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89"/>
        <w:ind w:left="4" w:right="-40" w:hanging="4"/>
        <w:jc w:val="center"/>
        <w:rPr>
          <w:rFonts w:ascii="Times New Roman" w:hAnsi="Times New Roman" w:eastAsia="黑体" w:cs="Times New Roman"/>
          <w:b w:val="0"/>
          <w:bCs w:val="0"/>
          <w:color w:val="000000"/>
          <w:sz w:val="56"/>
          <w:szCs w:val="56"/>
        </w:rPr>
      </w:pPr>
      <w:r>
        <w:rPr>
          <w:rFonts w:ascii="Times New Roman" w:hAnsi="Times New Roman" w:eastAsia="黑体" w:cs="Times New Roman"/>
          <w:b w:val="0"/>
          <w:bCs w:val="0"/>
          <w:color w:val="000000"/>
          <w:sz w:val="56"/>
          <w:szCs w:val="56"/>
        </w:rPr>
        <w:t>内蒙古自治区建设工程</w:t>
      </w:r>
    </w:p>
    <w:p>
      <w:pPr>
        <w:spacing w:before="289"/>
        <w:ind w:left="4" w:right="-40" w:hanging="4"/>
        <w:jc w:val="center"/>
        <w:rPr>
          <w:rFonts w:ascii="Times New Roman" w:hAnsi="Times New Roman" w:eastAsia="黑体" w:cs="Times New Roman"/>
          <w:b w:val="0"/>
          <w:bCs w:val="0"/>
          <w:sz w:val="56"/>
          <w:szCs w:val="56"/>
        </w:rPr>
      </w:pPr>
      <w:r>
        <w:rPr>
          <w:rFonts w:ascii="Times New Roman" w:hAnsi="Times New Roman" w:eastAsia="黑体" w:cs="Times New Roman"/>
          <w:b w:val="0"/>
          <w:bCs w:val="0"/>
          <w:color w:val="000000"/>
          <w:sz w:val="56"/>
          <w:szCs w:val="56"/>
        </w:rPr>
        <w:t>消防设施检测报告</w:t>
      </w:r>
    </w:p>
    <w:p>
      <w:pPr>
        <w:jc w:val="center"/>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（试行）</w:t>
      </w:r>
    </w:p>
    <w:p>
      <w:pPr>
        <w:rPr>
          <w:rFonts w:ascii="Times New Roman" w:hAnsi="Times New Roman" w:eastAsia="黑体" w:cs="Times New Roman"/>
          <w:sz w:val="32"/>
          <w:szCs w:val="32"/>
        </w:rPr>
      </w:pPr>
    </w:p>
    <w:tbl>
      <w:tblPr>
        <w:tblStyle w:val="7"/>
        <w:tblW w:w="7686" w:type="dxa"/>
        <w:jc w:val="center"/>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53"/>
        <w:gridCol w:w="5933"/>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tcBorders>
              <w:top w:val="nil"/>
              <w:left w:val="nil"/>
              <w:bottom w:val="nil"/>
              <w:right w:val="nil"/>
            </w:tcBorders>
          </w:tcPr>
          <w:p>
            <w:pPr>
              <w:spacing w:line="600" w:lineRule="auto"/>
              <w:rPr>
                <w:rFonts w:ascii="Times New Roman" w:hAnsi="Times New Roman" w:eastAsia="黑体" w:cs="Times New Roman"/>
                <w:b/>
                <w:bCs/>
                <w:color w:val="auto"/>
                <w:sz w:val="32"/>
                <w:szCs w:val="32"/>
              </w:rPr>
            </w:pPr>
            <w:r>
              <w:rPr>
                <w:rFonts w:ascii="Times New Roman" w:hAnsi="Times New Roman" w:eastAsia="黑体" w:cs="Times New Roman"/>
                <w:b/>
                <w:bCs/>
                <w:color w:val="auto"/>
                <w:sz w:val="32"/>
                <w:szCs w:val="32"/>
              </w:rPr>
              <w:t>项目名称：</w:t>
            </w:r>
          </w:p>
        </w:tc>
        <w:tc>
          <w:tcPr>
            <w:tcW w:w="5933" w:type="dxa"/>
            <w:tcBorders>
              <w:top w:val="nil"/>
              <w:left w:val="nil"/>
              <w:bottom w:val="nil"/>
              <w:right w:val="nil"/>
            </w:tcBorders>
          </w:tcPr>
          <w:p>
            <w:pPr>
              <w:spacing w:line="600" w:lineRule="auto"/>
              <w:rPr>
                <w:rFonts w:hint="eastAsia" w:ascii="宋体" w:hAnsi="宋体" w:eastAsia="宋体" w:cs="宋体"/>
                <w:color w:val="auto"/>
                <w:sz w:val="32"/>
                <w:szCs w:val="32"/>
              </w:rPr>
            </w:pPr>
            <w:r>
              <w:rPr>
                <w:rFonts w:hint="eastAsia" w:ascii="宋体" w:hAnsi="宋体" w:eastAsia="宋体" w:cs="宋体"/>
                <w:color w:val="auto"/>
                <w:sz w:val="32"/>
                <w:szCs w:val="32"/>
                <w:lang w:eastAsia="zh-CN"/>
              </w:rPr>
              <w:t>呼伦贝尔市老年公寓</w:t>
            </w:r>
            <w:r>
              <w:rPr>
                <w:rFonts w:hint="eastAsia" w:ascii="宋体" w:hAnsi="宋体" w:eastAsia="宋体" w:cs="宋体"/>
                <w:color w:val="auto"/>
                <w:sz w:val="32"/>
                <w:szCs w:val="32"/>
                <w:lang w:val="en-US" w:eastAsia="zh-CN"/>
              </w:rPr>
              <w:t>10号楼</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tcBorders>
              <w:top w:val="nil"/>
              <w:left w:val="nil"/>
              <w:bottom w:val="nil"/>
              <w:right w:val="nil"/>
            </w:tcBorders>
          </w:tcPr>
          <w:p>
            <w:pPr>
              <w:spacing w:line="600" w:lineRule="auto"/>
              <w:rPr>
                <w:rFonts w:ascii="Times New Roman" w:hAnsi="Times New Roman" w:eastAsia="黑体" w:cs="Times New Roman"/>
                <w:b/>
                <w:bCs/>
                <w:color w:val="auto"/>
                <w:sz w:val="32"/>
                <w:szCs w:val="32"/>
              </w:rPr>
            </w:pPr>
            <w:r>
              <w:rPr>
                <w:rFonts w:ascii="Times New Roman" w:hAnsi="Times New Roman" w:eastAsia="黑体" w:cs="Times New Roman"/>
                <w:b/>
                <w:bCs/>
                <w:color w:val="auto"/>
                <w:sz w:val="32"/>
                <w:szCs w:val="32"/>
              </w:rPr>
              <w:t>委托单位：</w:t>
            </w:r>
          </w:p>
        </w:tc>
        <w:tc>
          <w:tcPr>
            <w:tcW w:w="5933" w:type="dxa"/>
            <w:tcBorders>
              <w:top w:val="nil"/>
              <w:left w:val="nil"/>
              <w:bottom w:val="nil"/>
              <w:right w:val="nil"/>
            </w:tcBorders>
          </w:tcPr>
          <w:p>
            <w:pPr>
              <w:spacing w:line="600" w:lineRule="auto"/>
              <w:rPr>
                <w:rFonts w:hint="eastAsia" w:ascii="宋体" w:hAnsi="宋体" w:eastAsia="宋体" w:cs="宋体"/>
                <w:color w:val="auto"/>
                <w:sz w:val="32"/>
                <w:szCs w:val="32"/>
              </w:rPr>
            </w:pPr>
            <w:r>
              <w:rPr>
                <w:rFonts w:hint="eastAsia" w:ascii="宋体" w:hAnsi="宋体" w:eastAsia="宋体" w:cs="宋体"/>
                <w:color w:val="auto"/>
                <w:sz w:val="32"/>
                <w:szCs w:val="32"/>
                <w:lang w:val="en-US" w:eastAsia="zh-CN"/>
              </w:rPr>
              <w:t>呼伦贝尔市投资有限责任公司</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tcBorders>
              <w:top w:val="nil"/>
              <w:left w:val="nil"/>
              <w:bottom w:val="nil"/>
              <w:right w:val="nil"/>
            </w:tcBorders>
          </w:tcPr>
          <w:p>
            <w:pPr>
              <w:spacing w:line="600" w:lineRule="auto"/>
              <w:rPr>
                <w:rFonts w:ascii="Times New Roman" w:hAnsi="Times New Roman" w:eastAsia="黑体" w:cs="Times New Roman"/>
                <w:b/>
                <w:bCs/>
                <w:sz w:val="32"/>
                <w:szCs w:val="32"/>
              </w:rPr>
            </w:pPr>
            <w:r>
              <w:rPr>
                <w:rFonts w:ascii="Times New Roman" w:hAnsi="Times New Roman" w:eastAsia="黑体" w:cs="Times New Roman"/>
                <w:b/>
                <w:bCs/>
                <w:sz w:val="32"/>
                <w:szCs w:val="32"/>
              </w:rPr>
              <w:t>检测类别：</w:t>
            </w:r>
          </w:p>
        </w:tc>
        <w:tc>
          <w:tcPr>
            <w:tcW w:w="5933" w:type="dxa"/>
            <w:tcBorders>
              <w:top w:val="nil"/>
              <w:left w:val="nil"/>
              <w:bottom w:val="nil"/>
              <w:right w:val="nil"/>
            </w:tcBorders>
          </w:tcPr>
          <w:p>
            <w:pPr>
              <w:spacing w:line="600" w:lineRule="auto"/>
              <w:rPr>
                <w:rFonts w:hint="eastAsia" w:ascii="宋体" w:hAnsi="宋体" w:eastAsia="宋体" w:cs="宋体"/>
                <w:sz w:val="32"/>
                <w:szCs w:val="32"/>
              </w:rPr>
            </w:pPr>
            <w:r>
              <w:rPr>
                <w:rFonts w:hint="eastAsia" w:ascii="宋体" w:hAnsi="宋体" w:eastAsia="宋体" w:cs="宋体"/>
                <w:sz w:val="32"/>
                <w:szCs w:val="32"/>
              </w:rPr>
              <w:t>消防设施</w:t>
            </w:r>
            <w:r>
              <w:rPr>
                <w:rFonts w:hint="eastAsia" w:ascii="宋体" w:hAnsi="宋体" w:eastAsia="宋体" w:cs="宋体"/>
                <w:sz w:val="32"/>
                <w:szCs w:val="32"/>
                <w:lang w:eastAsia="zh-CN"/>
              </w:rPr>
              <w:t>现状</w:t>
            </w:r>
            <w:r>
              <w:rPr>
                <w:rFonts w:hint="eastAsia" w:ascii="宋体" w:hAnsi="宋体" w:eastAsia="宋体" w:cs="宋体"/>
                <w:sz w:val="32"/>
                <w:szCs w:val="32"/>
              </w:rPr>
              <w:t>检测</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3" w:type="dxa"/>
            <w:tcBorders>
              <w:top w:val="nil"/>
              <w:left w:val="nil"/>
              <w:bottom w:val="nil"/>
              <w:right w:val="nil"/>
            </w:tcBorders>
          </w:tcPr>
          <w:p>
            <w:pPr>
              <w:spacing w:line="600" w:lineRule="auto"/>
              <w:rPr>
                <w:rFonts w:ascii="Times New Roman" w:hAnsi="Times New Roman" w:eastAsia="黑体" w:cs="Times New Roman"/>
                <w:b/>
                <w:bCs/>
                <w:sz w:val="32"/>
                <w:szCs w:val="32"/>
              </w:rPr>
            </w:pPr>
            <w:r>
              <w:rPr>
                <w:rFonts w:ascii="Times New Roman" w:hAnsi="Times New Roman" w:eastAsia="黑体" w:cs="Times New Roman"/>
                <w:b/>
                <w:bCs/>
                <w:sz w:val="32"/>
                <w:szCs w:val="32"/>
              </w:rPr>
              <w:t>编制日期：</w:t>
            </w:r>
          </w:p>
        </w:tc>
        <w:tc>
          <w:tcPr>
            <w:tcW w:w="5933" w:type="dxa"/>
            <w:tcBorders>
              <w:top w:val="nil"/>
              <w:left w:val="nil"/>
              <w:bottom w:val="nil"/>
              <w:right w:val="nil"/>
            </w:tcBorders>
          </w:tcPr>
          <w:p>
            <w:pPr>
              <w:spacing w:line="600" w:lineRule="auto"/>
              <w:rPr>
                <w:rFonts w:hint="eastAsia" w:ascii="宋体" w:hAnsi="宋体" w:eastAsia="宋体" w:cs="宋体"/>
                <w:sz w:val="32"/>
                <w:szCs w:val="32"/>
              </w:rPr>
            </w:pPr>
            <w:r>
              <w:rPr>
                <w:rFonts w:hint="eastAsia" w:ascii="宋体" w:hAnsi="宋体" w:eastAsia="宋体" w:cs="宋体"/>
                <w:sz w:val="32"/>
                <w:szCs w:val="32"/>
              </w:rPr>
              <w:t>202</w:t>
            </w:r>
            <w:r>
              <w:rPr>
                <w:rFonts w:hint="eastAsia" w:ascii="宋体" w:hAnsi="宋体" w:eastAsia="宋体" w:cs="宋体"/>
                <w:sz w:val="32"/>
                <w:szCs w:val="32"/>
                <w:lang w:val="en-US" w:eastAsia="zh-CN"/>
              </w:rPr>
              <w:t>3</w:t>
            </w:r>
            <w:r>
              <w:rPr>
                <w:rFonts w:hint="eastAsia" w:ascii="宋体" w:hAnsi="宋体" w:eastAsia="宋体" w:cs="宋体"/>
                <w:sz w:val="32"/>
                <w:szCs w:val="32"/>
              </w:rPr>
              <w:t>年</w:t>
            </w:r>
            <w:r>
              <w:rPr>
                <w:rFonts w:hint="eastAsia" w:ascii="宋体" w:hAnsi="宋体" w:eastAsia="宋体" w:cs="宋体"/>
                <w:sz w:val="32"/>
                <w:szCs w:val="32"/>
                <w:lang w:val="en-US" w:eastAsia="zh-CN"/>
              </w:rPr>
              <w:t>05</w:t>
            </w:r>
            <w:r>
              <w:rPr>
                <w:rFonts w:hint="eastAsia" w:ascii="宋体" w:hAnsi="宋体" w:eastAsia="宋体" w:cs="宋体"/>
                <w:sz w:val="32"/>
                <w:szCs w:val="32"/>
              </w:rPr>
              <w:t>月</w:t>
            </w:r>
            <w:r>
              <w:rPr>
                <w:rFonts w:hint="eastAsia" w:ascii="宋体" w:hAnsi="宋体" w:eastAsia="宋体" w:cs="宋体"/>
                <w:sz w:val="32"/>
                <w:szCs w:val="32"/>
                <w:lang w:val="en-US" w:eastAsia="zh-CN"/>
              </w:rPr>
              <w:t>23</w:t>
            </w:r>
            <w:r>
              <w:rPr>
                <w:rFonts w:hint="eastAsia" w:ascii="宋体" w:hAnsi="宋体" w:eastAsia="宋体" w:cs="宋体"/>
                <w:sz w:val="32"/>
                <w:szCs w:val="32"/>
              </w:rPr>
              <w:t>日</w:t>
            </w:r>
          </w:p>
        </w:tc>
      </w:tr>
    </w:tbl>
    <w:p>
      <w:pPr>
        <w:rPr>
          <w:rFonts w:ascii="Times New Roman" w:hAnsi="Times New Roman" w:eastAsia="黑体" w:cs="Times New Roman"/>
          <w:szCs w:val="21"/>
        </w:rPr>
      </w:pPr>
    </w:p>
    <w:p>
      <w:pPr>
        <w:rPr>
          <w:rFonts w:ascii="Times New Roman" w:hAnsi="Times New Roman" w:eastAsia="黑体" w:cs="Times New Roman"/>
        </w:rPr>
      </w:pPr>
    </w:p>
    <w:p>
      <w:pPr>
        <w:spacing w:line="600" w:lineRule="auto"/>
        <w:jc w:val="both"/>
        <w:rPr>
          <w:rFonts w:ascii="Times New Roman" w:hAnsi="Times New Roman" w:eastAsia="黑体" w:cs="Times New Roman"/>
          <w:color w:val="000000"/>
          <w:sz w:val="36"/>
          <w:szCs w:val="36"/>
        </w:rPr>
      </w:pPr>
    </w:p>
    <w:p>
      <w:pPr>
        <w:spacing w:line="600" w:lineRule="auto"/>
        <w:jc w:val="center"/>
        <w:rPr>
          <w:rFonts w:ascii="Times New Roman" w:hAnsi="Times New Roman" w:eastAsia="黑体" w:cs="Times New Roman"/>
          <w:sz w:val="20"/>
          <w:szCs w:val="20"/>
        </w:rPr>
      </w:pPr>
      <w:r>
        <w:rPr>
          <w:rFonts w:ascii="Times New Roman" w:hAnsi="Times New Roman" w:eastAsia="黑体" w:cs="Times New Roman"/>
          <w:color w:val="000000"/>
          <w:sz w:val="36"/>
          <w:szCs w:val="36"/>
        </w:rPr>
        <w:t>编制单位：</w:t>
      </w:r>
      <w:r>
        <w:rPr>
          <w:rFonts w:hint="eastAsia"/>
          <w:sz w:val="36"/>
          <w:szCs w:val="36"/>
          <w:u w:val="none"/>
        </w:rPr>
        <w:t>内蒙古铭大消防检测技术有限公司</w:t>
      </w:r>
    </w:p>
    <w:p>
      <w:pPr>
        <w:widowControl/>
        <w:jc w:val="left"/>
        <w:rPr>
          <w:rFonts w:hint="eastAsia" w:ascii="方正小标宋简体" w:hAnsi="方正小标宋简体" w:eastAsia="方正小标宋简体" w:cs="方正小标宋简体"/>
          <w:b w:val="0"/>
          <w:bCs w:val="0"/>
          <w:kern w:val="44"/>
          <w:sz w:val="32"/>
          <w:szCs w:val="32"/>
          <w:lang w:eastAsia="zh-CN"/>
        </w:rPr>
      </w:pPr>
    </w:p>
    <w:p>
      <w:pPr>
        <w:widowControl/>
        <w:jc w:val="left"/>
        <w:rPr>
          <w:rFonts w:hint="eastAsia" w:ascii="方正小标宋简体" w:hAnsi="方正小标宋简体" w:eastAsia="方正小标宋简体" w:cs="方正小标宋简体"/>
          <w:b w:val="0"/>
          <w:bCs w:val="0"/>
          <w:kern w:val="44"/>
          <w:sz w:val="32"/>
          <w:szCs w:val="32"/>
          <w:lang w:eastAsia="zh-CN"/>
        </w:rPr>
      </w:pPr>
    </w:p>
    <w:p>
      <w:pPr>
        <w:widowControl/>
        <w:jc w:val="center"/>
        <w:rPr>
          <w:rFonts w:ascii="Times New Roman" w:hAnsi="Times New Roman" w:cs="Times New Roman"/>
          <w:b/>
          <w:bCs/>
          <w:kern w:val="44"/>
          <w:sz w:val="28"/>
          <w:szCs w:val="28"/>
        </w:rPr>
      </w:pPr>
      <w:r>
        <w:rPr>
          <w:rFonts w:hint="eastAsia" w:ascii="方正小标宋简体" w:hAnsi="方正小标宋简体" w:eastAsia="方正小标宋简体" w:cs="方正小标宋简体"/>
          <w:b w:val="0"/>
          <w:bCs w:val="0"/>
          <w:kern w:val="44"/>
          <w:sz w:val="32"/>
          <w:szCs w:val="32"/>
          <w:lang w:eastAsia="zh-CN"/>
        </w:rPr>
        <w:t>内蒙古自治区住房和城乡建设厅编制</w:t>
      </w:r>
    </w:p>
    <w:p>
      <w:pPr>
        <w:widowControl/>
        <w:jc w:val="left"/>
        <w:rPr>
          <w:rFonts w:ascii="Times New Roman" w:hAnsi="Times New Roman" w:cs="Times New Roman"/>
          <w:b/>
          <w:bCs/>
          <w:kern w:val="44"/>
          <w:sz w:val="28"/>
          <w:szCs w:val="28"/>
        </w:rPr>
      </w:pPr>
    </w:p>
    <w:p>
      <w:pPr>
        <w:widowControl/>
        <w:jc w:val="left"/>
        <w:rPr>
          <w:rFonts w:ascii="Times New Roman" w:hAnsi="Times New Roman" w:cs="Times New Roman"/>
          <w:b/>
          <w:bCs/>
          <w:kern w:val="44"/>
          <w:sz w:val="28"/>
          <w:szCs w:val="28"/>
        </w:rPr>
      </w:pPr>
    </w:p>
    <w:p>
      <w:pPr>
        <w:pStyle w:val="3"/>
        <w:jc w:val="center"/>
        <w:rPr>
          <w:rFonts w:ascii="宋体" w:hAnsi="宋体" w:cs="宋体"/>
          <w:szCs w:val="28"/>
        </w:rPr>
      </w:pPr>
      <w:r>
        <w:rPr>
          <w:rFonts w:hint="eastAsia" w:ascii="宋体" w:hAnsi="宋体" w:cs="宋体"/>
        </w:rPr>
        <w:t>注 意 事 项</w:t>
      </w:r>
    </w:p>
    <w:p>
      <w:pPr>
        <w:numPr>
          <w:ilvl w:val="0"/>
          <w:numId w:val="1"/>
        </w:numPr>
        <w:spacing w:line="360" w:lineRule="auto"/>
        <w:rPr>
          <w:rFonts w:ascii="Times New Roman" w:hAnsi="Times New Roman" w:cs="Times New Roman"/>
          <w:sz w:val="24"/>
        </w:rPr>
      </w:pPr>
      <w:r>
        <w:rPr>
          <w:rFonts w:hint="eastAsia" w:ascii="Times New Roman" w:hAnsi="Times New Roman" w:cs="Times New Roman"/>
          <w:sz w:val="24"/>
        </w:rPr>
        <w:t>本检测报告为贵方建筑现场消防设施状况的即时反映，该建筑能否通过验收还需住房和城乡建设主管部门根据建筑平面布置、耐火极限、防火分隔、建筑防爆、装修材料、安全疏散、灭火器配置等因素全面审核而确定。</w:t>
      </w:r>
    </w:p>
    <w:p>
      <w:pPr>
        <w:numPr>
          <w:ilvl w:val="0"/>
          <w:numId w:val="1"/>
        </w:numPr>
        <w:spacing w:line="360" w:lineRule="auto"/>
        <w:rPr>
          <w:rFonts w:ascii="Times New Roman" w:hAnsi="Times New Roman" w:cs="Times New Roman"/>
          <w:sz w:val="24"/>
        </w:rPr>
      </w:pPr>
      <w:r>
        <w:rPr>
          <w:rFonts w:hint="eastAsia" w:ascii="Times New Roman" w:hAnsi="Times New Roman" w:cs="Times New Roman"/>
          <w:sz w:val="24"/>
        </w:rPr>
        <w:t>本报告仅对本次检测时的运行条件负责。在人为或自然改变运行条件时，都将引起消防设施运行情况的改变，本报告反映的结论将会失效。</w:t>
      </w:r>
    </w:p>
    <w:p>
      <w:pPr>
        <w:numPr>
          <w:ilvl w:val="0"/>
          <w:numId w:val="1"/>
        </w:numPr>
        <w:spacing w:line="360" w:lineRule="auto"/>
        <w:rPr>
          <w:rFonts w:ascii="Times New Roman" w:hAnsi="Times New Roman" w:cs="Times New Roman"/>
          <w:sz w:val="24"/>
        </w:rPr>
      </w:pPr>
      <w:r>
        <w:rPr>
          <w:rFonts w:hint="eastAsia" w:ascii="Times New Roman" w:hAnsi="Times New Roman" w:cs="Times New Roman"/>
          <w:sz w:val="24"/>
        </w:rPr>
        <w:t>检测报告未加盖“检测报告专用章”或“检测单位公章”无效。</w:t>
      </w:r>
    </w:p>
    <w:p>
      <w:pPr>
        <w:numPr>
          <w:ilvl w:val="0"/>
          <w:numId w:val="1"/>
        </w:numPr>
        <w:spacing w:line="360" w:lineRule="auto"/>
        <w:rPr>
          <w:rFonts w:ascii="Times New Roman" w:hAnsi="Times New Roman" w:cs="Times New Roman"/>
          <w:sz w:val="24"/>
        </w:rPr>
      </w:pPr>
      <w:r>
        <w:rPr>
          <w:rFonts w:hint="eastAsia" w:ascii="Times New Roman" w:hAnsi="Times New Roman" w:cs="Times New Roman"/>
          <w:sz w:val="24"/>
        </w:rPr>
        <w:t>复制报告未重新加盖“检测报告专用章”或“检测单位公章”无效。</w:t>
      </w:r>
    </w:p>
    <w:p>
      <w:pPr>
        <w:numPr>
          <w:ilvl w:val="0"/>
          <w:numId w:val="1"/>
        </w:numPr>
        <w:spacing w:line="360" w:lineRule="auto"/>
        <w:rPr>
          <w:rFonts w:ascii="Times New Roman" w:hAnsi="Times New Roman" w:cs="Times New Roman"/>
          <w:sz w:val="24"/>
        </w:rPr>
      </w:pPr>
      <w:r>
        <w:rPr>
          <w:rFonts w:hint="eastAsia" w:ascii="Times New Roman" w:hAnsi="Times New Roman" w:cs="Times New Roman"/>
          <w:sz w:val="24"/>
        </w:rPr>
        <w:t>检测报告内无检测人、技术负责人、项目负责人、批准人签字无效。</w:t>
      </w:r>
    </w:p>
    <w:p>
      <w:pPr>
        <w:numPr>
          <w:ilvl w:val="0"/>
          <w:numId w:val="1"/>
        </w:numPr>
        <w:spacing w:line="360" w:lineRule="auto"/>
        <w:rPr>
          <w:rFonts w:ascii="Times New Roman" w:hAnsi="Times New Roman" w:cs="Times New Roman"/>
          <w:sz w:val="24"/>
        </w:rPr>
      </w:pPr>
      <w:r>
        <w:rPr>
          <w:rFonts w:hint="eastAsia" w:ascii="Times New Roman" w:hAnsi="Times New Roman" w:cs="Times New Roman"/>
          <w:sz w:val="24"/>
        </w:rPr>
        <w:t>检测报告或复制报告未加盖骑缝章无效。</w:t>
      </w:r>
    </w:p>
    <w:p>
      <w:pPr>
        <w:numPr>
          <w:ilvl w:val="0"/>
          <w:numId w:val="1"/>
        </w:numPr>
        <w:spacing w:line="360" w:lineRule="auto"/>
        <w:rPr>
          <w:rFonts w:ascii="Times New Roman" w:hAnsi="Times New Roman" w:cs="Times New Roman"/>
          <w:sz w:val="24"/>
        </w:rPr>
      </w:pPr>
      <w:r>
        <w:rPr>
          <w:rFonts w:hint="eastAsia" w:ascii="Times New Roman" w:hAnsi="Times New Roman" w:cs="Times New Roman"/>
          <w:sz w:val="24"/>
        </w:rPr>
        <w:t>检测报告涂改无效。</w:t>
      </w:r>
    </w:p>
    <w:p>
      <w:pPr>
        <w:numPr>
          <w:ilvl w:val="0"/>
          <w:numId w:val="1"/>
        </w:numPr>
        <w:spacing w:line="360" w:lineRule="auto"/>
        <w:rPr>
          <w:rFonts w:ascii="Times New Roman" w:hAnsi="Times New Roman" w:cs="Times New Roman"/>
          <w:sz w:val="24"/>
        </w:rPr>
      </w:pPr>
      <w:r>
        <w:rPr>
          <w:rFonts w:hint="eastAsia" w:ascii="Times New Roman" w:hAnsi="Times New Roman" w:cs="Times New Roman"/>
          <w:sz w:val="24"/>
        </w:rPr>
        <w:t>对检测结论若有异议，应于收到检验报告之日起15内向检测单位提出，逾期不予受理。</w:t>
      </w:r>
    </w:p>
    <w:p>
      <w:pPr>
        <w:numPr>
          <w:ilvl w:val="0"/>
          <w:numId w:val="0"/>
        </w:numPr>
        <w:spacing w:line="360" w:lineRule="auto"/>
        <w:ind w:leftChars="0"/>
        <w:rPr>
          <w:rFonts w:hint="eastAsia" w:ascii="Times New Roman" w:hAnsi="Times New Roman" w:cs="Times New Roman"/>
          <w:sz w:val="28"/>
          <w:szCs w:val="28"/>
        </w:rPr>
      </w:pPr>
      <w:r>
        <w:rPr>
          <w:rFonts w:hint="eastAsia" w:ascii="Times New Roman" w:hAnsi="Times New Roman" w:cs="Times New Roman"/>
          <w:sz w:val="24"/>
          <w:szCs w:val="24"/>
          <w:lang w:eastAsia="zh-CN"/>
        </w:rPr>
        <w:t>九、</w:t>
      </w:r>
      <w:r>
        <w:rPr>
          <w:rFonts w:hint="eastAsia" w:ascii="Times New Roman" w:hAnsi="Times New Roman" w:cs="Times New Roman"/>
          <w:sz w:val="24"/>
          <w:szCs w:val="24"/>
        </w:rPr>
        <w:t>本检测报告有效期限一年。</w:t>
      </w:r>
    </w:p>
    <w:p>
      <w:pPr>
        <w:pStyle w:val="2"/>
      </w:pPr>
    </w:p>
    <w:p>
      <w:pPr>
        <w:spacing w:line="360" w:lineRule="auto"/>
        <w:rPr>
          <w:rFonts w:ascii="Times New Roman" w:hAnsi="Times New Roman" w:cs="Times New Roman"/>
          <w:sz w:val="28"/>
          <w:szCs w:val="28"/>
        </w:rPr>
      </w:pPr>
    </w:p>
    <w:p>
      <w:pPr>
        <w:spacing w:line="360" w:lineRule="auto"/>
        <w:rPr>
          <w:rFonts w:ascii="Times New Roman" w:hAnsi="Times New Roman" w:cs="Times New Roman"/>
          <w:sz w:val="28"/>
          <w:szCs w:val="28"/>
        </w:rPr>
      </w:pPr>
    </w:p>
    <w:p>
      <w:pPr>
        <w:spacing w:line="360" w:lineRule="auto"/>
        <w:rPr>
          <w:rFonts w:ascii="Times New Roman" w:hAnsi="Times New Roman" w:cs="Times New Roman"/>
          <w:sz w:val="24"/>
        </w:rPr>
      </w:pPr>
      <w:r>
        <w:rPr>
          <w:rFonts w:ascii="Times New Roman" w:hAnsi="Times New Roman" w:cs="Times New Roman"/>
          <w:sz w:val="24"/>
        </w:rPr>
        <w:t>公司地址：</w:t>
      </w:r>
      <w:r>
        <w:rPr>
          <w:rFonts w:hint="eastAsia"/>
          <w:sz w:val="24"/>
          <w:szCs w:val="24"/>
          <w:u w:val="none"/>
        </w:rPr>
        <w:t>内蒙古自治区呼和浩特市赛罕区汇商广场A座2018号</w:t>
      </w:r>
    </w:p>
    <w:p>
      <w:pPr>
        <w:spacing w:line="360" w:lineRule="auto"/>
        <w:rPr>
          <w:rFonts w:ascii="Times New Roman" w:hAnsi="Times New Roman" w:cs="Times New Roman"/>
          <w:sz w:val="24"/>
        </w:rPr>
      </w:pPr>
      <w:r>
        <w:rPr>
          <w:rFonts w:ascii="Times New Roman" w:hAnsi="Times New Roman" w:cs="Times New Roman"/>
          <w:sz w:val="24"/>
        </w:rPr>
        <w:t>邮    编：</w:t>
      </w:r>
      <w:r>
        <w:rPr>
          <w:rFonts w:hint="eastAsia" w:ascii="Times New Roman" w:hAnsi="Times New Roman" w:cs="Times New Roman"/>
          <w:sz w:val="24"/>
          <w:lang w:val="en-US" w:eastAsia="zh-CN"/>
        </w:rPr>
        <w:t>010020</w:t>
      </w:r>
      <w:r>
        <w:rPr>
          <w:rFonts w:ascii="Times New Roman" w:hAnsi="Times New Roman" w:cs="Times New Roman"/>
          <w:sz w:val="24"/>
        </w:rPr>
        <w:t xml:space="preserve">        邮    </w:t>
      </w:r>
      <w:r>
        <w:fldChar w:fldCharType="begin"/>
      </w:r>
      <w:r>
        <w:instrText xml:space="preserve"> HYPERLINK "mailto:箱：nmay119@163.com" </w:instrText>
      </w:r>
      <w:r>
        <w:fldChar w:fldCharType="separate"/>
      </w:r>
      <w:r>
        <w:rPr>
          <w:rFonts w:ascii="Times New Roman" w:hAnsi="Times New Roman" w:cs="Times New Roman"/>
          <w:sz w:val="24"/>
        </w:rPr>
        <w:t>箱：</w:t>
      </w:r>
      <w:r>
        <w:rPr>
          <w:rFonts w:ascii="Times New Roman" w:hAnsi="Times New Roman" w:cs="Times New Roman"/>
          <w:sz w:val="24"/>
        </w:rPr>
        <w:fldChar w:fldCharType="end"/>
      </w:r>
    </w:p>
    <w:p>
      <w:pPr>
        <w:spacing w:line="360" w:lineRule="auto"/>
        <w:rPr>
          <w:rFonts w:ascii="Times New Roman" w:hAnsi="Times New Roman" w:cs="Times New Roman"/>
          <w:sz w:val="24"/>
        </w:rPr>
      </w:pPr>
      <w:r>
        <w:rPr>
          <w:rFonts w:ascii="Times New Roman" w:hAnsi="Times New Roman" w:cs="Times New Roman"/>
          <w:sz w:val="24"/>
        </w:rPr>
        <w:t>电    话：</w:t>
      </w:r>
      <w:r>
        <w:rPr>
          <w:rFonts w:hint="eastAsia"/>
          <w:sz w:val="24"/>
          <w:szCs w:val="24"/>
          <w:u w:val="none"/>
        </w:rPr>
        <w:t>18504708985</w:t>
      </w:r>
      <w:r>
        <w:rPr>
          <w:rFonts w:hint="eastAsia"/>
          <w:sz w:val="24"/>
          <w:szCs w:val="24"/>
          <w:u w:val="none"/>
          <w:lang w:val="en-US" w:eastAsia="zh-CN"/>
        </w:rPr>
        <w:t xml:space="preserve">   </w:t>
      </w:r>
      <w:r>
        <w:rPr>
          <w:rFonts w:ascii="Times New Roman" w:hAnsi="Times New Roman" w:cs="Times New Roman"/>
          <w:sz w:val="24"/>
        </w:rPr>
        <w:t>传    真：</w:t>
      </w:r>
    </w:p>
    <w:p>
      <w:pPr>
        <w:rPr>
          <w:rFonts w:ascii="Times New Roman" w:hAnsi="Times New Roman" w:eastAsia="黑体" w:cs="Times New Roman"/>
          <w:sz w:val="28"/>
          <w:szCs w:val="28"/>
        </w:rPr>
      </w:pPr>
    </w:p>
    <w:p>
      <w:pPr>
        <w:widowControl/>
        <w:jc w:val="left"/>
        <w:rPr>
          <w:rFonts w:ascii="Times New Roman" w:hAnsi="Times New Roman" w:cs="Times New Roman"/>
          <w:b/>
          <w:bCs/>
          <w:kern w:val="44"/>
          <w:sz w:val="28"/>
          <w:szCs w:val="28"/>
        </w:rPr>
        <w:sectPr>
          <w:footerReference r:id="rId3" w:type="default"/>
          <w:pgSz w:w="11906" w:h="16838"/>
          <w:pgMar w:top="1440" w:right="1800" w:bottom="1440" w:left="1800" w:header="720" w:footer="720" w:gutter="0"/>
          <w:cols w:space="720" w:num="1"/>
          <w:docGrid w:type="lines" w:linePitch="312" w:charSpace="0"/>
        </w:sectPr>
      </w:pPr>
    </w:p>
    <w:p>
      <w:pPr>
        <w:pStyle w:val="3"/>
        <w:rPr>
          <w:rFonts w:cs="Times New Roman"/>
          <w:szCs w:val="28"/>
        </w:rPr>
      </w:pPr>
      <w:r>
        <w:rPr>
          <w:rFonts w:cs="Times New Roman"/>
        </w:rPr>
        <w:t>项 目 概 况</w:t>
      </w:r>
    </w:p>
    <w:p>
      <w:pPr>
        <w:pStyle w:val="2"/>
        <w:spacing w:before="10"/>
        <w:rPr>
          <w:rFonts w:ascii="Times New Roman" w:hAnsi="Times New Roman" w:cs="Times New Roman"/>
          <w:color w:val="000000"/>
          <w:sz w:val="10"/>
          <w:szCs w:val="10"/>
        </w:rPr>
      </w:pPr>
    </w:p>
    <w:tbl>
      <w:tblPr>
        <w:tblStyle w:val="7"/>
        <w:tblW w:w="8537" w:type="dxa"/>
        <w:tblInd w:w="0" w:type="dxa"/>
        <w:tblLayout w:type="fixed"/>
        <w:tblCellMar>
          <w:top w:w="0" w:type="dxa"/>
          <w:left w:w="108" w:type="dxa"/>
          <w:bottom w:w="0" w:type="dxa"/>
          <w:right w:w="108" w:type="dxa"/>
        </w:tblCellMar>
      </w:tblPr>
      <w:tblGrid>
        <w:gridCol w:w="1493"/>
        <w:gridCol w:w="987"/>
        <w:gridCol w:w="913"/>
        <w:gridCol w:w="1130"/>
        <w:gridCol w:w="686"/>
        <w:gridCol w:w="287"/>
        <w:gridCol w:w="412"/>
        <w:gridCol w:w="778"/>
        <w:gridCol w:w="1116"/>
        <w:gridCol w:w="735"/>
      </w:tblGrid>
      <w:tr>
        <w:tblPrEx>
          <w:tblLayout w:type="fixed"/>
          <w:tblCellMar>
            <w:top w:w="0" w:type="dxa"/>
            <w:left w:w="108" w:type="dxa"/>
            <w:bottom w:w="0" w:type="dxa"/>
            <w:right w:w="108" w:type="dxa"/>
          </w:tblCellMar>
        </w:tblPrEx>
        <w:trPr>
          <w:trHeight w:val="567" w:hRule="atLeast"/>
        </w:trPr>
        <w:tc>
          <w:tcPr>
            <w:tcW w:w="1493"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宋体" w:cs="Times New Roman"/>
                <w:szCs w:val="21"/>
              </w:rPr>
            </w:pPr>
            <w:r>
              <w:rPr>
                <w:rFonts w:ascii="Times New Roman" w:hAnsi="Times New Roman" w:cs="Times New Roman"/>
              </w:rPr>
              <w:t>项目名称</w:t>
            </w:r>
          </w:p>
        </w:tc>
        <w:tc>
          <w:tcPr>
            <w:tcW w:w="7044" w:type="dxa"/>
            <w:gridSpan w:val="9"/>
            <w:tcBorders>
              <w:top w:val="single" w:color="auto" w:sz="4" w:space="0"/>
              <w:left w:val="nil"/>
              <w:bottom w:val="single" w:color="auto" w:sz="4" w:space="0"/>
              <w:right w:val="single" w:color="auto" w:sz="4" w:space="0"/>
            </w:tcBorders>
            <w:noWrap/>
            <w:vAlign w:val="center"/>
          </w:tcPr>
          <w:p>
            <w:pPr>
              <w:snapToGrid w:val="0"/>
              <w:spacing w:before="0" w:beforeAutospacing="0" w:after="0" w:afterAutospacing="0" w:line="240" w:lineRule="auto"/>
              <w:jc w:val="center"/>
              <w:textAlignment w:val="baseline"/>
              <w:rPr>
                <w:rFonts w:hint="eastAsia" w:ascii="Times New Roman" w:hAnsi="Times New Roman" w:eastAsiaTheme="minorEastAsia" w:cstheme="minorBidi"/>
                <w:b w:val="0"/>
                <w:i w:val="0"/>
                <w:caps w:val="0"/>
                <w:spacing w:val="0"/>
                <w:w w:val="100"/>
                <w:kern w:val="2"/>
                <w:sz w:val="21"/>
                <w:szCs w:val="21"/>
                <w:lang w:val="en-US" w:eastAsia="zh-CN" w:bidi="ar-SA"/>
              </w:rPr>
            </w:pPr>
            <w:r>
              <w:rPr>
                <w:rFonts w:hint="eastAsia" w:ascii="Times New Roman" w:hAnsi="Times New Roman" w:eastAsiaTheme="minorEastAsia" w:cstheme="minorBidi"/>
                <w:b w:val="0"/>
                <w:i w:val="0"/>
                <w:caps w:val="0"/>
                <w:spacing w:val="0"/>
                <w:w w:val="100"/>
                <w:kern w:val="2"/>
                <w:sz w:val="21"/>
                <w:szCs w:val="21"/>
                <w:lang w:val="en-US" w:eastAsia="zh-CN" w:bidi="ar-SA"/>
              </w:rPr>
              <w:t>呼伦贝尔市老年公寓10号楼</w:t>
            </w:r>
          </w:p>
        </w:tc>
      </w:tr>
      <w:tr>
        <w:tblPrEx>
          <w:tblLayout w:type="fixed"/>
          <w:tblCellMar>
            <w:top w:w="0" w:type="dxa"/>
            <w:left w:w="108" w:type="dxa"/>
            <w:bottom w:w="0" w:type="dxa"/>
            <w:right w:w="108" w:type="dxa"/>
          </w:tblCellMar>
        </w:tblPrEx>
        <w:trPr>
          <w:trHeight w:val="567" w:hRule="atLeast"/>
        </w:trPr>
        <w:tc>
          <w:tcPr>
            <w:tcW w:w="1493"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宋体" w:cs="Times New Roman"/>
                <w:szCs w:val="21"/>
              </w:rPr>
            </w:pPr>
            <w:r>
              <w:rPr>
                <w:rFonts w:ascii="Times New Roman" w:hAnsi="Times New Roman" w:cs="Times New Roman"/>
              </w:rPr>
              <w:t>项目地址</w:t>
            </w:r>
          </w:p>
        </w:tc>
        <w:tc>
          <w:tcPr>
            <w:tcW w:w="7044" w:type="dxa"/>
            <w:gridSpan w:val="9"/>
            <w:tcBorders>
              <w:top w:val="single" w:color="auto" w:sz="4" w:space="0"/>
              <w:left w:val="nil"/>
              <w:bottom w:val="single" w:color="auto" w:sz="4" w:space="0"/>
              <w:right w:val="single" w:color="auto" w:sz="4" w:space="0"/>
            </w:tcBorders>
            <w:noWrap/>
            <w:vAlign w:val="center"/>
          </w:tcPr>
          <w:p>
            <w:pPr>
              <w:snapToGrid w:val="0"/>
              <w:spacing w:before="0" w:beforeAutospacing="0" w:after="0" w:afterAutospacing="0" w:line="240" w:lineRule="auto"/>
              <w:jc w:val="center"/>
              <w:textAlignment w:val="baseline"/>
              <w:rPr>
                <w:rFonts w:hint="eastAsia" w:ascii="Times New Roman" w:hAnsi="Times New Roman" w:eastAsiaTheme="minorEastAsia" w:cstheme="minorBidi"/>
                <w:b w:val="0"/>
                <w:i w:val="0"/>
                <w:caps w:val="0"/>
                <w:spacing w:val="0"/>
                <w:w w:val="100"/>
                <w:kern w:val="2"/>
                <w:sz w:val="21"/>
                <w:szCs w:val="21"/>
                <w:lang w:val="en-US" w:eastAsia="zh-CN" w:bidi="ar-SA"/>
              </w:rPr>
            </w:pPr>
            <w:r>
              <w:rPr>
                <w:rFonts w:hint="eastAsia" w:ascii="Times New Roman" w:hAnsi="Times New Roman" w:eastAsiaTheme="minorEastAsia" w:cstheme="minorBidi"/>
                <w:b w:val="0"/>
                <w:i w:val="0"/>
                <w:caps w:val="0"/>
                <w:spacing w:val="0"/>
                <w:w w:val="100"/>
                <w:kern w:val="2"/>
                <w:sz w:val="21"/>
                <w:szCs w:val="21"/>
                <w:lang w:val="en-US" w:eastAsia="zh-CN" w:bidi="ar-SA"/>
              </w:rPr>
              <w:t>呼伦贝尔市中心城学府路友好一街西老年公寓院内</w:t>
            </w:r>
          </w:p>
        </w:tc>
      </w:tr>
      <w:tr>
        <w:tblPrEx>
          <w:tblLayout w:type="fixed"/>
          <w:tblCellMar>
            <w:top w:w="0" w:type="dxa"/>
            <w:left w:w="108" w:type="dxa"/>
            <w:bottom w:w="0" w:type="dxa"/>
            <w:right w:w="108" w:type="dxa"/>
          </w:tblCellMar>
        </w:tblPrEx>
        <w:trPr>
          <w:trHeight w:val="567" w:hRule="atLeast"/>
        </w:trPr>
        <w:tc>
          <w:tcPr>
            <w:tcW w:w="1493"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宋体" w:cs="Times New Roman"/>
                <w:szCs w:val="21"/>
              </w:rPr>
            </w:pPr>
            <w:r>
              <w:rPr>
                <w:rFonts w:ascii="Times New Roman" w:hAnsi="Times New Roman" w:cs="Times New Roman"/>
              </w:rPr>
              <w:t>工程类别</w:t>
            </w:r>
          </w:p>
        </w:tc>
        <w:tc>
          <w:tcPr>
            <w:tcW w:w="7044" w:type="dxa"/>
            <w:gridSpan w:val="9"/>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cs="Times New Roman" w:eastAsiaTheme="minorEastAsia"/>
                <w:szCs w:val="21"/>
                <w:lang w:eastAsia="zh-CN"/>
              </w:rPr>
            </w:pPr>
            <w:r>
              <w:rPr>
                <w:rFonts w:hint="eastAsia" w:ascii="Times New Roman" w:hAnsi="Times New Roman" w:cs="Times New Roman"/>
              </w:rPr>
              <w:t>□</w:t>
            </w:r>
            <w:r>
              <w:rPr>
                <w:rFonts w:ascii="Times New Roman" w:hAnsi="Times New Roman" w:cs="Times New Roman"/>
              </w:rPr>
              <w:t xml:space="preserve">新建  </w:t>
            </w:r>
            <w:r>
              <w:rPr>
                <w:rFonts w:hint="eastAsia" w:ascii="Times New Roman" w:hAnsi="Times New Roman" w:cs="Times New Roman"/>
              </w:rPr>
              <w:t>□</w:t>
            </w:r>
            <w:r>
              <w:rPr>
                <w:rFonts w:ascii="Times New Roman" w:hAnsi="Times New Roman" w:cs="Times New Roman"/>
              </w:rPr>
              <w:t xml:space="preserve">扩建 </w:t>
            </w:r>
            <w:r>
              <w:rPr>
                <w:rFonts w:hint="eastAsia" w:ascii="Times New Roman" w:hAnsi="Times New Roman" w:cs="Times New Roman"/>
              </w:rPr>
              <w:t>□</w:t>
            </w:r>
            <w:r>
              <w:rPr>
                <w:rFonts w:ascii="Times New Roman" w:hAnsi="Times New Roman" w:cs="Times New Roman"/>
              </w:rPr>
              <w:t>改建（装饰装修、</w:t>
            </w:r>
            <w:r>
              <w:rPr>
                <w:rFonts w:ascii="Times New Roman" w:hAnsi="Times New Roman" w:cs="Times New Roman"/>
                <w:color w:val="000000"/>
              </w:rPr>
              <w:t>改变用途、建筑保温）</w:t>
            </w:r>
            <w:r>
              <w:rPr>
                <w:rFonts w:hint="eastAsia" w:ascii="Times New Roman" w:hAnsi="Times New Roman" w:cs="Times New Roman"/>
                <w:color w:val="auto"/>
              </w:rPr>
              <w:t>☑</w:t>
            </w:r>
            <w:r>
              <w:rPr>
                <w:rFonts w:hint="eastAsia" w:ascii="Times New Roman" w:hAnsi="Times New Roman" w:cs="Times New Roman"/>
                <w:lang w:eastAsia="zh-CN"/>
              </w:rPr>
              <w:t>维修工程</w:t>
            </w:r>
          </w:p>
        </w:tc>
      </w:tr>
      <w:tr>
        <w:tblPrEx>
          <w:tblLayout w:type="fixed"/>
          <w:tblCellMar>
            <w:top w:w="0" w:type="dxa"/>
            <w:left w:w="108" w:type="dxa"/>
            <w:bottom w:w="0" w:type="dxa"/>
            <w:right w:w="108" w:type="dxa"/>
          </w:tblCellMar>
        </w:tblPrEx>
        <w:trPr>
          <w:trHeight w:val="567" w:hRule="atLeast"/>
        </w:trPr>
        <w:tc>
          <w:tcPr>
            <w:tcW w:w="1493"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宋体" w:cs="Times New Roman"/>
                <w:szCs w:val="21"/>
              </w:rPr>
            </w:pPr>
            <w:r>
              <w:rPr>
                <w:rFonts w:ascii="Times New Roman" w:hAnsi="Times New Roman" w:cs="Times New Roman"/>
              </w:rPr>
              <w:t>建设单位</w:t>
            </w:r>
          </w:p>
        </w:tc>
        <w:tc>
          <w:tcPr>
            <w:tcW w:w="7044" w:type="dxa"/>
            <w:gridSpan w:val="9"/>
            <w:tcBorders>
              <w:top w:val="single" w:color="auto" w:sz="4" w:space="0"/>
              <w:left w:val="nil"/>
              <w:bottom w:val="single" w:color="auto" w:sz="4" w:space="0"/>
              <w:right w:val="single" w:color="auto" w:sz="4" w:space="0"/>
            </w:tcBorders>
            <w:noWrap/>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Theme="minorEastAsia" w:cstheme="minorBidi"/>
                <w:b w:val="0"/>
                <w:i w:val="0"/>
                <w:caps w:val="0"/>
                <w:spacing w:val="0"/>
                <w:w w:val="100"/>
                <w:kern w:val="2"/>
                <w:sz w:val="21"/>
                <w:szCs w:val="21"/>
                <w:lang w:val="en-US" w:eastAsia="zh-CN" w:bidi="ar-SA"/>
              </w:rPr>
              <w:t>呼伦贝尔城市建设投资（集团）有限责任公司</w:t>
            </w:r>
          </w:p>
        </w:tc>
      </w:tr>
      <w:tr>
        <w:tblPrEx>
          <w:tblLayout w:type="fixed"/>
          <w:tblCellMar>
            <w:top w:w="0" w:type="dxa"/>
            <w:left w:w="108" w:type="dxa"/>
            <w:bottom w:w="0" w:type="dxa"/>
            <w:right w:w="108" w:type="dxa"/>
          </w:tblCellMar>
        </w:tblPrEx>
        <w:trPr>
          <w:trHeight w:val="567" w:hRule="atLeast"/>
        </w:trPr>
        <w:tc>
          <w:tcPr>
            <w:tcW w:w="1493"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宋体" w:cs="Times New Roman"/>
                <w:szCs w:val="21"/>
              </w:rPr>
            </w:pPr>
            <w:r>
              <w:rPr>
                <w:rFonts w:ascii="Times New Roman" w:hAnsi="Times New Roman" w:cs="Times New Roman"/>
              </w:rPr>
              <w:t>工程投资额</w:t>
            </w:r>
          </w:p>
        </w:tc>
        <w:tc>
          <w:tcPr>
            <w:tcW w:w="4003" w:type="dxa"/>
            <w:gridSpan w:val="5"/>
            <w:tcBorders>
              <w:top w:val="single" w:color="auto" w:sz="4" w:space="0"/>
              <w:left w:val="nil"/>
              <w:bottom w:val="single" w:color="auto" w:sz="4" w:space="0"/>
              <w:right w:val="single" w:color="auto" w:sz="4" w:space="0"/>
            </w:tcBorders>
            <w:noWrap/>
            <w:vAlign w:val="center"/>
          </w:tcPr>
          <w:p>
            <w:pPr>
              <w:jc w:val="center"/>
              <w:rPr>
                <w:rFonts w:hint="default" w:ascii="Times New Roman" w:hAnsi="Times New Roman" w:eastAsiaTheme="minorEastAsia" w:cstheme="minorBidi"/>
                <w:b w:val="0"/>
                <w:i w:val="0"/>
                <w:caps w:val="0"/>
                <w:spacing w:val="0"/>
                <w:w w:val="100"/>
                <w:kern w:val="2"/>
                <w:sz w:val="21"/>
                <w:szCs w:val="21"/>
                <w:lang w:val="en-US" w:eastAsia="zh-CN" w:bidi="ar-SA"/>
              </w:rPr>
            </w:pPr>
            <w:r>
              <w:rPr>
                <w:rFonts w:hint="eastAsia" w:ascii="Times New Roman" w:hAnsi="Times New Roman" w:cstheme="minorBidi"/>
                <w:b w:val="0"/>
                <w:i w:val="0"/>
                <w:caps w:val="0"/>
                <w:spacing w:val="0"/>
                <w:w w:val="100"/>
                <w:kern w:val="2"/>
                <w:sz w:val="21"/>
                <w:szCs w:val="21"/>
                <w:lang w:val="en-US" w:eastAsia="zh-CN" w:bidi="ar-SA"/>
              </w:rPr>
              <w:t>/</w:t>
            </w:r>
          </w:p>
        </w:tc>
        <w:tc>
          <w:tcPr>
            <w:tcW w:w="1190" w:type="dxa"/>
            <w:gridSpan w:val="2"/>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宋体" w:cs="Times New Roman"/>
                <w:sz w:val="21"/>
                <w:szCs w:val="21"/>
              </w:rPr>
            </w:pPr>
            <w:r>
              <w:rPr>
                <w:rFonts w:ascii="Times New Roman" w:hAnsi="Times New Roman" w:cs="Times New Roman"/>
                <w:sz w:val="21"/>
                <w:szCs w:val="21"/>
              </w:rPr>
              <w:t>总建筑面积</w:t>
            </w:r>
          </w:p>
        </w:tc>
        <w:tc>
          <w:tcPr>
            <w:tcW w:w="1851" w:type="dxa"/>
            <w:gridSpan w:val="2"/>
            <w:tcBorders>
              <w:top w:val="single" w:color="auto" w:sz="4" w:space="0"/>
              <w:left w:val="nil"/>
              <w:bottom w:val="single" w:color="auto" w:sz="4" w:space="0"/>
              <w:right w:val="single" w:color="auto" w:sz="4" w:space="0"/>
            </w:tcBorders>
            <w:noWrap/>
            <w:vAlign w:val="center"/>
          </w:tcPr>
          <w:p>
            <w:pPr>
              <w:jc w:val="center"/>
              <w:rPr>
                <w:rFonts w:ascii="宋体" w:hAnsi="宋体" w:eastAsia="宋体" w:cs="宋体"/>
                <w:color w:val="000000"/>
                <w:sz w:val="21"/>
                <w:szCs w:val="21"/>
              </w:rPr>
            </w:pPr>
            <w:r>
              <w:rPr>
                <w:rFonts w:hint="eastAsia" w:ascii="宋体" w:hAnsi="宋体" w:eastAsia="宋体" w:cs="宋体"/>
                <w:lang w:val="en-US" w:eastAsia="zh-CN"/>
              </w:rPr>
              <w:t>26849.43㎡</w:t>
            </w:r>
          </w:p>
        </w:tc>
      </w:tr>
      <w:tr>
        <w:tblPrEx>
          <w:tblLayout w:type="fixed"/>
        </w:tblPrEx>
        <w:trPr>
          <w:trHeight w:val="567" w:hRule="atLeast"/>
        </w:trPr>
        <w:tc>
          <w:tcPr>
            <w:tcW w:w="1493"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宋体" w:cs="Times New Roman"/>
                <w:color w:val="auto"/>
                <w:sz w:val="21"/>
                <w:szCs w:val="21"/>
              </w:rPr>
            </w:pPr>
            <w:r>
              <w:rPr>
                <w:rFonts w:ascii="Times New Roman" w:hAnsi="Times New Roman" w:cs="Times New Roman"/>
                <w:color w:val="auto"/>
                <w:sz w:val="21"/>
                <w:szCs w:val="21"/>
              </w:rPr>
              <w:t>委托单位</w:t>
            </w:r>
          </w:p>
        </w:tc>
        <w:tc>
          <w:tcPr>
            <w:tcW w:w="4003" w:type="dxa"/>
            <w:gridSpan w:val="5"/>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Theme="minorEastAsia" w:cstheme="minorBidi"/>
                <w:b w:val="0"/>
                <w:i w:val="0"/>
                <w:caps w:val="0"/>
                <w:spacing w:val="0"/>
                <w:w w:val="100"/>
                <w:kern w:val="2"/>
                <w:sz w:val="21"/>
                <w:szCs w:val="21"/>
                <w:lang w:val="en-US" w:eastAsia="zh-CN" w:bidi="ar-SA"/>
              </w:rPr>
            </w:pPr>
            <w:r>
              <w:rPr>
                <w:rFonts w:hint="default" w:ascii="Times New Roman" w:hAnsi="Times New Roman" w:eastAsia="宋体" w:cs="Times New Roman"/>
                <w:sz w:val="21"/>
                <w:szCs w:val="21"/>
                <w:lang w:val="en-US" w:eastAsia="zh-CN"/>
              </w:rPr>
              <w:t>呼伦贝尔</w:t>
            </w:r>
            <w:r>
              <w:rPr>
                <w:rFonts w:hint="eastAsia" w:ascii="Times New Roman" w:hAnsi="Times New Roman" w:eastAsia="宋体" w:cs="Times New Roman"/>
                <w:sz w:val="21"/>
                <w:szCs w:val="21"/>
                <w:lang w:val="en-US" w:eastAsia="zh-CN"/>
              </w:rPr>
              <w:t>市</w:t>
            </w:r>
            <w:r>
              <w:rPr>
                <w:rFonts w:hint="default" w:ascii="Times New Roman" w:hAnsi="Times New Roman" w:eastAsia="宋体" w:cs="Times New Roman"/>
                <w:sz w:val="21"/>
                <w:szCs w:val="21"/>
                <w:lang w:val="en-US" w:eastAsia="zh-CN"/>
              </w:rPr>
              <w:t>投资有限责任公司</w:t>
            </w:r>
          </w:p>
        </w:tc>
        <w:tc>
          <w:tcPr>
            <w:tcW w:w="1190" w:type="dxa"/>
            <w:gridSpan w:val="2"/>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宋体" w:cs="Times New Roman"/>
                <w:color w:val="FF0000"/>
                <w:sz w:val="21"/>
                <w:szCs w:val="21"/>
              </w:rPr>
            </w:pPr>
            <w:r>
              <w:rPr>
                <w:rFonts w:ascii="Times New Roman" w:hAnsi="Times New Roman"/>
                <w:color w:val="auto"/>
                <w:sz w:val="21"/>
                <w:szCs w:val="21"/>
              </w:rPr>
              <w:t>委托时间</w:t>
            </w:r>
          </w:p>
        </w:tc>
        <w:tc>
          <w:tcPr>
            <w:tcW w:w="1851" w:type="dxa"/>
            <w:gridSpan w:val="2"/>
            <w:tcBorders>
              <w:top w:val="single" w:color="auto" w:sz="4" w:space="0"/>
              <w:left w:val="nil"/>
              <w:bottom w:val="single" w:color="auto" w:sz="4" w:space="0"/>
              <w:right w:val="single" w:color="auto" w:sz="4" w:space="0"/>
            </w:tcBorders>
            <w:noWrap/>
            <w:vAlign w:val="center"/>
          </w:tcPr>
          <w:p>
            <w:pPr>
              <w:snapToGrid w:val="0"/>
              <w:spacing w:before="0" w:beforeAutospacing="0" w:after="0" w:afterAutospacing="0" w:line="240" w:lineRule="auto"/>
              <w:jc w:val="center"/>
              <w:textAlignment w:val="baseline"/>
              <w:rPr>
                <w:rFonts w:ascii="Times New Roman" w:hAnsi="Times New Roman" w:eastAsia="宋体" w:cs="Times New Roman"/>
                <w:color w:val="FF0000"/>
                <w:sz w:val="21"/>
                <w:szCs w:val="21"/>
              </w:rPr>
            </w:pPr>
          </w:p>
        </w:tc>
      </w:tr>
      <w:tr>
        <w:tblPrEx>
          <w:tblLayout w:type="fixed"/>
          <w:tblCellMar>
            <w:top w:w="0" w:type="dxa"/>
            <w:left w:w="108" w:type="dxa"/>
            <w:bottom w:w="0" w:type="dxa"/>
            <w:right w:w="108" w:type="dxa"/>
          </w:tblCellMar>
        </w:tblPrEx>
        <w:trPr>
          <w:trHeight w:val="567" w:hRule="atLeast"/>
        </w:trPr>
        <w:tc>
          <w:tcPr>
            <w:tcW w:w="1493"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宋体" w:cs="Times New Roman"/>
                <w:color w:val="auto"/>
                <w:szCs w:val="21"/>
              </w:rPr>
            </w:pPr>
            <w:r>
              <w:rPr>
                <w:rFonts w:ascii="Times New Roman" w:hAnsi="Times New Roman" w:cs="Times New Roman"/>
                <w:color w:val="auto"/>
              </w:rPr>
              <w:t>联 系 人</w:t>
            </w:r>
          </w:p>
        </w:tc>
        <w:tc>
          <w:tcPr>
            <w:tcW w:w="4003" w:type="dxa"/>
            <w:gridSpan w:val="5"/>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宋体" w:cstheme="minorBidi"/>
                <w:b w:val="0"/>
                <w:i w:val="0"/>
                <w:caps w:val="0"/>
                <w:spacing w:val="0"/>
                <w:w w:val="100"/>
                <w:kern w:val="2"/>
                <w:sz w:val="21"/>
                <w:szCs w:val="21"/>
                <w:lang w:val="en-US" w:eastAsia="zh-CN" w:bidi="ar-SA"/>
              </w:rPr>
            </w:pPr>
            <w:r>
              <w:rPr>
                <w:rFonts w:hint="eastAsia" w:ascii="Times New Roman" w:hAnsi="Times New Roman" w:cs="Times New Roman"/>
                <w:szCs w:val="21"/>
                <w:lang w:eastAsia="zh-CN"/>
              </w:rPr>
              <w:t>白金辉</w:t>
            </w:r>
          </w:p>
        </w:tc>
        <w:tc>
          <w:tcPr>
            <w:tcW w:w="1190" w:type="dxa"/>
            <w:gridSpan w:val="2"/>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宋体" w:cs="Times New Roman"/>
                <w:color w:val="auto"/>
                <w:sz w:val="21"/>
                <w:szCs w:val="21"/>
              </w:rPr>
            </w:pPr>
            <w:r>
              <w:rPr>
                <w:rFonts w:ascii="Times New Roman" w:hAnsi="Times New Roman"/>
                <w:sz w:val="21"/>
                <w:szCs w:val="21"/>
              </w:rPr>
              <w:t>联系电话</w:t>
            </w:r>
          </w:p>
        </w:tc>
        <w:tc>
          <w:tcPr>
            <w:tcW w:w="1851" w:type="dxa"/>
            <w:gridSpan w:val="2"/>
            <w:tcBorders>
              <w:top w:val="single" w:color="auto" w:sz="4" w:space="0"/>
              <w:left w:val="nil"/>
              <w:bottom w:val="single" w:color="auto" w:sz="4" w:space="0"/>
              <w:right w:val="single" w:color="auto" w:sz="4" w:space="0"/>
            </w:tcBorders>
            <w:noWrap/>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szCs w:val="21"/>
                <w:lang w:val="en-US" w:eastAsia="zh-CN"/>
              </w:rPr>
              <w:t>15049726567</w:t>
            </w:r>
          </w:p>
        </w:tc>
      </w:tr>
      <w:tr>
        <w:tblPrEx>
          <w:tblLayout w:type="fixed"/>
          <w:tblCellMar>
            <w:top w:w="0" w:type="dxa"/>
            <w:left w:w="108" w:type="dxa"/>
            <w:bottom w:w="0" w:type="dxa"/>
            <w:right w:w="108" w:type="dxa"/>
          </w:tblCellMar>
        </w:tblPrEx>
        <w:trPr>
          <w:trHeight w:val="567" w:hRule="atLeast"/>
        </w:trPr>
        <w:tc>
          <w:tcPr>
            <w:tcW w:w="1493"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ascii="Times New Roman" w:hAnsi="Times New Roman" w:eastAsia="宋体" w:cs="Times New Roman"/>
                <w:color w:val="auto"/>
                <w:szCs w:val="21"/>
              </w:rPr>
            </w:pPr>
            <w:r>
              <w:rPr>
                <w:rFonts w:ascii="Times New Roman" w:hAnsi="Times New Roman" w:cs="Times New Roman"/>
                <w:color w:val="auto"/>
              </w:rPr>
              <w:t>设计单位</w:t>
            </w:r>
          </w:p>
        </w:tc>
        <w:tc>
          <w:tcPr>
            <w:tcW w:w="4003" w:type="dxa"/>
            <w:gridSpan w:val="5"/>
            <w:tcBorders>
              <w:top w:val="single" w:color="auto" w:sz="4" w:space="0"/>
              <w:left w:val="nil"/>
              <w:bottom w:val="single" w:color="auto" w:sz="4" w:space="0"/>
              <w:right w:val="single" w:color="auto" w:sz="4" w:space="0"/>
            </w:tcBorders>
            <w:noWrap/>
            <w:vAlign w:val="center"/>
          </w:tcPr>
          <w:p>
            <w:pPr>
              <w:jc w:val="center"/>
              <w:rPr>
                <w:rFonts w:hint="eastAsia" w:ascii="Times New Roman" w:hAnsi="Times New Roman" w:eastAsiaTheme="minorEastAsia" w:cstheme="minorBidi"/>
                <w:b w:val="0"/>
                <w:i w:val="0"/>
                <w:caps w:val="0"/>
                <w:spacing w:val="0"/>
                <w:w w:val="100"/>
                <w:kern w:val="2"/>
                <w:sz w:val="21"/>
                <w:szCs w:val="21"/>
                <w:lang w:val="en-US" w:eastAsia="zh-CN" w:bidi="ar-SA"/>
              </w:rPr>
            </w:pPr>
            <w:r>
              <w:rPr>
                <w:rFonts w:hint="eastAsia" w:ascii="Times New Roman" w:hAnsi="Times New Roman" w:cstheme="minorBidi"/>
                <w:b w:val="0"/>
                <w:i w:val="0"/>
                <w:caps w:val="0"/>
                <w:spacing w:val="0"/>
                <w:w w:val="100"/>
                <w:kern w:val="2"/>
                <w:sz w:val="21"/>
                <w:szCs w:val="21"/>
                <w:lang w:val="en-US" w:eastAsia="zh-CN" w:bidi="ar-SA"/>
              </w:rPr>
              <w:t>/</w:t>
            </w:r>
          </w:p>
        </w:tc>
        <w:tc>
          <w:tcPr>
            <w:tcW w:w="1190" w:type="dxa"/>
            <w:gridSpan w:val="2"/>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宋体" w:cs="Times New Roman"/>
                <w:color w:val="auto"/>
                <w:sz w:val="21"/>
                <w:szCs w:val="21"/>
              </w:rPr>
            </w:pPr>
            <w:r>
              <w:rPr>
                <w:rFonts w:ascii="Times New Roman" w:hAnsi="Times New Roman"/>
                <w:sz w:val="21"/>
                <w:szCs w:val="21"/>
              </w:rPr>
              <w:t>资质等级</w:t>
            </w:r>
          </w:p>
        </w:tc>
        <w:tc>
          <w:tcPr>
            <w:tcW w:w="1851" w:type="dxa"/>
            <w:gridSpan w:val="2"/>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宋体" w:cs="Times New Roman"/>
                <w:color w:val="auto"/>
                <w:sz w:val="21"/>
                <w:szCs w:val="21"/>
              </w:rPr>
            </w:pPr>
            <w:r>
              <w:rPr>
                <w:rFonts w:hint="eastAsia" w:ascii="Times New Roman" w:hAnsi="Times New Roman" w:cstheme="minorBidi"/>
                <w:b w:val="0"/>
                <w:i w:val="0"/>
                <w:caps w:val="0"/>
                <w:spacing w:val="0"/>
                <w:w w:val="100"/>
                <w:kern w:val="2"/>
                <w:sz w:val="21"/>
                <w:szCs w:val="21"/>
                <w:lang w:val="en-US" w:eastAsia="zh-CN" w:bidi="ar-SA"/>
              </w:rPr>
              <w:t>/</w:t>
            </w:r>
          </w:p>
        </w:tc>
      </w:tr>
      <w:tr>
        <w:tblPrEx>
          <w:tblLayout w:type="fixed"/>
          <w:tblCellMar>
            <w:top w:w="0" w:type="dxa"/>
            <w:left w:w="108" w:type="dxa"/>
            <w:bottom w:w="0" w:type="dxa"/>
            <w:right w:w="108" w:type="dxa"/>
          </w:tblCellMar>
        </w:tblPrEx>
        <w:trPr>
          <w:trHeight w:val="567" w:hRule="atLeast"/>
        </w:trPr>
        <w:tc>
          <w:tcPr>
            <w:tcW w:w="1493"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ascii="Times New Roman" w:hAnsi="Times New Roman" w:eastAsia="宋体" w:cs="Times New Roman"/>
                <w:color w:val="auto"/>
                <w:szCs w:val="21"/>
              </w:rPr>
            </w:pPr>
            <w:r>
              <w:rPr>
                <w:rFonts w:ascii="Times New Roman" w:hAnsi="Times New Roman" w:cs="Times New Roman"/>
                <w:color w:val="auto"/>
              </w:rPr>
              <w:t>施工单位</w:t>
            </w:r>
          </w:p>
        </w:tc>
        <w:tc>
          <w:tcPr>
            <w:tcW w:w="4003" w:type="dxa"/>
            <w:gridSpan w:val="5"/>
            <w:tcBorders>
              <w:top w:val="single" w:color="auto" w:sz="4" w:space="0"/>
              <w:left w:val="nil"/>
              <w:bottom w:val="single" w:color="auto" w:sz="4" w:space="0"/>
              <w:right w:val="single" w:color="auto" w:sz="4" w:space="0"/>
            </w:tcBorders>
            <w:noWrap/>
            <w:vAlign w:val="center"/>
          </w:tcPr>
          <w:p>
            <w:pPr>
              <w:spacing w:line="360" w:lineRule="auto"/>
              <w:jc w:val="center"/>
              <w:rPr>
                <w:rFonts w:ascii="Times New Roman" w:hAnsi="Times New Roman" w:eastAsiaTheme="minorEastAsia" w:cstheme="minorBidi"/>
                <w:b w:val="0"/>
                <w:i w:val="0"/>
                <w:caps w:val="0"/>
                <w:spacing w:val="0"/>
                <w:w w:val="100"/>
                <w:kern w:val="2"/>
                <w:sz w:val="21"/>
                <w:szCs w:val="21"/>
                <w:lang w:val="en-US" w:eastAsia="zh-CN" w:bidi="ar-SA"/>
              </w:rPr>
            </w:pPr>
            <w:r>
              <w:rPr>
                <w:rFonts w:hint="eastAsia" w:ascii="Times New Roman" w:hAnsi="Times New Roman" w:cstheme="minorBidi"/>
                <w:b w:val="0"/>
                <w:i w:val="0"/>
                <w:caps w:val="0"/>
                <w:spacing w:val="0"/>
                <w:w w:val="100"/>
                <w:kern w:val="2"/>
                <w:sz w:val="21"/>
                <w:szCs w:val="21"/>
                <w:lang w:val="en-US" w:eastAsia="zh-CN" w:bidi="ar-SA"/>
              </w:rPr>
              <w:t>/</w:t>
            </w:r>
          </w:p>
        </w:tc>
        <w:tc>
          <w:tcPr>
            <w:tcW w:w="1190" w:type="dxa"/>
            <w:gridSpan w:val="2"/>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宋体" w:cs="Times New Roman"/>
                <w:color w:val="auto"/>
                <w:sz w:val="21"/>
                <w:szCs w:val="21"/>
              </w:rPr>
            </w:pPr>
            <w:r>
              <w:rPr>
                <w:rFonts w:ascii="Times New Roman" w:hAnsi="Times New Roman"/>
                <w:sz w:val="21"/>
                <w:szCs w:val="21"/>
              </w:rPr>
              <w:t>资质等级</w:t>
            </w:r>
          </w:p>
        </w:tc>
        <w:tc>
          <w:tcPr>
            <w:tcW w:w="1851" w:type="dxa"/>
            <w:gridSpan w:val="2"/>
            <w:tcBorders>
              <w:top w:val="single" w:color="auto" w:sz="4" w:space="0"/>
              <w:left w:val="nil"/>
              <w:bottom w:val="single" w:color="auto" w:sz="4" w:space="0"/>
              <w:right w:val="single" w:color="auto" w:sz="4" w:space="0"/>
            </w:tcBorders>
            <w:noWrap/>
            <w:vAlign w:val="center"/>
          </w:tcPr>
          <w:p>
            <w:pPr>
              <w:bidi w:val="0"/>
              <w:jc w:val="center"/>
              <w:rPr>
                <w:rFonts w:ascii="Times New Roman" w:hAnsi="Times New Roman" w:eastAsia="宋体" w:cs="Times New Roman"/>
                <w:color w:val="auto"/>
                <w:sz w:val="21"/>
                <w:szCs w:val="21"/>
              </w:rPr>
            </w:pPr>
            <w:r>
              <w:rPr>
                <w:rFonts w:hint="eastAsia" w:ascii="Times New Roman" w:hAnsi="Times New Roman" w:cstheme="minorBidi"/>
                <w:b w:val="0"/>
                <w:i w:val="0"/>
                <w:caps w:val="0"/>
                <w:spacing w:val="0"/>
                <w:w w:val="100"/>
                <w:kern w:val="2"/>
                <w:sz w:val="21"/>
                <w:szCs w:val="21"/>
                <w:lang w:val="en-US" w:eastAsia="zh-CN" w:bidi="ar-SA"/>
              </w:rPr>
              <w:t>/</w:t>
            </w:r>
          </w:p>
        </w:tc>
      </w:tr>
      <w:tr>
        <w:tblPrEx>
          <w:tblLayout w:type="fixed"/>
          <w:tblCellMar>
            <w:top w:w="0" w:type="dxa"/>
            <w:left w:w="108" w:type="dxa"/>
            <w:bottom w:w="0" w:type="dxa"/>
            <w:right w:w="108" w:type="dxa"/>
          </w:tblCellMar>
        </w:tblPrEx>
        <w:trPr>
          <w:trHeight w:val="207" w:hRule="atLeast"/>
        </w:trPr>
        <w:tc>
          <w:tcPr>
            <w:tcW w:w="1493"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ascii="Times New Roman" w:hAnsi="Times New Roman" w:eastAsia="宋体" w:cs="Times New Roman"/>
                <w:color w:val="000000"/>
                <w:szCs w:val="21"/>
              </w:rPr>
            </w:pPr>
            <w:r>
              <w:rPr>
                <w:rFonts w:ascii="Times New Roman" w:hAnsi="Times New Roman" w:cs="Times New Roman"/>
                <w:color w:val="000000"/>
              </w:rPr>
              <w:t>监理单位</w:t>
            </w:r>
          </w:p>
        </w:tc>
        <w:tc>
          <w:tcPr>
            <w:tcW w:w="4003" w:type="dxa"/>
            <w:gridSpan w:val="5"/>
            <w:tcBorders>
              <w:top w:val="single" w:color="auto" w:sz="4" w:space="0"/>
              <w:left w:val="nil"/>
              <w:bottom w:val="single" w:color="auto" w:sz="4" w:space="0"/>
              <w:right w:val="single" w:color="auto" w:sz="4" w:space="0"/>
            </w:tcBorders>
            <w:noWrap/>
            <w:vAlign w:val="center"/>
          </w:tcPr>
          <w:p>
            <w:pPr>
              <w:jc w:val="center"/>
              <w:rPr>
                <w:rFonts w:hint="default" w:ascii="Times New Roman" w:hAnsi="Times New Roman" w:eastAsiaTheme="minorEastAsia" w:cstheme="minorBidi"/>
                <w:b w:val="0"/>
                <w:i w:val="0"/>
                <w:caps w:val="0"/>
                <w:spacing w:val="0"/>
                <w:w w:val="100"/>
                <w:kern w:val="2"/>
                <w:sz w:val="21"/>
                <w:szCs w:val="21"/>
                <w:lang w:val="en-US" w:eastAsia="zh-CN" w:bidi="ar-SA"/>
              </w:rPr>
            </w:pPr>
            <w:r>
              <w:rPr>
                <w:rFonts w:hint="eastAsia" w:ascii="Times New Roman" w:hAnsi="Times New Roman" w:cstheme="minorBidi"/>
                <w:b w:val="0"/>
                <w:i w:val="0"/>
                <w:caps w:val="0"/>
                <w:spacing w:val="0"/>
                <w:w w:val="100"/>
                <w:kern w:val="2"/>
                <w:sz w:val="21"/>
                <w:szCs w:val="21"/>
                <w:lang w:val="en-US" w:eastAsia="zh-CN" w:bidi="ar-SA"/>
              </w:rPr>
              <w:t>/</w:t>
            </w:r>
          </w:p>
        </w:tc>
        <w:tc>
          <w:tcPr>
            <w:tcW w:w="1190" w:type="dxa"/>
            <w:gridSpan w:val="2"/>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宋体" w:cs="Times New Roman"/>
                <w:sz w:val="21"/>
                <w:szCs w:val="21"/>
              </w:rPr>
            </w:pPr>
            <w:r>
              <w:rPr>
                <w:rFonts w:ascii="Times New Roman" w:hAnsi="Times New Roman"/>
                <w:sz w:val="21"/>
                <w:szCs w:val="21"/>
              </w:rPr>
              <w:t>资质等级</w:t>
            </w:r>
          </w:p>
        </w:tc>
        <w:tc>
          <w:tcPr>
            <w:tcW w:w="1851" w:type="dxa"/>
            <w:gridSpan w:val="2"/>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宋体" w:cs="Times New Roman"/>
                <w:sz w:val="21"/>
                <w:szCs w:val="21"/>
              </w:rPr>
            </w:pPr>
            <w:r>
              <w:rPr>
                <w:rFonts w:hint="eastAsia" w:ascii="Times New Roman" w:hAnsi="Times New Roman" w:cstheme="minorBidi"/>
                <w:b w:val="0"/>
                <w:i w:val="0"/>
                <w:caps w:val="0"/>
                <w:spacing w:val="0"/>
                <w:w w:val="100"/>
                <w:kern w:val="2"/>
                <w:sz w:val="21"/>
                <w:szCs w:val="21"/>
                <w:lang w:val="en-US" w:eastAsia="zh-CN" w:bidi="ar-SA"/>
              </w:rPr>
              <w:t>/</w:t>
            </w:r>
          </w:p>
        </w:tc>
      </w:tr>
      <w:tr>
        <w:tblPrEx>
          <w:tblLayout w:type="fixed"/>
          <w:tblCellMar>
            <w:top w:w="0" w:type="dxa"/>
            <w:left w:w="108" w:type="dxa"/>
            <w:bottom w:w="0" w:type="dxa"/>
            <w:right w:w="108" w:type="dxa"/>
          </w:tblCellMar>
        </w:tblPrEx>
        <w:trPr>
          <w:trHeight w:val="567" w:hRule="atLeast"/>
        </w:trPr>
        <w:tc>
          <w:tcPr>
            <w:tcW w:w="1493"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宋体" w:cs="Times New Roman"/>
                <w:szCs w:val="21"/>
              </w:rPr>
            </w:pPr>
            <w:r>
              <w:rPr>
                <w:rFonts w:hint="eastAsia" w:ascii="Times New Roman" w:hAnsi="Times New Roman" w:cs="Times New Roman"/>
                <w:szCs w:val="21"/>
              </w:rPr>
              <w:t>检测面积</w:t>
            </w:r>
          </w:p>
        </w:tc>
        <w:tc>
          <w:tcPr>
            <w:tcW w:w="4003" w:type="dxa"/>
            <w:gridSpan w:val="5"/>
            <w:tcBorders>
              <w:top w:val="single" w:color="auto" w:sz="4" w:space="0"/>
              <w:left w:val="nil"/>
              <w:bottom w:val="single" w:color="auto" w:sz="4" w:space="0"/>
              <w:right w:val="single" w:color="auto" w:sz="4" w:space="0"/>
            </w:tcBorders>
            <w:noWrap/>
            <w:vAlign w:val="center"/>
          </w:tcPr>
          <w:p>
            <w:pPr>
              <w:snapToGrid w:val="0"/>
              <w:spacing w:before="0" w:beforeAutospacing="0" w:after="0" w:afterAutospacing="0" w:line="240" w:lineRule="auto"/>
              <w:jc w:val="center"/>
              <w:textAlignment w:val="baseline"/>
              <w:rPr>
                <w:rFonts w:hint="default" w:ascii="Times New Roman" w:hAnsi="Times New Roman" w:eastAsiaTheme="minorEastAsia" w:cstheme="minorBidi"/>
                <w:b w:val="0"/>
                <w:i w:val="0"/>
                <w:caps w:val="0"/>
                <w:spacing w:val="0"/>
                <w:w w:val="100"/>
                <w:kern w:val="2"/>
                <w:sz w:val="21"/>
                <w:szCs w:val="21"/>
                <w:lang w:val="en-US" w:eastAsia="zh-CN" w:bidi="ar-SA"/>
              </w:rPr>
            </w:pPr>
            <w:r>
              <w:rPr>
                <w:rFonts w:hint="eastAsia" w:ascii="宋体" w:hAnsi="宋体" w:eastAsia="宋体" w:cs="宋体"/>
                <w:lang w:val="en-US" w:eastAsia="zh-CN"/>
              </w:rPr>
              <w:t>26849.43㎡</w:t>
            </w:r>
          </w:p>
        </w:tc>
        <w:tc>
          <w:tcPr>
            <w:tcW w:w="1190" w:type="dxa"/>
            <w:gridSpan w:val="2"/>
            <w:tcBorders>
              <w:top w:val="single" w:color="auto" w:sz="4" w:space="0"/>
              <w:left w:val="nil"/>
              <w:bottom w:val="single" w:color="auto" w:sz="4" w:space="0"/>
              <w:right w:val="single" w:color="auto" w:sz="4" w:space="0"/>
            </w:tcBorders>
            <w:noWrap/>
            <w:vAlign w:val="center"/>
          </w:tcPr>
          <w:p>
            <w:pPr>
              <w:autoSpaceDE w:val="0"/>
              <w:autoSpaceDN w:val="0"/>
              <w:jc w:val="center"/>
              <w:rPr>
                <w:rFonts w:ascii="Times New Roman" w:hAnsi="Times New Roman" w:eastAsia="宋体" w:cs="Times New Roman"/>
                <w:sz w:val="21"/>
                <w:szCs w:val="21"/>
              </w:rPr>
            </w:pPr>
            <w:r>
              <w:rPr>
                <w:rFonts w:ascii="Times New Roman" w:hAnsi="Times New Roman"/>
                <w:sz w:val="21"/>
                <w:szCs w:val="21"/>
              </w:rPr>
              <w:t>检测时间</w:t>
            </w:r>
          </w:p>
        </w:tc>
        <w:tc>
          <w:tcPr>
            <w:tcW w:w="1851" w:type="dxa"/>
            <w:gridSpan w:val="2"/>
            <w:tcBorders>
              <w:top w:val="single" w:color="auto" w:sz="4" w:space="0"/>
              <w:left w:val="nil"/>
              <w:bottom w:val="single" w:color="auto" w:sz="4" w:space="0"/>
              <w:right w:val="single" w:color="auto" w:sz="4" w:space="0"/>
            </w:tcBorders>
            <w:noWrap/>
            <w:vAlign w:val="center"/>
          </w:tcPr>
          <w:p>
            <w:pPr>
              <w:autoSpaceDE w:val="0"/>
              <w:autoSpaceDN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Cs w:val="21"/>
                <w:lang w:val="en-US" w:eastAsia="zh-CN"/>
              </w:rPr>
              <w:t>2023年5月16-18日</w:t>
            </w:r>
          </w:p>
        </w:tc>
      </w:tr>
      <w:tr>
        <w:tblPrEx>
          <w:tblLayout w:type="fixed"/>
          <w:tblCellMar>
            <w:top w:w="0" w:type="dxa"/>
            <w:left w:w="108" w:type="dxa"/>
            <w:bottom w:w="0" w:type="dxa"/>
            <w:right w:w="108" w:type="dxa"/>
          </w:tblCellMar>
        </w:tblPrEx>
        <w:trPr>
          <w:trHeight w:val="567" w:hRule="atLeast"/>
        </w:trPr>
        <w:tc>
          <w:tcPr>
            <w:tcW w:w="5496" w:type="dxa"/>
            <w:gridSpan w:val="6"/>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宋体" w:cs="Times New Roman"/>
                <w:sz w:val="21"/>
                <w:szCs w:val="21"/>
              </w:rPr>
            </w:pPr>
            <w:r>
              <w:rPr>
                <w:rFonts w:ascii="Times New Roman" w:hAnsi="Times New Roman" w:cs="Times New Roman"/>
                <w:sz w:val="21"/>
                <w:szCs w:val="21"/>
              </w:rPr>
              <w:t>特殊建设工程消防设计技术审查单位</w:t>
            </w:r>
          </w:p>
        </w:tc>
        <w:tc>
          <w:tcPr>
            <w:tcW w:w="3041" w:type="dxa"/>
            <w:gridSpan w:val="4"/>
            <w:tcBorders>
              <w:top w:val="single" w:color="auto" w:sz="4" w:space="0"/>
              <w:left w:val="nil"/>
              <w:bottom w:val="single" w:color="auto" w:sz="4" w:space="0"/>
              <w:right w:val="single" w:color="auto" w:sz="4" w:space="0"/>
            </w:tcBorders>
            <w:noWrap/>
            <w:vAlign w:val="center"/>
          </w:tcPr>
          <w:p>
            <w:pPr>
              <w:snapToGrid w:val="0"/>
              <w:spacing w:before="0" w:beforeAutospacing="0" w:after="0" w:afterAutospacing="0" w:line="240" w:lineRule="auto"/>
              <w:jc w:val="center"/>
              <w:textAlignment w:val="baseline"/>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r>
      <w:tr>
        <w:tblPrEx>
          <w:tblLayout w:type="fixed"/>
          <w:tblCellMar>
            <w:top w:w="0" w:type="dxa"/>
            <w:left w:w="108" w:type="dxa"/>
            <w:bottom w:w="0" w:type="dxa"/>
            <w:right w:w="108" w:type="dxa"/>
          </w:tblCellMar>
        </w:tblPrEx>
        <w:trPr>
          <w:trHeight w:val="567" w:hRule="atLeast"/>
        </w:trPr>
        <w:tc>
          <w:tcPr>
            <w:tcW w:w="5496" w:type="dxa"/>
            <w:gridSpan w:val="6"/>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宋体" w:cs="Times New Roman"/>
                <w:sz w:val="21"/>
                <w:szCs w:val="21"/>
              </w:rPr>
            </w:pPr>
            <w:r>
              <w:rPr>
                <w:rFonts w:ascii="Times New Roman" w:hAnsi="Times New Roman" w:cs="Times New Roman"/>
                <w:sz w:val="21"/>
                <w:szCs w:val="21"/>
              </w:rPr>
              <w:t>特殊建设工程消防设计审查</w:t>
            </w:r>
            <w:r>
              <w:rPr>
                <w:rFonts w:hint="eastAsia" w:ascii="Times New Roman" w:hAnsi="Times New Roman" w:cs="Times New Roman"/>
                <w:sz w:val="21"/>
                <w:szCs w:val="21"/>
              </w:rPr>
              <w:t>意见</w:t>
            </w:r>
            <w:r>
              <w:rPr>
                <w:rFonts w:ascii="Times New Roman" w:hAnsi="Times New Roman" w:cs="Times New Roman"/>
                <w:sz w:val="21"/>
                <w:szCs w:val="21"/>
              </w:rPr>
              <w:t>书文号</w:t>
            </w:r>
          </w:p>
        </w:tc>
        <w:tc>
          <w:tcPr>
            <w:tcW w:w="3041" w:type="dxa"/>
            <w:gridSpan w:val="4"/>
            <w:tcBorders>
              <w:top w:val="single" w:color="auto" w:sz="4" w:space="0"/>
              <w:left w:val="nil"/>
              <w:bottom w:val="single" w:color="auto" w:sz="4" w:space="0"/>
              <w:right w:val="single" w:color="auto" w:sz="4" w:space="0"/>
            </w:tcBorders>
            <w:noWrap/>
            <w:vAlign w:val="center"/>
          </w:tcPr>
          <w:p>
            <w:pPr>
              <w:snapToGrid w:val="0"/>
              <w:spacing w:before="0" w:beforeAutospacing="0" w:after="0" w:afterAutospacing="0" w:line="240" w:lineRule="auto"/>
              <w:jc w:val="center"/>
              <w:textAlignment w:val="baseline"/>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p>
        </w:tc>
      </w:tr>
      <w:tr>
        <w:tblPrEx>
          <w:tblLayout w:type="fixed"/>
          <w:tblCellMar>
            <w:top w:w="0" w:type="dxa"/>
            <w:left w:w="108" w:type="dxa"/>
            <w:bottom w:w="0" w:type="dxa"/>
            <w:right w:w="108" w:type="dxa"/>
          </w:tblCellMar>
        </w:tblPrEx>
        <w:trPr>
          <w:trHeight w:val="567" w:hRule="atLeast"/>
        </w:trPr>
        <w:tc>
          <w:tcPr>
            <w:tcW w:w="5496" w:type="dxa"/>
            <w:gridSpan w:val="6"/>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cs="Times New Roman"/>
              </w:rPr>
            </w:pPr>
            <w:r>
              <w:rPr>
                <w:rFonts w:ascii="Times New Roman" w:hAnsi="Times New Roman" w:cs="Times New Roman"/>
              </w:rPr>
              <w:t>其他建设工程消防设计技术审查单位及编号</w:t>
            </w:r>
          </w:p>
        </w:tc>
        <w:tc>
          <w:tcPr>
            <w:tcW w:w="3041" w:type="dxa"/>
            <w:gridSpan w:val="4"/>
            <w:tcBorders>
              <w:top w:val="single" w:color="auto" w:sz="4" w:space="0"/>
              <w:left w:val="nil"/>
              <w:bottom w:val="single" w:color="auto" w:sz="4" w:space="0"/>
              <w:right w:val="single" w:color="auto" w:sz="4" w:space="0"/>
            </w:tcBorders>
            <w:noWrap/>
            <w:vAlign w:val="center"/>
          </w:tcPr>
          <w:p>
            <w:pPr>
              <w:autoSpaceDE w:val="0"/>
              <w:autoSpaceDN w:val="0"/>
              <w:jc w:val="center"/>
              <w:rPr>
                <w:rFonts w:hint="eastAsia" w:ascii="Times New Roman" w:hAnsi="Times New Roman" w:eastAsia="宋体" w:cs="Times New Roman"/>
                <w:szCs w:val="21"/>
                <w:lang w:val="en-US" w:eastAsia="zh-CN"/>
              </w:rPr>
            </w:pPr>
            <w:r>
              <w:rPr>
                <w:rFonts w:hint="eastAsia" w:ascii="Times New Roman" w:hAnsi="Times New Roman" w:cs="Times New Roman"/>
                <w:szCs w:val="21"/>
                <w:lang w:eastAsia="zh-CN"/>
              </w:rPr>
              <w:t>（呼）公消审【</w:t>
            </w:r>
            <w:r>
              <w:rPr>
                <w:rFonts w:hint="eastAsia" w:ascii="Times New Roman" w:hAnsi="Times New Roman" w:cs="Times New Roman"/>
                <w:szCs w:val="21"/>
                <w:lang w:val="en-US" w:eastAsia="zh-CN"/>
              </w:rPr>
              <w:t>2014</w:t>
            </w:r>
            <w:r>
              <w:rPr>
                <w:rFonts w:hint="eastAsia" w:ascii="Times New Roman" w:hAnsi="Times New Roman" w:cs="Times New Roman"/>
                <w:szCs w:val="21"/>
                <w:lang w:eastAsia="zh-CN"/>
              </w:rPr>
              <w:t>】第</w:t>
            </w:r>
            <w:r>
              <w:rPr>
                <w:rFonts w:hint="eastAsia" w:ascii="Times New Roman" w:hAnsi="Times New Roman" w:cs="Times New Roman"/>
                <w:szCs w:val="21"/>
                <w:lang w:val="en-US" w:eastAsia="zh-CN"/>
              </w:rPr>
              <w:t>144号</w:t>
            </w:r>
          </w:p>
        </w:tc>
      </w:tr>
      <w:tr>
        <w:tblPrEx>
          <w:tblLayout w:type="fixed"/>
          <w:tblCellMar>
            <w:top w:w="0" w:type="dxa"/>
            <w:left w:w="108" w:type="dxa"/>
            <w:bottom w:w="0" w:type="dxa"/>
            <w:right w:w="108" w:type="dxa"/>
          </w:tblCellMar>
        </w:tblPrEx>
        <w:trPr>
          <w:trHeight w:val="441" w:hRule="atLeast"/>
        </w:trPr>
        <w:tc>
          <w:tcPr>
            <w:tcW w:w="8537" w:type="dxa"/>
            <w:gridSpan w:val="10"/>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rPr>
                <w:rFonts w:ascii="Times New Roman" w:hAnsi="Times New Roman" w:eastAsia="宋体" w:cs="Times New Roman"/>
                <w:szCs w:val="21"/>
              </w:rPr>
            </w:pPr>
            <w:r>
              <w:rPr>
                <w:rFonts w:ascii="Times New Roman" w:hAnsi="Times New Roman" w:cs="Times New Roman"/>
              </w:rPr>
              <w:t>单体建筑信息</w:t>
            </w:r>
          </w:p>
        </w:tc>
      </w:tr>
      <w:tr>
        <w:tblPrEx>
          <w:tblLayout w:type="fixed"/>
          <w:tblCellMar>
            <w:top w:w="0" w:type="dxa"/>
            <w:left w:w="108" w:type="dxa"/>
            <w:bottom w:w="0" w:type="dxa"/>
            <w:right w:w="108" w:type="dxa"/>
          </w:tblCellMar>
        </w:tblPrEx>
        <w:trPr>
          <w:trHeight w:val="567" w:hRule="atLeast"/>
        </w:trPr>
        <w:tc>
          <w:tcPr>
            <w:tcW w:w="1493" w:type="dxa"/>
            <w:vMerge w:val="restart"/>
            <w:tcBorders>
              <w:top w:val="nil"/>
              <w:left w:val="single" w:color="auto" w:sz="4" w:space="0"/>
              <w:bottom w:val="single" w:color="auto" w:sz="4" w:space="0"/>
              <w:right w:val="single" w:color="auto" w:sz="4" w:space="0"/>
            </w:tcBorders>
            <w:noWrap w:val="0"/>
            <w:vAlign w:val="center"/>
          </w:tcPr>
          <w:p>
            <w:pPr>
              <w:autoSpaceDE w:val="0"/>
              <w:autoSpaceDN w:val="0"/>
              <w:jc w:val="center"/>
              <w:rPr>
                <w:rFonts w:ascii="Times New Roman" w:hAnsi="Times New Roman" w:eastAsia="宋体" w:cs="Times New Roman"/>
                <w:szCs w:val="21"/>
              </w:rPr>
            </w:pPr>
            <w:r>
              <w:rPr>
                <w:rFonts w:ascii="Times New Roman" w:hAnsi="Times New Roman" w:cs="Times New Roman"/>
              </w:rPr>
              <w:t>单体建筑名称</w:t>
            </w:r>
          </w:p>
        </w:tc>
        <w:tc>
          <w:tcPr>
            <w:tcW w:w="987" w:type="dxa"/>
            <w:vMerge w:val="restart"/>
            <w:tcBorders>
              <w:top w:val="single" w:color="auto" w:sz="4" w:space="0"/>
              <w:left w:val="nil"/>
              <w:bottom w:val="single" w:color="auto" w:sz="4" w:space="0"/>
              <w:right w:val="single" w:color="auto" w:sz="4" w:space="0"/>
            </w:tcBorders>
            <w:noWrap w:val="0"/>
            <w:vAlign w:val="center"/>
          </w:tcPr>
          <w:p>
            <w:pPr>
              <w:autoSpaceDE w:val="0"/>
              <w:autoSpaceDN w:val="0"/>
              <w:jc w:val="center"/>
              <w:rPr>
                <w:rFonts w:ascii="Times New Roman" w:hAnsi="Times New Roman" w:cs="Times New Roman"/>
                <w:szCs w:val="21"/>
              </w:rPr>
            </w:pPr>
            <w:r>
              <w:rPr>
                <w:rFonts w:ascii="Times New Roman" w:hAnsi="Times New Roman" w:cs="Times New Roman"/>
              </w:rPr>
              <w:t>结构</w:t>
            </w:r>
          </w:p>
          <w:p>
            <w:pPr>
              <w:autoSpaceDE w:val="0"/>
              <w:autoSpaceDN w:val="0"/>
              <w:jc w:val="center"/>
              <w:rPr>
                <w:rFonts w:ascii="Times New Roman" w:hAnsi="Times New Roman" w:eastAsia="宋体" w:cs="Times New Roman"/>
                <w:szCs w:val="21"/>
              </w:rPr>
            </w:pPr>
            <w:r>
              <w:rPr>
                <w:rFonts w:ascii="Times New Roman" w:hAnsi="Times New Roman" w:cs="Times New Roman"/>
              </w:rPr>
              <w:t>类型</w:t>
            </w:r>
          </w:p>
        </w:tc>
        <w:tc>
          <w:tcPr>
            <w:tcW w:w="913" w:type="dxa"/>
            <w:vMerge w:val="restart"/>
            <w:tcBorders>
              <w:top w:val="single" w:color="auto" w:sz="4" w:space="0"/>
              <w:left w:val="nil"/>
              <w:bottom w:val="single" w:color="auto" w:sz="4" w:space="0"/>
              <w:right w:val="single" w:color="auto" w:sz="4" w:space="0"/>
            </w:tcBorders>
            <w:noWrap w:val="0"/>
            <w:vAlign w:val="center"/>
          </w:tcPr>
          <w:p>
            <w:pPr>
              <w:autoSpaceDE w:val="0"/>
              <w:autoSpaceDN w:val="0"/>
              <w:jc w:val="center"/>
              <w:rPr>
                <w:rFonts w:ascii="Times New Roman" w:hAnsi="Times New Roman" w:cs="Times New Roman"/>
                <w:szCs w:val="21"/>
              </w:rPr>
            </w:pPr>
            <w:r>
              <w:rPr>
                <w:rFonts w:ascii="Times New Roman" w:hAnsi="Times New Roman" w:cs="Times New Roman"/>
              </w:rPr>
              <w:t>使用</w:t>
            </w:r>
          </w:p>
          <w:p>
            <w:pPr>
              <w:autoSpaceDE w:val="0"/>
              <w:autoSpaceDN w:val="0"/>
              <w:jc w:val="center"/>
              <w:rPr>
                <w:rFonts w:ascii="Times New Roman" w:hAnsi="Times New Roman" w:eastAsia="宋体" w:cs="Times New Roman"/>
                <w:szCs w:val="21"/>
              </w:rPr>
            </w:pPr>
            <w:r>
              <w:rPr>
                <w:rFonts w:ascii="Times New Roman" w:hAnsi="Times New Roman" w:cs="Times New Roman"/>
              </w:rPr>
              <w:t>性质</w:t>
            </w:r>
          </w:p>
        </w:tc>
        <w:tc>
          <w:tcPr>
            <w:tcW w:w="1130" w:type="dxa"/>
            <w:vMerge w:val="restart"/>
            <w:tcBorders>
              <w:top w:val="single" w:color="auto" w:sz="4" w:space="0"/>
              <w:left w:val="nil"/>
              <w:bottom w:val="single" w:color="auto" w:sz="4" w:space="0"/>
              <w:right w:val="single" w:color="auto" w:sz="4" w:space="0"/>
            </w:tcBorders>
            <w:noWrap w:val="0"/>
            <w:vAlign w:val="center"/>
          </w:tcPr>
          <w:p>
            <w:pPr>
              <w:autoSpaceDE w:val="0"/>
              <w:autoSpaceDN w:val="0"/>
              <w:jc w:val="center"/>
              <w:rPr>
                <w:rFonts w:ascii="Times New Roman" w:hAnsi="Times New Roman" w:eastAsia="宋体" w:cs="Times New Roman"/>
                <w:szCs w:val="21"/>
              </w:rPr>
            </w:pPr>
            <w:r>
              <w:rPr>
                <w:rFonts w:ascii="Times New Roman" w:hAnsi="Times New Roman" w:cs="Times New Roman"/>
              </w:rPr>
              <w:t>耐火等级</w:t>
            </w:r>
          </w:p>
        </w:tc>
        <w:tc>
          <w:tcPr>
            <w:tcW w:w="1385" w:type="dxa"/>
            <w:gridSpan w:val="3"/>
            <w:tcBorders>
              <w:top w:val="single" w:color="auto" w:sz="4" w:space="0"/>
              <w:left w:val="nil"/>
              <w:bottom w:val="single" w:color="auto" w:sz="4" w:space="0"/>
              <w:right w:val="single" w:color="auto" w:sz="4" w:space="0"/>
            </w:tcBorders>
            <w:noWrap w:val="0"/>
            <w:vAlign w:val="center"/>
          </w:tcPr>
          <w:p>
            <w:pPr>
              <w:autoSpaceDE w:val="0"/>
              <w:autoSpaceDN w:val="0"/>
              <w:jc w:val="center"/>
              <w:rPr>
                <w:rFonts w:ascii="Times New Roman" w:hAnsi="Times New Roman" w:eastAsia="宋体" w:cs="Times New Roman"/>
                <w:szCs w:val="21"/>
              </w:rPr>
            </w:pPr>
            <w:r>
              <w:rPr>
                <w:rFonts w:ascii="Times New Roman" w:hAnsi="Times New Roman" w:cs="Times New Roman"/>
              </w:rPr>
              <w:t>层数</w:t>
            </w:r>
          </w:p>
        </w:tc>
        <w:tc>
          <w:tcPr>
            <w:tcW w:w="778" w:type="dxa"/>
            <w:vMerge w:val="restart"/>
            <w:tcBorders>
              <w:top w:val="single" w:color="auto" w:sz="4" w:space="0"/>
              <w:left w:val="nil"/>
              <w:right w:val="single" w:color="auto" w:sz="4" w:space="0"/>
            </w:tcBorders>
            <w:noWrap w:val="0"/>
            <w:vAlign w:val="center"/>
          </w:tcPr>
          <w:p>
            <w:pPr>
              <w:autoSpaceDE w:val="0"/>
              <w:autoSpaceDN w:val="0"/>
              <w:jc w:val="center"/>
              <w:rPr>
                <w:rFonts w:ascii="Times New Roman" w:hAnsi="Times New Roman" w:cs="Times New Roman"/>
                <w:szCs w:val="21"/>
              </w:rPr>
            </w:pPr>
            <w:r>
              <w:rPr>
                <w:rFonts w:ascii="Times New Roman" w:hAnsi="Times New Roman" w:cs="Times New Roman"/>
              </w:rPr>
              <w:t>建筑</w:t>
            </w:r>
          </w:p>
          <w:p>
            <w:pPr>
              <w:autoSpaceDE w:val="0"/>
              <w:autoSpaceDN w:val="0"/>
              <w:jc w:val="center"/>
              <w:rPr>
                <w:rFonts w:ascii="Times New Roman" w:hAnsi="Times New Roman" w:cs="Times New Roman"/>
              </w:rPr>
            </w:pPr>
            <w:r>
              <w:rPr>
                <w:rFonts w:ascii="Times New Roman" w:hAnsi="Times New Roman" w:cs="Times New Roman"/>
              </w:rPr>
              <w:t>高度</w:t>
            </w:r>
          </w:p>
          <w:p>
            <w:pPr>
              <w:autoSpaceDE w:val="0"/>
              <w:autoSpaceDN w:val="0"/>
              <w:jc w:val="center"/>
              <w:rPr>
                <w:rFonts w:ascii="Times New Roman" w:hAnsi="Times New Roman" w:eastAsia="宋体" w:cs="Times New Roman"/>
                <w:szCs w:val="21"/>
              </w:rPr>
            </w:pPr>
            <w:r>
              <w:rPr>
                <w:rFonts w:ascii="Times New Roman" w:hAnsi="Times New Roman" w:cs="Times New Roman"/>
              </w:rPr>
              <w:t>（m）</w:t>
            </w:r>
          </w:p>
        </w:tc>
        <w:tc>
          <w:tcPr>
            <w:tcW w:w="1851" w:type="dxa"/>
            <w:gridSpan w:val="2"/>
            <w:tcBorders>
              <w:top w:val="single" w:color="auto" w:sz="4" w:space="0"/>
              <w:left w:val="nil"/>
              <w:bottom w:val="nil"/>
              <w:right w:val="single" w:color="auto" w:sz="4" w:space="0"/>
            </w:tcBorders>
            <w:noWrap w:val="0"/>
            <w:vAlign w:val="center"/>
          </w:tcPr>
          <w:p>
            <w:pPr>
              <w:autoSpaceDE w:val="0"/>
              <w:autoSpaceDN w:val="0"/>
              <w:jc w:val="center"/>
              <w:rPr>
                <w:rFonts w:ascii="Times New Roman" w:hAnsi="Times New Roman" w:eastAsia="宋体" w:cs="Times New Roman"/>
                <w:szCs w:val="21"/>
              </w:rPr>
            </w:pPr>
            <w:r>
              <w:rPr>
                <w:rFonts w:ascii="Times New Roman" w:hAnsi="Times New Roman" w:cs="Times New Roman"/>
              </w:rPr>
              <w:t>建筑面积（㎡）</w:t>
            </w:r>
          </w:p>
        </w:tc>
      </w:tr>
      <w:tr>
        <w:tblPrEx>
          <w:tblLayout w:type="fixed"/>
          <w:tblCellMar>
            <w:top w:w="0" w:type="dxa"/>
            <w:left w:w="108" w:type="dxa"/>
            <w:bottom w:w="0" w:type="dxa"/>
            <w:right w:w="108" w:type="dxa"/>
          </w:tblCellMar>
        </w:tblPrEx>
        <w:trPr>
          <w:trHeight w:val="567" w:hRule="atLeast"/>
        </w:trPr>
        <w:tc>
          <w:tcPr>
            <w:tcW w:w="149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s="Times New Roman"/>
                <w:szCs w:val="21"/>
              </w:rPr>
            </w:pPr>
          </w:p>
        </w:tc>
        <w:tc>
          <w:tcPr>
            <w:tcW w:w="987"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宋体" w:cs="Times New Roman"/>
                <w:szCs w:val="21"/>
              </w:rPr>
            </w:pPr>
          </w:p>
        </w:tc>
        <w:tc>
          <w:tcPr>
            <w:tcW w:w="913"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宋体" w:cs="Times New Roman"/>
                <w:szCs w:val="21"/>
              </w:rPr>
            </w:pPr>
          </w:p>
        </w:tc>
        <w:tc>
          <w:tcPr>
            <w:tcW w:w="1130"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宋体" w:cs="Times New Roman"/>
                <w:szCs w:val="21"/>
              </w:rPr>
            </w:pPr>
          </w:p>
        </w:tc>
        <w:tc>
          <w:tcPr>
            <w:tcW w:w="686" w:type="dxa"/>
            <w:tcBorders>
              <w:top w:val="single" w:color="auto" w:sz="4" w:space="0"/>
              <w:left w:val="nil"/>
              <w:bottom w:val="single" w:color="auto" w:sz="4" w:space="0"/>
              <w:right w:val="single" w:color="auto" w:sz="4" w:space="0"/>
            </w:tcBorders>
            <w:noWrap w:val="0"/>
            <w:vAlign w:val="center"/>
          </w:tcPr>
          <w:p>
            <w:pPr>
              <w:autoSpaceDE w:val="0"/>
              <w:autoSpaceDN w:val="0"/>
              <w:jc w:val="center"/>
              <w:rPr>
                <w:rFonts w:ascii="Times New Roman" w:hAnsi="Times New Roman" w:eastAsia="宋体" w:cs="Times New Roman"/>
                <w:szCs w:val="21"/>
              </w:rPr>
            </w:pPr>
            <w:r>
              <w:rPr>
                <w:rFonts w:ascii="Times New Roman" w:hAnsi="Times New Roman" w:cs="Times New Roman"/>
              </w:rPr>
              <w:t>地上</w:t>
            </w:r>
          </w:p>
        </w:tc>
        <w:tc>
          <w:tcPr>
            <w:tcW w:w="699" w:type="dxa"/>
            <w:gridSpan w:val="2"/>
            <w:tcBorders>
              <w:top w:val="single" w:color="auto" w:sz="4" w:space="0"/>
              <w:left w:val="nil"/>
              <w:bottom w:val="single" w:color="auto" w:sz="4" w:space="0"/>
              <w:right w:val="single" w:color="auto" w:sz="4" w:space="0"/>
            </w:tcBorders>
            <w:noWrap w:val="0"/>
            <w:vAlign w:val="center"/>
          </w:tcPr>
          <w:p>
            <w:pPr>
              <w:autoSpaceDE w:val="0"/>
              <w:autoSpaceDN w:val="0"/>
              <w:jc w:val="center"/>
              <w:rPr>
                <w:rFonts w:ascii="Times New Roman" w:hAnsi="Times New Roman" w:eastAsia="宋体" w:cs="Times New Roman"/>
                <w:szCs w:val="21"/>
              </w:rPr>
            </w:pPr>
            <w:r>
              <w:rPr>
                <w:rFonts w:ascii="Times New Roman" w:hAnsi="Times New Roman" w:cs="Times New Roman"/>
              </w:rPr>
              <w:t>地下</w:t>
            </w:r>
          </w:p>
        </w:tc>
        <w:tc>
          <w:tcPr>
            <w:tcW w:w="778"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eastAsia="宋体" w:cs="Times New Roman"/>
                <w:szCs w:val="21"/>
              </w:rPr>
            </w:pPr>
          </w:p>
        </w:tc>
        <w:tc>
          <w:tcPr>
            <w:tcW w:w="1116" w:type="dxa"/>
            <w:tcBorders>
              <w:top w:val="single" w:color="auto" w:sz="4" w:space="0"/>
              <w:left w:val="nil"/>
              <w:bottom w:val="single" w:color="auto" w:sz="4" w:space="0"/>
              <w:right w:val="single" w:color="auto" w:sz="4" w:space="0"/>
            </w:tcBorders>
            <w:noWrap w:val="0"/>
            <w:vAlign w:val="center"/>
          </w:tcPr>
          <w:p>
            <w:pPr>
              <w:autoSpaceDE w:val="0"/>
              <w:autoSpaceDN w:val="0"/>
              <w:jc w:val="center"/>
              <w:rPr>
                <w:rFonts w:ascii="Times New Roman" w:hAnsi="Times New Roman" w:eastAsia="宋体" w:cs="Times New Roman"/>
                <w:szCs w:val="21"/>
              </w:rPr>
            </w:pPr>
            <w:r>
              <w:rPr>
                <w:rFonts w:ascii="Times New Roman" w:hAnsi="Times New Roman" w:cs="Times New Roman"/>
              </w:rPr>
              <w:t>地上</w:t>
            </w:r>
          </w:p>
        </w:tc>
        <w:tc>
          <w:tcPr>
            <w:tcW w:w="735" w:type="dxa"/>
            <w:tcBorders>
              <w:top w:val="single" w:color="auto" w:sz="4" w:space="0"/>
              <w:left w:val="nil"/>
              <w:bottom w:val="single" w:color="auto" w:sz="4" w:space="0"/>
              <w:right w:val="single" w:color="auto" w:sz="4" w:space="0"/>
            </w:tcBorders>
            <w:noWrap w:val="0"/>
            <w:vAlign w:val="center"/>
          </w:tcPr>
          <w:p>
            <w:pPr>
              <w:autoSpaceDE w:val="0"/>
              <w:autoSpaceDN w:val="0"/>
              <w:jc w:val="center"/>
              <w:rPr>
                <w:rFonts w:ascii="Times New Roman" w:hAnsi="Times New Roman" w:eastAsia="宋体" w:cs="Times New Roman"/>
                <w:szCs w:val="21"/>
              </w:rPr>
            </w:pPr>
            <w:r>
              <w:rPr>
                <w:rFonts w:ascii="Times New Roman" w:hAnsi="Times New Roman" w:cs="Times New Roman"/>
              </w:rPr>
              <w:t>地下</w:t>
            </w:r>
          </w:p>
        </w:tc>
      </w:tr>
      <w:tr>
        <w:tblPrEx>
          <w:tblLayout w:type="fixed"/>
          <w:tblCellMar>
            <w:top w:w="0" w:type="dxa"/>
            <w:left w:w="108" w:type="dxa"/>
            <w:bottom w:w="0" w:type="dxa"/>
            <w:right w:w="108" w:type="dxa"/>
          </w:tblCellMar>
        </w:tblPrEx>
        <w:trPr>
          <w:trHeight w:val="580" w:hRule="atLeast"/>
        </w:trPr>
        <w:tc>
          <w:tcPr>
            <w:tcW w:w="149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公寓</w:t>
            </w:r>
          </w:p>
        </w:tc>
        <w:tc>
          <w:tcPr>
            <w:tcW w:w="987" w:type="dxa"/>
            <w:tcBorders>
              <w:top w:val="single" w:color="auto" w:sz="4" w:space="0"/>
              <w:left w:val="nil"/>
              <w:bottom w:val="single" w:color="auto" w:sz="4" w:space="0"/>
              <w:right w:val="single" w:color="auto" w:sz="4" w:space="0"/>
            </w:tcBorders>
            <w:noWrap w:val="0"/>
            <w:vAlign w:val="center"/>
          </w:tcPr>
          <w:p>
            <w:pPr>
              <w:snapToGrid w:val="0"/>
              <w:spacing w:before="0" w:beforeAutospacing="0" w:after="0" w:afterAutospacing="0" w:line="240" w:lineRule="auto"/>
              <w:jc w:val="center"/>
              <w:textAlignment w:val="baseline"/>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框架</w:t>
            </w:r>
          </w:p>
        </w:tc>
        <w:tc>
          <w:tcPr>
            <w:tcW w:w="913" w:type="dxa"/>
            <w:tcBorders>
              <w:top w:val="single" w:color="auto" w:sz="4" w:space="0"/>
              <w:left w:val="nil"/>
              <w:bottom w:val="single" w:color="auto" w:sz="4" w:space="0"/>
              <w:right w:val="single" w:color="auto" w:sz="4" w:space="0"/>
            </w:tcBorders>
            <w:noWrap w:val="0"/>
            <w:vAlign w:val="center"/>
          </w:tcPr>
          <w:p>
            <w:pPr>
              <w:pStyle w:val="23"/>
              <w:widowControl/>
              <w:snapToGrid w:val="0"/>
              <w:spacing w:before="0" w:beforeAutospacing="0" w:after="0" w:afterAutospacing="0" w:line="240" w:lineRule="auto"/>
              <w:jc w:val="center"/>
              <w:textAlignment w:val="baseline"/>
              <w:rPr>
                <w:rFonts w:hint="eastAsia" w:ascii="宋体" w:hAnsi="宋体" w:eastAsia="宋体" w:cs="宋体"/>
                <w:b w:val="0"/>
                <w:i w:val="0"/>
                <w:caps w:val="0"/>
                <w:color w:val="auto"/>
                <w:spacing w:val="0"/>
                <w:w w:val="100"/>
                <w:kern w:val="2"/>
                <w:sz w:val="21"/>
                <w:szCs w:val="21"/>
                <w:lang w:val="en-US" w:eastAsia="zh-CN" w:bidi="zh-CN"/>
              </w:rPr>
            </w:pPr>
            <w:r>
              <w:rPr>
                <w:rFonts w:hint="eastAsia" w:ascii="宋体" w:hAnsi="宋体" w:eastAsia="宋体" w:cs="宋体"/>
                <w:b w:val="0"/>
                <w:i w:val="0"/>
                <w:caps w:val="0"/>
                <w:color w:val="auto"/>
                <w:spacing w:val="0"/>
                <w:w w:val="100"/>
                <w:kern w:val="2"/>
                <w:sz w:val="21"/>
                <w:szCs w:val="21"/>
                <w:lang w:val="en-US" w:eastAsia="zh-CN" w:bidi="zh-CN"/>
              </w:rPr>
              <w:t>公寓</w:t>
            </w:r>
          </w:p>
        </w:tc>
        <w:tc>
          <w:tcPr>
            <w:tcW w:w="1130" w:type="dxa"/>
            <w:tcBorders>
              <w:top w:val="single" w:color="auto" w:sz="4" w:space="0"/>
              <w:left w:val="nil"/>
              <w:bottom w:val="single" w:color="auto" w:sz="4" w:space="0"/>
              <w:right w:val="single" w:color="auto" w:sz="4" w:space="0"/>
            </w:tcBorders>
            <w:noWrap w:val="0"/>
            <w:vAlign w:val="center"/>
          </w:tcPr>
          <w:p>
            <w:pPr>
              <w:pStyle w:val="23"/>
              <w:widowControl/>
              <w:snapToGrid w:val="0"/>
              <w:spacing w:before="0" w:beforeAutospacing="0" w:after="0" w:afterAutospacing="0" w:line="240" w:lineRule="auto"/>
              <w:jc w:val="center"/>
              <w:textAlignment w:val="baseline"/>
              <w:rPr>
                <w:rFonts w:hint="eastAsia" w:ascii="宋体" w:hAnsi="宋体" w:eastAsia="宋体" w:cs="宋体"/>
                <w:b w:val="0"/>
                <w:i w:val="0"/>
                <w:caps w:val="0"/>
                <w:color w:val="auto"/>
                <w:spacing w:val="0"/>
                <w:w w:val="100"/>
                <w:kern w:val="2"/>
                <w:sz w:val="21"/>
                <w:szCs w:val="21"/>
                <w:lang w:val="en-US" w:eastAsia="zh-CN" w:bidi="zh-CN"/>
              </w:rPr>
            </w:pPr>
            <w:r>
              <w:rPr>
                <w:rFonts w:hint="eastAsia" w:ascii="宋体" w:hAnsi="宋体" w:eastAsia="宋体" w:cs="宋体"/>
                <w:b w:val="0"/>
                <w:i w:val="0"/>
                <w:caps w:val="0"/>
                <w:color w:val="auto"/>
                <w:spacing w:val="0"/>
                <w:w w:val="100"/>
                <w:kern w:val="2"/>
                <w:sz w:val="21"/>
                <w:szCs w:val="21"/>
                <w:lang w:val="en-US" w:eastAsia="zh-CN" w:bidi="zh-CN"/>
              </w:rPr>
              <w:t>二级</w:t>
            </w:r>
          </w:p>
        </w:tc>
        <w:tc>
          <w:tcPr>
            <w:tcW w:w="686" w:type="dxa"/>
            <w:tcBorders>
              <w:top w:val="single" w:color="auto" w:sz="4" w:space="0"/>
              <w:left w:val="nil"/>
              <w:bottom w:val="single" w:color="auto" w:sz="4" w:space="0"/>
              <w:right w:val="single" w:color="auto" w:sz="4" w:space="0"/>
            </w:tcBorders>
            <w:noWrap w:val="0"/>
            <w:vAlign w:val="center"/>
          </w:tcPr>
          <w:p>
            <w:pPr>
              <w:pStyle w:val="23"/>
              <w:widowControl/>
              <w:snapToGrid w:val="0"/>
              <w:spacing w:before="0" w:beforeAutospacing="0" w:after="0" w:afterAutospacing="0" w:line="240" w:lineRule="auto"/>
              <w:jc w:val="center"/>
              <w:textAlignment w:val="baseline"/>
              <w:rPr>
                <w:rFonts w:hint="eastAsia" w:ascii="宋体" w:hAnsi="宋体" w:eastAsia="宋体" w:cs="宋体"/>
                <w:b w:val="0"/>
                <w:i w:val="0"/>
                <w:caps w:val="0"/>
                <w:color w:val="auto"/>
                <w:spacing w:val="0"/>
                <w:w w:val="100"/>
                <w:kern w:val="2"/>
                <w:sz w:val="21"/>
                <w:szCs w:val="21"/>
                <w:lang w:val="en-US" w:eastAsia="zh-CN" w:bidi="zh-CN"/>
              </w:rPr>
            </w:pPr>
            <w:r>
              <w:rPr>
                <w:rFonts w:hint="eastAsia" w:ascii="宋体" w:hAnsi="宋体" w:eastAsia="宋体" w:cs="宋体"/>
                <w:b w:val="0"/>
                <w:i w:val="0"/>
                <w:caps w:val="0"/>
                <w:color w:val="auto"/>
                <w:spacing w:val="0"/>
                <w:w w:val="100"/>
                <w:kern w:val="2"/>
                <w:sz w:val="21"/>
                <w:szCs w:val="21"/>
                <w:lang w:val="en-US" w:eastAsia="zh-CN" w:bidi="zh-CN"/>
              </w:rPr>
              <w:t>16</w:t>
            </w:r>
          </w:p>
        </w:tc>
        <w:tc>
          <w:tcPr>
            <w:tcW w:w="699" w:type="dxa"/>
            <w:gridSpan w:val="2"/>
            <w:tcBorders>
              <w:top w:val="single" w:color="auto" w:sz="4" w:space="0"/>
              <w:left w:val="nil"/>
              <w:bottom w:val="single" w:color="auto" w:sz="4" w:space="0"/>
              <w:right w:val="single" w:color="auto" w:sz="4" w:space="0"/>
            </w:tcBorders>
            <w:noWrap w:val="0"/>
            <w:vAlign w:val="center"/>
          </w:tcPr>
          <w:p>
            <w:pPr>
              <w:pStyle w:val="23"/>
              <w:widowControl/>
              <w:snapToGrid w:val="0"/>
              <w:spacing w:before="0" w:beforeAutospacing="0" w:after="0" w:afterAutospacing="0" w:line="240" w:lineRule="auto"/>
              <w:jc w:val="center"/>
              <w:textAlignment w:val="baseline"/>
              <w:rPr>
                <w:rFonts w:hint="eastAsia" w:ascii="宋体" w:hAnsi="宋体" w:eastAsia="宋体" w:cs="宋体"/>
                <w:b w:val="0"/>
                <w:i w:val="0"/>
                <w:caps w:val="0"/>
                <w:color w:val="auto"/>
                <w:spacing w:val="0"/>
                <w:w w:val="100"/>
                <w:kern w:val="2"/>
                <w:sz w:val="21"/>
                <w:szCs w:val="21"/>
                <w:lang w:val="en-US" w:eastAsia="zh-CN" w:bidi="zh-CN"/>
              </w:rPr>
            </w:pPr>
            <w:r>
              <w:rPr>
                <w:rFonts w:hint="eastAsia" w:ascii="宋体" w:hAnsi="宋体" w:eastAsia="宋体" w:cs="宋体"/>
                <w:b w:val="0"/>
                <w:i w:val="0"/>
                <w:caps w:val="0"/>
                <w:color w:val="auto"/>
                <w:spacing w:val="0"/>
                <w:w w:val="100"/>
                <w:kern w:val="2"/>
                <w:sz w:val="21"/>
                <w:szCs w:val="21"/>
                <w:lang w:val="en-US" w:eastAsia="zh-CN" w:bidi="zh-CN"/>
              </w:rPr>
              <w:t>/</w:t>
            </w:r>
          </w:p>
        </w:tc>
        <w:tc>
          <w:tcPr>
            <w:tcW w:w="778" w:type="dxa"/>
            <w:tcBorders>
              <w:top w:val="single" w:color="auto" w:sz="4" w:space="0"/>
              <w:left w:val="single" w:color="auto" w:sz="4" w:space="0"/>
              <w:bottom w:val="single" w:color="auto" w:sz="4" w:space="0"/>
              <w:right w:val="single" w:color="auto" w:sz="4" w:space="0"/>
            </w:tcBorders>
            <w:noWrap w:val="0"/>
            <w:vAlign w:val="center"/>
          </w:tcPr>
          <w:p>
            <w:pPr>
              <w:pStyle w:val="23"/>
              <w:widowControl/>
              <w:snapToGrid w:val="0"/>
              <w:spacing w:before="0" w:beforeAutospacing="0" w:after="0" w:afterAutospacing="0" w:line="240" w:lineRule="auto"/>
              <w:jc w:val="center"/>
              <w:textAlignment w:val="baseline"/>
              <w:rPr>
                <w:rFonts w:hint="eastAsia" w:ascii="宋体" w:hAnsi="宋体" w:eastAsia="宋体" w:cs="宋体"/>
                <w:b w:val="0"/>
                <w:i w:val="0"/>
                <w:caps w:val="0"/>
                <w:color w:val="auto"/>
                <w:spacing w:val="0"/>
                <w:w w:val="100"/>
                <w:kern w:val="2"/>
                <w:sz w:val="21"/>
                <w:szCs w:val="21"/>
                <w:lang w:val="en-US" w:eastAsia="zh-CN" w:bidi="zh-CN"/>
              </w:rPr>
            </w:pPr>
            <w:r>
              <w:rPr>
                <w:rFonts w:hint="eastAsia" w:ascii="宋体" w:hAnsi="宋体" w:eastAsia="宋体" w:cs="宋体"/>
                <w:b w:val="0"/>
                <w:i w:val="0"/>
                <w:caps w:val="0"/>
                <w:color w:val="auto"/>
                <w:spacing w:val="0"/>
                <w:w w:val="100"/>
                <w:kern w:val="2"/>
                <w:sz w:val="21"/>
                <w:szCs w:val="21"/>
                <w:lang w:val="en-US" w:eastAsia="zh-CN" w:bidi="zh-CN"/>
              </w:rPr>
              <w:t>55.5</w:t>
            </w:r>
          </w:p>
        </w:tc>
        <w:tc>
          <w:tcPr>
            <w:tcW w:w="1116" w:type="dxa"/>
            <w:tcBorders>
              <w:top w:val="single" w:color="auto" w:sz="4" w:space="0"/>
              <w:left w:val="nil"/>
              <w:bottom w:val="single" w:color="auto" w:sz="4" w:space="0"/>
              <w:right w:val="single" w:color="auto" w:sz="4" w:space="0"/>
            </w:tcBorders>
            <w:noWrap w:val="0"/>
            <w:vAlign w:val="center"/>
          </w:tcPr>
          <w:p>
            <w:pPr>
              <w:pStyle w:val="23"/>
              <w:widowControl/>
              <w:snapToGrid w:val="0"/>
              <w:spacing w:before="0" w:beforeAutospacing="0" w:after="0" w:afterAutospacing="0" w:line="240" w:lineRule="auto"/>
              <w:jc w:val="left"/>
              <w:textAlignment w:val="baseline"/>
              <w:rPr>
                <w:rFonts w:hint="eastAsia" w:ascii="宋体" w:hAnsi="宋体" w:eastAsia="宋体" w:cs="宋体"/>
                <w:b w:val="0"/>
                <w:i w:val="0"/>
                <w:caps w:val="0"/>
                <w:color w:val="auto"/>
                <w:spacing w:val="0"/>
                <w:w w:val="100"/>
                <w:kern w:val="2"/>
                <w:sz w:val="21"/>
                <w:szCs w:val="21"/>
                <w:lang w:val="en-US" w:eastAsia="zh-CN" w:bidi="zh-CN"/>
              </w:rPr>
            </w:pPr>
            <w:r>
              <w:rPr>
                <w:rFonts w:hint="eastAsia" w:ascii="宋体" w:hAnsi="宋体" w:eastAsia="宋体" w:cs="宋体"/>
                <w:b w:val="0"/>
                <w:i w:val="0"/>
                <w:caps w:val="0"/>
                <w:color w:val="auto"/>
                <w:spacing w:val="0"/>
                <w:w w:val="100"/>
                <w:kern w:val="2"/>
                <w:sz w:val="21"/>
                <w:szCs w:val="21"/>
                <w:lang w:val="en-US" w:eastAsia="zh-CN" w:bidi="zh-CN"/>
              </w:rPr>
              <w:t>26849.43</w:t>
            </w:r>
          </w:p>
        </w:tc>
        <w:tc>
          <w:tcPr>
            <w:tcW w:w="735" w:type="dxa"/>
            <w:tcBorders>
              <w:top w:val="single" w:color="auto" w:sz="4" w:space="0"/>
              <w:left w:val="nil"/>
              <w:bottom w:val="single" w:color="auto" w:sz="4" w:space="0"/>
              <w:right w:val="single" w:color="auto" w:sz="4" w:space="0"/>
            </w:tcBorders>
            <w:noWrap w:val="0"/>
            <w:vAlign w:val="center"/>
          </w:tcPr>
          <w:p>
            <w:pPr>
              <w:pStyle w:val="23"/>
              <w:widowControl/>
              <w:snapToGrid w:val="0"/>
              <w:spacing w:before="0" w:beforeAutospacing="0" w:after="0" w:afterAutospacing="0" w:line="240" w:lineRule="auto"/>
              <w:jc w:val="center"/>
              <w:textAlignment w:val="baseline"/>
              <w:rPr>
                <w:rFonts w:hint="eastAsia" w:ascii="宋体" w:hAnsi="宋体" w:eastAsia="宋体" w:cs="宋体"/>
                <w:b w:val="0"/>
                <w:i w:val="0"/>
                <w:caps w:val="0"/>
                <w:color w:val="auto"/>
                <w:spacing w:val="0"/>
                <w:w w:val="100"/>
                <w:kern w:val="2"/>
                <w:sz w:val="21"/>
                <w:szCs w:val="21"/>
                <w:lang w:val="en-US" w:eastAsia="zh-CN" w:bidi="zh-CN"/>
              </w:rPr>
            </w:pPr>
            <w:r>
              <w:rPr>
                <w:rFonts w:hint="eastAsia" w:ascii="宋体" w:hAnsi="宋体" w:eastAsia="宋体" w:cs="宋体"/>
                <w:b w:val="0"/>
                <w:i w:val="0"/>
                <w:caps w:val="0"/>
                <w:color w:val="auto"/>
                <w:spacing w:val="0"/>
                <w:w w:val="100"/>
                <w:kern w:val="2"/>
                <w:sz w:val="21"/>
                <w:szCs w:val="21"/>
                <w:lang w:val="en-US" w:eastAsia="zh-CN" w:bidi="zh-CN"/>
              </w:rPr>
              <w:t>/</w:t>
            </w:r>
          </w:p>
        </w:tc>
      </w:tr>
      <w:tr>
        <w:tblPrEx>
          <w:tblLayout w:type="fixed"/>
          <w:tblCellMar>
            <w:top w:w="0" w:type="dxa"/>
            <w:left w:w="108" w:type="dxa"/>
            <w:bottom w:w="0" w:type="dxa"/>
            <w:right w:w="108" w:type="dxa"/>
          </w:tblCellMar>
        </w:tblPrEx>
        <w:trPr>
          <w:trHeight w:val="412" w:hRule="atLeast"/>
        </w:trPr>
        <w:tc>
          <w:tcPr>
            <w:tcW w:w="14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kern w:val="2"/>
                <w:sz w:val="21"/>
                <w:szCs w:val="21"/>
                <w:lang w:val="en-US" w:eastAsia="zh-CN" w:bidi="ar-SA"/>
              </w:rPr>
            </w:pPr>
          </w:p>
        </w:tc>
        <w:tc>
          <w:tcPr>
            <w:tcW w:w="987"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p>
        </w:tc>
        <w:tc>
          <w:tcPr>
            <w:tcW w:w="913" w:type="dxa"/>
            <w:tcBorders>
              <w:top w:val="single" w:color="auto" w:sz="4" w:space="0"/>
              <w:left w:val="nil"/>
              <w:bottom w:val="single" w:color="auto" w:sz="4" w:space="0"/>
              <w:right w:val="single" w:color="auto" w:sz="4" w:space="0"/>
            </w:tcBorders>
            <w:noWrap w:val="0"/>
            <w:vAlign w:val="top"/>
          </w:tcPr>
          <w:p>
            <w:pPr>
              <w:jc w:val="center"/>
              <w:rPr>
                <w:rFonts w:hint="eastAsia" w:ascii="宋体" w:hAnsi="宋体" w:eastAsia="宋体" w:cs="宋体"/>
                <w:kern w:val="2"/>
                <w:sz w:val="21"/>
                <w:szCs w:val="21"/>
                <w:lang w:val="en-US" w:eastAsia="zh-CN" w:bidi="ar-SA"/>
              </w:rPr>
            </w:pPr>
          </w:p>
        </w:tc>
        <w:tc>
          <w:tcPr>
            <w:tcW w:w="113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p>
        </w:tc>
        <w:tc>
          <w:tcPr>
            <w:tcW w:w="68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p>
        </w:tc>
        <w:tc>
          <w:tcPr>
            <w:tcW w:w="699"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p>
        </w:tc>
        <w:tc>
          <w:tcPr>
            <w:tcW w:w="111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p>
        </w:tc>
        <w:tc>
          <w:tcPr>
            <w:tcW w:w="73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p>
        </w:tc>
      </w:tr>
      <w:tr>
        <w:tblPrEx>
          <w:tblLayout w:type="fixed"/>
          <w:tblCellMar>
            <w:top w:w="0" w:type="dxa"/>
            <w:left w:w="108" w:type="dxa"/>
            <w:bottom w:w="0" w:type="dxa"/>
            <w:right w:w="108" w:type="dxa"/>
          </w:tblCellMar>
        </w:tblPrEx>
        <w:trPr>
          <w:trHeight w:val="407" w:hRule="atLeast"/>
        </w:trPr>
        <w:tc>
          <w:tcPr>
            <w:tcW w:w="14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p>
        </w:tc>
        <w:tc>
          <w:tcPr>
            <w:tcW w:w="987"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p>
        </w:tc>
        <w:tc>
          <w:tcPr>
            <w:tcW w:w="913" w:type="dxa"/>
            <w:tcBorders>
              <w:top w:val="single" w:color="auto" w:sz="4" w:space="0"/>
              <w:left w:val="nil"/>
              <w:bottom w:val="single" w:color="auto" w:sz="4" w:space="0"/>
              <w:right w:val="single" w:color="auto" w:sz="4" w:space="0"/>
            </w:tcBorders>
            <w:noWrap w:val="0"/>
            <w:vAlign w:val="top"/>
          </w:tcPr>
          <w:p>
            <w:pPr>
              <w:jc w:val="center"/>
              <w:rPr>
                <w:rFonts w:hint="eastAsia" w:ascii="宋体" w:hAnsi="宋体" w:eastAsia="宋体" w:cs="宋体"/>
                <w:kern w:val="2"/>
                <w:sz w:val="21"/>
                <w:szCs w:val="21"/>
                <w:lang w:val="en-US" w:eastAsia="zh-CN" w:bidi="ar-SA"/>
              </w:rPr>
            </w:pPr>
          </w:p>
        </w:tc>
        <w:tc>
          <w:tcPr>
            <w:tcW w:w="113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p>
        </w:tc>
        <w:tc>
          <w:tcPr>
            <w:tcW w:w="68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p>
        </w:tc>
        <w:tc>
          <w:tcPr>
            <w:tcW w:w="699"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p>
        </w:tc>
        <w:tc>
          <w:tcPr>
            <w:tcW w:w="111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p>
        </w:tc>
        <w:tc>
          <w:tcPr>
            <w:tcW w:w="73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p>
        </w:tc>
      </w:tr>
      <w:tr>
        <w:tblPrEx>
          <w:tblLayout w:type="fixed"/>
          <w:tblCellMar>
            <w:top w:w="0" w:type="dxa"/>
            <w:left w:w="108" w:type="dxa"/>
            <w:bottom w:w="0" w:type="dxa"/>
            <w:right w:w="108" w:type="dxa"/>
          </w:tblCellMar>
        </w:tblPrEx>
        <w:trPr>
          <w:trHeight w:val="437" w:hRule="atLeast"/>
        </w:trPr>
        <w:tc>
          <w:tcPr>
            <w:tcW w:w="14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p>
        </w:tc>
        <w:tc>
          <w:tcPr>
            <w:tcW w:w="987"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p>
        </w:tc>
        <w:tc>
          <w:tcPr>
            <w:tcW w:w="913" w:type="dxa"/>
            <w:tcBorders>
              <w:top w:val="single" w:color="auto" w:sz="4" w:space="0"/>
              <w:left w:val="nil"/>
              <w:bottom w:val="single" w:color="auto" w:sz="4" w:space="0"/>
              <w:right w:val="single" w:color="auto" w:sz="4" w:space="0"/>
            </w:tcBorders>
            <w:noWrap w:val="0"/>
            <w:vAlign w:val="top"/>
          </w:tcPr>
          <w:p>
            <w:pPr>
              <w:jc w:val="center"/>
              <w:rPr>
                <w:rFonts w:hint="eastAsia" w:ascii="宋体" w:hAnsi="宋体" w:eastAsia="宋体" w:cs="宋体"/>
                <w:kern w:val="2"/>
                <w:sz w:val="21"/>
                <w:szCs w:val="21"/>
                <w:lang w:val="en-US" w:eastAsia="zh-CN" w:bidi="ar-SA"/>
              </w:rPr>
            </w:pPr>
          </w:p>
        </w:tc>
        <w:tc>
          <w:tcPr>
            <w:tcW w:w="113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p>
        </w:tc>
        <w:tc>
          <w:tcPr>
            <w:tcW w:w="68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p>
        </w:tc>
        <w:tc>
          <w:tcPr>
            <w:tcW w:w="699"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p>
        </w:tc>
        <w:tc>
          <w:tcPr>
            <w:tcW w:w="111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p>
        </w:tc>
        <w:tc>
          <w:tcPr>
            <w:tcW w:w="73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p>
        </w:tc>
      </w:tr>
      <w:tr>
        <w:tblPrEx>
          <w:tblLayout w:type="fixed"/>
          <w:tblCellMar>
            <w:top w:w="0" w:type="dxa"/>
            <w:left w:w="108" w:type="dxa"/>
            <w:bottom w:w="0" w:type="dxa"/>
            <w:right w:w="108" w:type="dxa"/>
          </w:tblCellMar>
        </w:tblPrEx>
        <w:trPr>
          <w:trHeight w:val="567" w:hRule="atLeast"/>
        </w:trPr>
        <w:tc>
          <w:tcPr>
            <w:tcW w:w="149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备注</w:t>
            </w:r>
          </w:p>
        </w:tc>
        <w:tc>
          <w:tcPr>
            <w:tcW w:w="7044" w:type="dxa"/>
            <w:gridSpan w:val="9"/>
            <w:tcBorders>
              <w:top w:val="single" w:color="auto" w:sz="4" w:space="0"/>
              <w:left w:val="nil"/>
              <w:bottom w:val="single" w:color="auto" w:sz="4" w:space="0"/>
              <w:right w:val="single" w:color="auto" w:sz="4" w:space="0"/>
            </w:tcBorders>
            <w:noWrap w:val="0"/>
            <w:vAlign w:val="center"/>
          </w:tcPr>
          <w:p>
            <w:pPr>
              <w:autoSpaceDE w:val="0"/>
              <w:autoSpaceDN w:val="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A指  强制性要求</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lang w:eastAsia="zh-CN"/>
              </w:rPr>
              <w:t>对应规范强制性标准条款  ，安装质量对应严重缺陷目</w:t>
            </w:r>
          </w:p>
          <w:p>
            <w:pPr>
              <w:autoSpaceDE w:val="0"/>
              <w:autoSpaceDN w:val="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B指  一般性要求，非强制标准，安装质量对应一般缺陷项目</w:t>
            </w:r>
          </w:p>
          <w:p>
            <w:pPr>
              <w:autoSpaceDE w:val="0"/>
              <w:autoSpaceDN w:val="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 xml:space="preserve">C指 </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标识类项目要求，安装质量对应轻缺陷项目</w:t>
            </w:r>
          </w:p>
          <w:p>
            <w:pPr>
              <w:pStyle w:val="2"/>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A.B.C是在整个系统中对工程质量影响严重程度，从高到底顺序</w:t>
            </w:r>
          </w:p>
        </w:tc>
      </w:tr>
    </w:tbl>
    <w:p>
      <w:pPr>
        <w:pStyle w:val="3"/>
        <w:rPr>
          <w:rFonts w:cs="Times New Roman"/>
          <w:szCs w:val="28"/>
        </w:rPr>
      </w:pPr>
      <w:r>
        <w:rPr>
          <w:rFonts w:cs="Times New Roman"/>
        </w:rPr>
        <w:t>建筑消防设施检测报告结论</w:t>
      </w:r>
    </w:p>
    <w:tbl>
      <w:tblPr>
        <w:tblStyle w:val="7"/>
        <w:tblW w:w="9078" w:type="dxa"/>
        <w:jc w:val="center"/>
        <w:tblInd w:w="0" w:type="dxa"/>
        <w:tblLayout w:type="fixed"/>
        <w:tblCellMar>
          <w:top w:w="0" w:type="dxa"/>
          <w:left w:w="108" w:type="dxa"/>
          <w:bottom w:w="0" w:type="dxa"/>
          <w:right w:w="108" w:type="dxa"/>
        </w:tblCellMar>
      </w:tblPr>
      <w:tblGrid>
        <w:gridCol w:w="1070"/>
        <w:gridCol w:w="2365"/>
        <w:gridCol w:w="566"/>
        <w:gridCol w:w="566"/>
        <w:gridCol w:w="567"/>
        <w:gridCol w:w="566"/>
        <w:gridCol w:w="566"/>
        <w:gridCol w:w="567"/>
        <w:gridCol w:w="2245"/>
      </w:tblGrid>
      <w:tr>
        <w:tblPrEx>
          <w:tblLayout w:type="fixed"/>
          <w:tblCellMar>
            <w:top w:w="0" w:type="dxa"/>
            <w:left w:w="108" w:type="dxa"/>
            <w:bottom w:w="0" w:type="dxa"/>
            <w:right w:w="108" w:type="dxa"/>
          </w:tblCellMar>
        </w:tblPrEx>
        <w:trPr>
          <w:trHeight w:val="454" w:hRule="atLeast"/>
          <w:jc w:val="center"/>
        </w:trPr>
        <w:tc>
          <w:tcPr>
            <w:tcW w:w="3435"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cs="Times New Roman"/>
                <w:color w:val="000000"/>
              </w:rPr>
              <w:t>检测内容</w:t>
            </w:r>
          </w:p>
        </w:tc>
        <w:tc>
          <w:tcPr>
            <w:tcW w:w="1699" w:type="dxa"/>
            <w:gridSpan w:val="3"/>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cs="Times New Roman"/>
              </w:rPr>
              <w:t>总项数</w:t>
            </w:r>
          </w:p>
        </w:tc>
        <w:tc>
          <w:tcPr>
            <w:tcW w:w="1699" w:type="dxa"/>
            <w:gridSpan w:val="3"/>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cs="Times New Roman"/>
              </w:rPr>
              <w:t>不合格项数</w:t>
            </w:r>
          </w:p>
        </w:tc>
        <w:tc>
          <w:tcPr>
            <w:tcW w:w="2245" w:type="dxa"/>
            <w:vMerge w:val="restart"/>
            <w:tcBorders>
              <w:top w:val="single" w:color="auto" w:sz="4" w:space="0"/>
              <w:left w:val="nil"/>
              <w:bottom w:val="single" w:color="auto" w:sz="4" w:space="0"/>
              <w:right w:val="single" w:color="auto" w:sz="4" w:space="0"/>
            </w:tcBorders>
            <w:vAlign w:val="center"/>
          </w:tcPr>
          <w:p>
            <w:pPr>
              <w:ind w:left="42" w:leftChars="20" w:right="42" w:rightChars="20"/>
              <w:jc w:val="center"/>
              <w:textAlignment w:val="center"/>
              <w:rPr>
                <w:rFonts w:ascii="Times New Roman" w:hAnsi="Times New Roman" w:eastAsia="宋体" w:cs="Times New Roman"/>
                <w:szCs w:val="21"/>
              </w:rPr>
            </w:pPr>
            <w:r>
              <w:rPr>
                <w:rFonts w:ascii="Times New Roman" w:hAnsi="Times New Roman" w:cs="Times New Roman"/>
              </w:rPr>
              <w:t>系统判定</w:t>
            </w:r>
          </w:p>
        </w:tc>
      </w:tr>
      <w:tr>
        <w:tblPrEx>
          <w:tblLayout w:type="fixed"/>
          <w:tblCellMar>
            <w:top w:w="0" w:type="dxa"/>
            <w:left w:w="108" w:type="dxa"/>
            <w:bottom w:w="0" w:type="dxa"/>
            <w:right w:w="108" w:type="dxa"/>
          </w:tblCellMar>
        </w:tblPrEx>
        <w:trPr>
          <w:trHeight w:val="264" w:hRule="atLeast"/>
          <w:jc w:val="center"/>
        </w:trPr>
        <w:tc>
          <w:tcPr>
            <w:tcW w:w="343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566" w:type="dxa"/>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A</w:t>
            </w:r>
          </w:p>
        </w:tc>
        <w:tc>
          <w:tcPr>
            <w:tcW w:w="566" w:type="dxa"/>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B</w:t>
            </w:r>
          </w:p>
        </w:tc>
        <w:tc>
          <w:tcPr>
            <w:tcW w:w="567" w:type="dxa"/>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C</w:t>
            </w:r>
          </w:p>
        </w:tc>
        <w:tc>
          <w:tcPr>
            <w:tcW w:w="566"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A</w:t>
            </w:r>
          </w:p>
        </w:tc>
        <w:tc>
          <w:tcPr>
            <w:tcW w:w="566"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B</w:t>
            </w:r>
          </w:p>
        </w:tc>
        <w:tc>
          <w:tcPr>
            <w:tcW w:w="567"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C</w:t>
            </w:r>
          </w:p>
        </w:tc>
        <w:tc>
          <w:tcPr>
            <w:tcW w:w="2245"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宋体" w:cs="Times New Roman"/>
                <w:szCs w:val="21"/>
              </w:rPr>
            </w:pPr>
          </w:p>
        </w:tc>
      </w:tr>
      <w:tr>
        <w:tblPrEx>
          <w:tblLayout w:type="fixed"/>
          <w:tblCellMar>
            <w:top w:w="0" w:type="dxa"/>
            <w:left w:w="108" w:type="dxa"/>
            <w:bottom w:w="0" w:type="dxa"/>
            <w:right w:w="108" w:type="dxa"/>
          </w:tblCellMar>
        </w:tblPrEx>
        <w:trPr>
          <w:trHeight w:val="339" w:hRule="atLeast"/>
          <w:jc w:val="center"/>
        </w:trPr>
        <w:tc>
          <w:tcPr>
            <w:tcW w:w="3435" w:type="dxa"/>
            <w:gridSpan w:val="2"/>
            <w:tcBorders>
              <w:top w:val="single" w:color="auto" w:sz="4" w:space="0"/>
              <w:left w:val="single" w:color="auto" w:sz="4" w:space="0"/>
              <w:bottom w:val="single" w:color="auto" w:sz="4" w:space="0"/>
              <w:right w:val="single" w:color="auto" w:sz="4" w:space="0"/>
            </w:tcBorders>
            <w:vAlign w:val="center"/>
          </w:tcPr>
          <w:p>
            <w:pPr>
              <w:ind w:left="42" w:leftChars="20" w:right="42" w:rightChars="20"/>
              <w:rPr>
                <w:rFonts w:ascii="Times New Roman" w:hAnsi="Times New Roman" w:eastAsia="宋体" w:cs="Times New Roman"/>
                <w:color w:val="auto"/>
                <w:szCs w:val="21"/>
              </w:rPr>
            </w:pPr>
            <w:r>
              <w:rPr>
                <w:rFonts w:hint="eastAsia" w:ascii="Times New Roman" w:hAnsi="Times New Roman" w:cs="Times New Roman"/>
                <w:color w:val="auto"/>
              </w:rPr>
              <w:t>☑</w:t>
            </w:r>
            <w:r>
              <w:rPr>
                <w:rFonts w:ascii="Times New Roman" w:hAnsi="Times New Roman" w:cs="Times New Roman"/>
                <w:color w:val="auto"/>
              </w:rPr>
              <w:t>火灾自动报警系统</w:t>
            </w:r>
          </w:p>
        </w:tc>
        <w:tc>
          <w:tcPr>
            <w:tcW w:w="566" w:type="dxa"/>
            <w:tcBorders>
              <w:top w:val="single" w:color="auto" w:sz="4" w:space="0"/>
              <w:left w:val="nil"/>
              <w:bottom w:val="single" w:color="auto" w:sz="4" w:space="0"/>
              <w:right w:val="single" w:color="auto" w:sz="4" w:space="0"/>
            </w:tcBorders>
            <w:vAlign w:val="center"/>
          </w:tcPr>
          <w:p>
            <w:pPr>
              <w:snapToGrid w:val="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112</w:t>
            </w:r>
          </w:p>
        </w:tc>
        <w:tc>
          <w:tcPr>
            <w:tcW w:w="566" w:type="dxa"/>
            <w:tcBorders>
              <w:top w:val="single" w:color="auto" w:sz="4" w:space="0"/>
              <w:left w:val="nil"/>
              <w:bottom w:val="single" w:color="auto" w:sz="4" w:space="0"/>
              <w:right w:val="single" w:color="auto" w:sz="4" w:space="0"/>
            </w:tcBorders>
            <w:vAlign w:val="center"/>
          </w:tcPr>
          <w:p>
            <w:pPr>
              <w:snapToGrid w:val="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25</w:t>
            </w:r>
          </w:p>
        </w:tc>
        <w:tc>
          <w:tcPr>
            <w:tcW w:w="567" w:type="dxa"/>
            <w:tcBorders>
              <w:top w:val="single" w:color="auto" w:sz="4" w:space="0"/>
              <w:left w:val="nil"/>
              <w:bottom w:val="single" w:color="auto" w:sz="4" w:space="0"/>
              <w:right w:val="single" w:color="auto" w:sz="4" w:space="0"/>
            </w:tcBorders>
            <w:vAlign w:val="center"/>
          </w:tcPr>
          <w:p>
            <w:pPr>
              <w:snapToGrid w:val="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11</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96</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w:t>
            </w:r>
          </w:p>
        </w:tc>
        <w:tc>
          <w:tcPr>
            <w:tcW w:w="567"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p>
        </w:tc>
        <w:tc>
          <w:tcPr>
            <w:tcW w:w="2245" w:type="dxa"/>
            <w:tcBorders>
              <w:top w:val="single" w:color="auto" w:sz="4" w:space="0"/>
              <w:left w:val="nil"/>
              <w:bottom w:val="single" w:color="auto" w:sz="4" w:space="0"/>
              <w:right w:val="single" w:color="auto" w:sz="4" w:space="0"/>
            </w:tcBorders>
            <w:vAlign w:val="center"/>
          </w:tcPr>
          <w:p>
            <w:pPr>
              <w:ind w:left="42" w:leftChars="20" w:right="42" w:rightChars="20"/>
              <w:jc w:val="center"/>
              <w:textAlignment w:val="center"/>
              <w:rPr>
                <w:rFonts w:ascii="Times New Roman" w:hAnsi="Times New Roman" w:eastAsia="宋体" w:cs="Times New Roman"/>
                <w:color w:val="auto"/>
                <w:szCs w:val="21"/>
              </w:rPr>
            </w:pPr>
            <w:r>
              <w:rPr>
                <w:rFonts w:hint="eastAsia" w:ascii="Times New Roman" w:hAnsi="Times New Roman" w:cs="Times New Roman"/>
                <w:color w:val="auto"/>
              </w:rPr>
              <w:t>□</w:t>
            </w:r>
            <w:r>
              <w:rPr>
                <w:rFonts w:ascii="Times New Roman" w:hAnsi="Times New Roman" w:cs="Times New Roman"/>
                <w:color w:val="auto"/>
              </w:rPr>
              <w:t xml:space="preserve">合格 / </w:t>
            </w:r>
            <w:r>
              <w:rPr>
                <w:rFonts w:hint="eastAsia" w:ascii="Times New Roman" w:hAnsi="Times New Roman" w:cs="Times New Roman"/>
                <w:color w:val="auto"/>
              </w:rPr>
              <w:t>☑</w:t>
            </w:r>
            <w:r>
              <w:rPr>
                <w:rFonts w:ascii="Times New Roman" w:hAnsi="Times New Roman" w:cs="Times New Roman"/>
                <w:color w:val="auto"/>
              </w:rPr>
              <w:t>不合格</w:t>
            </w:r>
          </w:p>
        </w:tc>
      </w:tr>
      <w:tr>
        <w:tblPrEx>
          <w:tblLayout w:type="fixed"/>
          <w:tblCellMar>
            <w:top w:w="0" w:type="dxa"/>
            <w:left w:w="108" w:type="dxa"/>
            <w:bottom w:w="0" w:type="dxa"/>
            <w:right w:w="108" w:type="dxa"/>
          </w:tblCellMar>
        </w:tblPrEx>
        <w:trPr>
          <w:trHeight w:val="324" w:hRule="atLeast"/>
          <w:jc w:val="center"/>
        </w:trPr>
        <w:tc>
          <w:tcPr>
            <w:tcW w:w="3435" w:type="dxa"/>
            <w:gridSpan w:val="2"/>
            <w:tcBorders>
              <w:top w:val="single" w:color="auto" w:sz="4" w:space="0"/>
              <w:left w:val="single" w:color="auto" w:sz="4" w:space="0"/>
              <w:bottom w:val="single" w:color="auto" w:sz="4" w:space="0"/>
              <w:right w:val="single" w:color="auto" w:sz="4" w:space="0"/>
            </w:tcBorders>
            <w:vAlign w:val="center"/>
          </w:tcPr>
          <w:p>
            <w:pPr>
              <w:ind w:left="42" w:leftChars="20" w:right="42" w:rightChars="20"/>
              <w:rPr>
                <w:rFonts w:ascii="Times New Roman" w:hAnsi="Times New Roman" w:eastAsia="宋体" w:cs="Times New Roman"/>
                <w:color w:val="auto"/>
                <w:szCs w:val="21"/>
              </w:rPr>
            </w:pPr>
            <w:r>
              <w:rPr>
                <w:rFonts w:hint="eastAsia" w:ascii="Times New Roman" w:hAnsi="Times New Roman" w:cs="Times New Roman"/>
                <w:color w:val="auto"/>
              </w:rPr>
              <w:t>☑</w:t>
            </w:r>
            <w:r>
              <w:rPr>
                <w:rFonts w:ascii="Times New Roman" w:hAnsi="Times New Roman" w:cs="Times New Roman"/>
                <w:color w:val="auto"/>
              </w:rPr>
              <w:t>消火栓系统</w:t>
            </w:r>
          </w:p>
        </w:tc>
        <w:tc>
          <w:tcPr>
            <w:tcW w:w="566" w:type="dxa"/>
            <w:tcBorders>
              <w:top w:val="single" w:color="auto" w:sz="4" w:space="0"/>
              <w:left w:val="nil"/>
              <w:bottom w:val="single" w:color="auto" w:sz="4" w:space="0"/>
              <w:right w:val="single" w:color="auto" w:sz="4" w:space="0"/>
            </w:tcBorders>
            <w:vAlign w:val="center"/>
          </w:tcPr>
          <w:p>
            <w:pPr>
              <w:snapToGrid w:val="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19</w:t>
            </w:r>
          </w:p>
        </w:tc>
        <w:tc>
          <w:tcPr>
            <w:tcW w:w="566" w:type="dxa"/>
            <w:tcBorders>
              <w:top w:val="single" w:color="auto" w:sz="4" w:space="0"/>
              <w:left w:val="nil"/>
              <w:bottom w:val="single" w:color="auto" w:sz="4" w:space="0"/>
              <w:right w:val="single" w:color="auto" w:sz="4" w:space="0"/>
            </w:tcBorders>
            <w:vAlign w:val="center"/>
          </w:tcPr>
          <w:p>
            <w:pPr>
              <w:snapToGrid w:val="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38</w:t>
            </w:r>
          </w:p>
        </w:tc>
        <w:tc>
          <w:tcPr>
            <w:tcW w:w="567" w:type="dxa"/>
            <w:tcBorders>
              <w:top w:val="single" w:color="auto" w:sz="4" w:space="0"/>
              <w:left w:val="nil"/>
              <w:bottom w:val="single" w:color="auto" w:sz="4" w:space="0"/>
              <w:right w:val="single" w:color="auto" w:sz="4" w:space="0"/>
            </w:tcBorders>
            <w:vAlign w:val="center"/>
          </w:tcPr>
          <w:p>
            <w:pPr>
              <w:snapToGrid w:val="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8</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w:t>
            </w:r>
          </w:p>
        </w:tc>
        <w:tc>
          <w:tcPr>
            <w:tcW w:w="567"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2245" w:type="dxa"/>
            <w:tcBorders>
              <w:top w:val="single" w:color="auto" w:sz="4" w:space="0"/>
              <w:left w:val="nil"/>
              <w:bottom w:val="single" w:color="auto" w:sz="4" w:space="0"/>
              <w:right w:val="single" w:color="auto" w:sz="4" w:space="0"/>
            </w:tcBorders>
            <w:vAlign w:val="center"/>
          </w:tcPr>
          <w:p>
            <w:pPr>
              <w:ind w:left="42" w:leftChars="20" w:right="42" w:rightChars="20"/>
              <w:jc w:val="center"/>
              <w:rPr>
                <w:rFonts w:ascii="Times New Roman" w:hAnsi="Times New Roman" w:eastAsia="宋体" w:cs="Times New Roman"/>
                <w:color w:val="auto"/>
                <w:szCs w:val="21"/>
              </w:rPr>
            </w:pPr>
            <w:r>
              <w:rPr>
                <w:rFonts w:hint="eastAsia" w:ascii="Times New Roman" w:hAnsi="Times New Roman" w:cs="Times New Roman"/>
                <w:color w:val="auto"/>
              </w:rPr>
              <w:t>□</w:t>
            </w:r>
            <w:r>
              <w:rPr>
                <w:rFonts w:ascii="Times New Roman" w:hAnsi="Times New Roman" w:cs="Times New Roman"/>
                <w:color w:val="auto"/>
              </w:rPr>
              <w:t xml:space="preserve">合格 / </w:t>
            </w:r>
            <w:r>
              <w:rPr>
                <w:rFonts w:hint="eastAsia" w:ascii="Times New Roman" w:hAnsi="Times New Roman" w:cs="Times New Roman"/>
                <w:color w:val="auto"/>
              </w:rPr>
              <w:t>☑</w:t>
            </w:r>
            <w:r>
              <w:rPr>
                <w:rFonts w:ascii="Times New Roman" w:hAnsi="Times New Roman" w:cs="Times New Roman"/>
                <w:color w:val="auto"/>
              </w:rPr>
              <w:t>不合格</w:t>
            </w:r>
          </w:p>
        </w:tc>
      </w:tr>
      <w:tr>
        <w:tblPrEx>
          <w:tblLayout w:type="fixed"/>
          <w:tblCellMar>
            <w:top w:w="0" w:type="dxa"/>
            <w:left w:w="108" w:type="dxa"/>
            <w:bottom w:w="0" w:type="dxa"/>
            <w:right w:w="108" w:type="dxa"/>
          </w:tblCellMar>
        </w:tblPrEx>
        <w:trPr>
          <w:trHeight w:val="554" w:hRule="atLeast"/>
          <w:jc w:val="center"/>
        </w:trPr>
        <w:tc>
          <w:tcPr>
            <w:tcW w:w="3435" w:type="dxa"/>
            <w:gridSpan w:val="2"/>
            <w:tcBorders>
              <w:top w:val="single" w:color="auto" w:sz="4" w:space="0"/>
              <w:left w:val="single" w:color="auto" w:sz="4" w:space="0"/>
              <w:bottom w:val="single" w:color="auto" w:sz="4" w:space="0"/>
              <w:right w:val="single" w:color="auto" w:sz="4" w:space="0"/>
            </w:tcBorders>
            <w:vAlign w:val="center"/>
          </w:tcPr>
          <w:p>
            <w:pPr>
              <w:ind w:left="42" w:leftChars="20" w:right="42" w:rightChars="20"/>
              <w:rPr>
                <w:rFonts w:ascii="Times New Roman" w:hAnsi="Times New Roman" w:eastAsia="宋体" w:cs="Times New Roman"/>
                <w:color w:val="auto"/>
                <w:szCs w:val="21"/>
              </w:rPr>
            </w:pPr>
            <w:r>
              <w:rPr>
                <w:rFonts w:hint="eastAsia" w:ascii="Times New Roman" w:hAnsi="Times New Roman" w:cs="Times New Roman"/>
                <w:color w:val="auto"/>
              </w:rPr>
              <w:t>☑</w:t>
            </w:r>
            <w:r>
              <w:rPr>
                <w:rFonts w:ascii="Times New Roman" w:hAnsi="Times New Roman" w:cs="Times New Roman"/>
                <w:color w:val="auto"/>
              </w:rPr>
              <w:t>自动喷水灭火系统、水喷雾灭火系统、细水雾灭火系统</w:t>
            </w:r>
          </w:p>
        </w:tc>
        <w:tc>
          <w:tcPr>
            <w:tcW w:w="5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w:t>
            </w:r>
          </w:p>
        </w:tc>
        <w:tc>
          <w:tcPr>
            <w:tcW w:w="5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45</w:t>
            </w:r>
          </w:p>
        </w:tc>
        <w:tc>
          <w:tcPr>
            <w:tcW w:w="5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567"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2245" w:type="dxa"/>
            <w:tcBorders>
              <w:top w:val="single" w:color="auto" w:sz="4" w:space="0"/>
              <w:left w:val="nil"/>
              <w:bottom w:val="single" w:color="auto" w:sz="4" w:space="0"/>
              <w:right w:val="single" w:color="auto" w:sz="4" w:space="0"/>
            </w:tcBorders>
            <w:vAlign w:val="center"/>
          </w:tcPr>
          <w:p>
            <w:pPr>
              <w:ind w:left="42" w:leftChars="20" w:right="42" w:rightChars="20"/>
              <w:jc w:val="center"/>
              <w:rPr>
                <w:rFonts w:ascii="Times New Roman" w:hAnsi="Times New Roman" w:eastAsia="宋体" w:cs="Times New Roman"/>
                <w:color w:val="auto"/>
                <w:szCs w:val="21"/>
              </w:rPr>
            </w:pPr>
            <w:r>
              <w:rPr>
                <w:rFonts w:hint="eastAsia" w:ascii="Times New Roman" w:hAnsi="Times New Roman" w:cs="Times New Roman"/>
                <w:color w:val="auto"/>
              </w:rPr>
              <w:t>□</w:t>
            </w:r>
            <w:r>
              <w:rPr>
                <w:rFonts w:ascii="Times New Roman" w:hAnsi="Times New Roman" w:cs="Times New Roman"/>
                <w:color w:val="auto"/>
              </w:rPr>
              <w:t xml:space="preserve">合格 / </w:t>
            </w:r>
            <w:r>
              <w:rPr>
                <w:rFonts w:hint="eastAsia" w:ascii="Times New Roman" w:hAnsi="Times New Roman" w:cs="Times New Roman"/>
                <w:color w:val="auto"/>
              </w:rPr>
              <w:t>☑</w:t>
            </w:r>
            <w:r>
              <w:rPr>
                <w:rFonts w:ascii="Times New Roman" w:hAnsi="Times New Roman" w:cs="Times New Roman"/>
                <w:color w:val="auto"/>
              </w:rPr>
              <w:t>不合格</w:t>
            </w:r>
          </w:p>
        </w:tc>
      </w:tr>
      <w:tr>
        <w:tblPrEx>
          <w:tblLayout w:type="fixed"/>
        </w:tblPrEx>
        <w:trPr>
          <w:trHeight w:val="454" w:hRule="atLeast"/>
          <w:jc w:val="center"/>
        </w:trPr>
        <w:tc>
          <w:tcPr>
            <w:tcW w:w="3435" w:type="dxa"/>
            <w:gridSpan w:val="2"/>
            <w:tcBorders>
              <w:top w:val="single" w:color="auto" w:sz="4" w:space="0"/>
              <w:left w:val="single" w:color="auto" w:sz="4" w:space="0"/>
              <w:bottom w:val="single" w:color="auto" w:sz="4" w:space="0"/>
              <w:right w:val="single" w:color="auto" w:sz="4" w:space="0"/>
            </w:tcBorders>
            <w:vAlign w:val="center"/>
          </w:tcPr>
          <w:p>
            <w:pPr>
              <w:ind w:left="42" w:leftChars="20" w:right="42" w:rightChars="20"/>
              <w:rPr>
                <w:rFonts w:ascii="Times New Roman" w:hAnsi="Times New Roman" w:eastAsia="宋体" w:cs="Times New Roman"/>
                <w:color w:val="auto"/>
                <w:szCs w:val="21"/>
              </w:rPr>
            </w:pPr>
            <w:r>
              <w:rPr>
                <w:rFonts w:hint="eastAsia" w:ascii="Times New Roman" w:hAnsi="Times New Roman" w:cs="Times New Roman"/>
                <w:color w:val="auto"/>
              </w:rPr>
              <w:t>☑</w:t>
            </w:r>
            <w:r>
              <w:rPr>
                <w:rFonts w:ascii="Times New Roman" w:hAnsi="Times New Roman" w:cs="Times New Roman"/>
                <w:color w:val="auto"/>
              </w:rPr>
              <w:t>消防炮灭火系统</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567"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567"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2245" w:type="dxa"/>
            <w:tcBorders>
              <w:top w:val="single" w:color="auto" w:sz="4" w:space="0"/>
              <w:left w:val="nil"/>
              <w:bottom w:val="single" w:color="auto" w:sz="4" w:space="0"/>
              <w:right w:val="single" w:color="auto" w:sz="4" w:space="0"/>
            </w:tcBorders>
            <w:vAlign w:val="center"/>
          </w:tcPr>
          <w:p>
            <w:pPr>
              <w:ind w:left="42" w:leftChars="20" w:right="42" w:rightChars="20"/>
              <w:jc w:val="center"/>
              <w:rPr>
                <w:rFonts w:ascii="Times New Roman" w:hAnsi="Times New Roman" w:eastAsia="宋体" w:cs="Times New Roman"/>
                <w:color w:val="auto"/>
                <w:szCs w:val="21"/>
              </w:rPr>
            </w:pPr>
            <w:r>
              <w:rPr>
                <w:rFonts w:hint="eastAsia" w:ascii="Times New Roman" w:hAnsi="Times New Roman" w:cs="Times New Roman"/>
                <w:color w:val="auto"/>
              </w:rPr>
              <w:t>□</w:t>
            </w:r>
            <w:r>
              <w:rPr>
                <w:rFonts w:ascii="Times New Roman" w:hAnsi="Times New Roman" w:cs="Times New Roman"/>
                <w:color w:val="auto"/>
              </w:rPr>
              <w:t xml:space="preserve">合格 / </w:t>
            </w:r>
            <w:r>
              <w:rPr>
                <w:rFonts w:hint="eastAsia" w:ascii="Times New Roman" w:hAnsi="Times New Roman" w:cs="Times New Roman"/>
                <w:color w:val="auto"/>
              </w:rPr>
              <w:t>☑</w:t>
            </w:r>
            <w:r>
              <w:rPr>
                <w:rFonts w:ascii="Times New Roman" w:hAnsi="Times New Roman" w:cs="Times New Roman"/>
                <w:color w:val="auto"/>
              </w:rPr>
              <w:t>不合格</w:t>
            </w:r>
          </w:p>
        </w:tc>
      </w:tr>
      <w:tr>
        <w:tblPrEx>
          <w:tblLayout w:type="fixed"/>
          <w:tblCellMar>
            <w:top w:w="0" w:type="dxa"/>
            <w:left w:w="108" w:type="dxa"/>
            <w:bottom w:w="0" w:type="dxa"/>
            <w:right w:w="108" w:type="dxa"/>
          </w:tblCellMar>
        </w:tblPrEx>
        <w:trPr>
          <w:trHeight w:val="454" w:hRule="atLeast"/>
          <w:jc w:val="center"/>
        </w:trPr>
        <w:tc>
          <w:tcPr>
            <w:tcW w:w="3435" w:type="dxa"/>
            <w:gridSpan w:val="2"/>
            <w:tcBorders>
              <w:top w:val="single" w:color="auto" w:sz="4" w:space="0"/>
              <w:left w:val="single" w:color="auto" w:sz="4" w:space="0"/>
              <w:bottom w:val="single" w:color="auto" w:sz="4" w:space="0"/>
              <w:right w:val="single" w:color="auto" w:sz="4" w:space="0"/>
            </w:tcBorders>
            <w:vAlign w:val="center"/>
          </w:tcPr>
          <w:p>
            <w:pPr>
              <w:ind w:left="42" w:leftChars="20" w:right="42" w:rightChars="20"/>
              <w:rPr>
                <w:rFonts w:ascii="Times New Roman" w:hAnsi="Times New Roman" w:eastAsia="宋体" w:cs="Times New Roman"/>
                <w:color w:val="auto"/>
                <w:szCs w:val="21"/>
              </w:rPr>
            </w:pPr>
            <w:r>
              <w:rPr>
                <w:rFonts w:hint="eastAsia" w:ascii="Times New Roman" w:hAnsi="Times New Roman" w:cs="Times New Roman"/>
                <w:color w:val="auto"/>
              </w:rPr>
              <w:t>☒</w:t>
            </w:r>
            <w:r>
              <w:rPr>
                <w:rFonts w:ascii="Times New Roman" w:hAnsi="Times New Roman" w:cs="Times New Roman"/>
                <w:color w:val="auto"/>
              </w:rPr>
              <w:t>干粉灭火系统</w:t>
            </w:r>
          </w:p>
        </w:tc>
        <w:tc>
          <w:tcPr>
            <w:tcW w:w="56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auto"/>
                <w:sz w:val="21"/>
                <w:szCs w:val="21"/>
                <w:lang w:val="en-US" w:eastAsia="zh-CN"/>
              </w:rPr>
              <w:t>/</w:t>
            </w:r>
          </w:p>
        </w:tc>
        <w:tc>
          <w:tcPr>
            <w:tcW w:w="56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auto"/>
                <w:sz w:val="21"/>
                <w:szCs w:val="21"/>
                <w:lang w:val="en-US" w:eastAsia="zh-CN"/>
              </w:rPr>
              <w:t>/</w:t>
            </w:r>
          </w:p>
        </w:tc>
        <w:tc>
          <w:tcPr>
            <w:tcW w:w="56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auto"/>
                <w:sz w:val="21"/>
                <w:szCs w:val="21"/>
                <w:lang w:val="en-US" w:eastAsia="zh-CN"/>
              </w:rPr>
              <w:t>/</w:t>
            </w:r>
          </w:p>
        </w:tc>
        <w:tc>
          <w:tcPr>
            <w:tcW w:w="56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p>
        </w:tc>
        <w:tc>
          <w:tcPr>
            <w:tcW w:w="56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p>
        </w:tc>
        <w:tc>
          <w:tcPr>
            <w:tcW w:w="56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p>
        </w:tc>
        <w:tc>
          <w:tcPr>
            <w:tcW w:w="2245" w:type="dxa"/>
            <w:tcBorders>
              <w:top w:val="single" w:color="auto" w:sz="4" w:space="0"/>
              <w:left w:val="nil"/>
              <w:bottom w:val="single" w:color="auto" w:sz="4" w:space="0"/>
              <w:right w:val="single" w:color="auto" w:sz="4" w:space="0"/>
            </w:tcBorders>
            <w:vAlign w:val="center"/>
          </w:tcPr>
          <w:p>
            <w:pPr>
              <w:ind w:left="42" w:leftChars="20" w:right="42" w:rightChars="20"/>
              <w:jc w:val="center"/>
              <w:rPr>
                <w:rFonts w:ascii="Times New Roman" w:hAnsi="Times New Roman" w:eastAsia="宋体" w:cs="Times New Roman"/>
                <w:color w:val="auto"/>
                <w:szCs w:val="21"/>
              </w:rPr>
            </w:pPr>
            <w:r>
              <w:rPr>
                <w:rFonts w:hint="eastAsia" w:ascii="Times New Roman" w:hAnsi="Times New Roman" w:cs="Times New Roman"/>
                <w:color w:val="auto"/>
              </w:rPr>
              <w:t>□</w:t>
            </w:r>
            <w:r>
              <w:rPr>
                <w:rFonts w:ascii="Times New Roman" w:hAnsi="Times New Roman" w:cs="Times New Roman"/>
                <w:color w:val="auto"/>
              </w:rPr>
              <w:t xml:space="preserve">合格 / </w:t>
            </w:r>
            <w:r>
              <w:rPr>
                <w:rFonts w:hint="eastAsia" w:ascii="Times New Roman" w:hAnsi="Times New Roman" w:cs="Times New Roman"/>
                <w:color w:val="auto"/>
              </w:rPr>
              <w:t>□</w:t>
            </w:r>
            <w:r>
              <w:rPr>
                <w:rFonts w:ascii="Times New Roman" w:hAnsi="Times New Roman" w:cs="Times New Roman"/>
                <w:color w:val="auto"/>
              </w:rPr>
              <w:t>不合格</w:t>
            </w:r>
          </w:p>
        </w:tc>
      </w:tr>
      <w:tr>
        <w:tblPrEx>
          <w:tblLayout w:type="fixed"/>
          <w:tblCellMar>
            <w:top w:w="0" w:type="dxa"/>
            <w:left w:w="108" w:type="dxa"/>
            <w:bottom w:w="0" w:type="dxa"/>
            <w:right w:w="108" w:type="dxa"/>
          </w:tblCellMar>
        </w:tblPrEx>
        <w:trPr>
          <w:trHeight w:val="454" w:hRule="atLeast"/>
          <w:jc w:val="center"/>
        </w:trPr>
        <w:tc>
          <w:tcPr>
            <w:tcW w:w="3435" w:type="dxa"/>
            <w:gridSpan w:val="2"/>
            <w:tcBorders>
              <w:top w:val="single" w:color="auto" w:sz="4" w:space="0"/>
              <w:left w:val="single" w:color="auto" w:sz="4" w:space="0"/>
              <w:bottom w:val="single" w:color="auto" w:sz="4" w:space="0"/>
              <w:right w:val="single" w:color="auto" w:sz="4" w:space="0"/>
            </w:tcBorders>
            <w:vAlign w:val="center"/>
          </w:tcPr>
          <w:p>
            <w:pPr>
              <w:ind w:left="42" w:leftChars="20" w:right="42" w:rightChars="20"/>
              <w:rPr>
                <w:rFonts w:ascii="Times New Roman" w:hAnsi="Times New Roman" w:eastAsia="宋体" w:cs="Times New Roman"/>
                <w:color w:val="auto"/>
                <w:szCs w:val="21"/>
              </w:rPr>
            </w:pPr>
            <w:r>
              <w:rPr>
                <w:rFonts w:hint="eastAsia" w:ascii="Times New Roman" w:hAnsi="Times New Roman" w:cs="Times New Roman"/>
                <w:color w:val="auto"/>
              </w:rPr>
              <w:t>☒</w:t>
            </w:r>
            <w:r>
              <w:rPr>
                <w:rFonts w:ascii="Times New Roman" w:hAnsi="Times New Roman" w:cs="Times New Roman"/>
                <w:color w:val="auto"/>
              </w:rPr>
              <w:t>泡沫灭火系统</w:t>
            </w:r>
          </w:p>
        </w:tc>
        <w:tc>
          <w:tcPr>
            <w:tcW w:w="56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auto"/>
                <w:sz w:val="21"/>
                <w:szCs w:val="21"/>
                <w:lang w:val="en-US" w:eastAsia="zh-CN"/>
              </w:rPr>
              <w:t>/</w:t>
            </w:r>
          </w:p>
        </w:tc>
        <w:tc>
          <w:tcPr>
            <w:tcW w:w="56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auto"/>
                <w:sz w:val="21"/>
                <w:szCs w:val="21"/>
                <w:lang w:val="en-US" w:eastAsia="zh-CN"/>
              </w:rPr>
              <w:t>/</w:t>
            </w:r>
          </w:p>
        </w:tc>
        <w:tc>
          <w:tcPr>
            <w:tcW w:w="56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auto"/>
                <w:sz w:val="21"/>
                <w:szCs w:val="21"/>
                <w:lang w:val="en-US" w:eastAsia="zh-CN"/>
              </w:rPr>
              <w:t>/</w:t>
            </w:r>
          </w:p>
        </w:tc>
        <w:tc>
          <w:tcPr>
            <w:tcW w:w="56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p>
        </w:tc>
        <w:tc>
          <w:tcPr>
            <w:tcW w:w="56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p>
        </w:tc>
        <w:tc>
          <w:tcPr>
            <w:tcW w:w="56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p>
        </w:tc>
        <w:tc>
          <w:tcPr>
            <w:tcW w:w="2245" w:type="dxa"/>
            <w:tcBorders>
              <w:top w:val="single" w:color="auto" w:sz="4" w:space="0"/>
              <w:left w:val="nil"/>
              <w:bottom w:val="single" w:color="auto" w:sz="4" w:space="0"/>
              <w:right w:val="single" w:color="auto" w:sz="4" w:space="0"/>
            </w:tcBorders>
            <w:vAlign w:val="center"/>
          </w:tcPr>
          <w:p>
            <w:pPr>
              <w:ind w:left="42" w:leftChars="20" w:right="42" w:rightChars="20"/>
              <w:jc w:val="center"/>
              <w:rPr>
                <w:rFonts w:ascii="Times New Roman" w:hAnsi="Times New Roman" w:eastAsia="宋体" w:cs="Times New Roman"/>
                <w:color w:val="auto"/>
                <w:szCs w:val="21"/>
              </w:rPr>
            </w:pPr>
            <w:r>
              <w:rPr>
                <w:rFonts w:hint="eastAsia" w:ascii="Times New Roman" w:hAnsi="Times New Roman" w:cs="Times New Roman"/>
                <w:color w:val="auto"/>
              </w:rPr>
              <w:t>□</w:t>
            </w:r>
            <w:r>
              <w:rPr>
                <w:rFonts w:ascii="Times New Roman" w:hAnsi="Times New Roman" w:cs="Times New Roman"/>
                <w:color w:val="auto"/>
              </w:rPr>
              <w:t xml:space="preserve">合格 / </w:t>
            </w:r>
            <w:r>
              <w:rPr>
                <w:rFonts w:hint="eastAsia" w:ascii="Times New Roman" w:hAnsi="Times New Roman" w:cs="Times New Roman"/>
                <w:color w:val="auto"/>
              </w:rPr>
              <w:t>□</w:t>
            </w:r>
            <w:r>
              <w:rPr>
                <w:rFonts w:ascii="Times New Roman" w:hAnsi="Times New Roman" w:cs="Times New Roman"/>
                <w:color w:val="auto"/>
              </w:rPr>
              <w:t>不合格</w:t>
            </w:r>
          </w:p>
        </w:tc>
      </w:tr>
      <w:tr>
        <w:tblPrEx>
          <w:tblLayout w:type="fixed"/>
          <w:tblCellMar>
            <w:top w:w="0" w:type="dxa"/>
            <w:left w:w="108" w:type="dxa"/>
            <w:bottom w:w="0" w:type="dxa"/>
            <w:right w:w="108" w:type="dxa"/>
          </w:tblCellMar>
        </w:tblPrEx>
        <w:trPr>
          <w:trHeight w:val="454" w:hRule="atLeast"/>
          <w:jc w:val="center"/>
        </w:trPr>
        <w:tc>
          <w:tcPr>
            <w:tcW w:w="3435" w:type="dxa"/>
            <w:gridSpan w:val="2"/>
            <w:tcBorders>
              <w:top w:val="single" w:color="auto" w:sz="4" w:space="0"/>
              <w:left w:val="single" w:color="auto" w:sz="4" w:space="0"/>
              <w:bottom w:val="single" w:color="auto" w:sz="4" w:space="0"/>
              <w:right w:val="single" w:color="auto" w:sz="4" w:space="0"/>
            </w:tcBorders>
            <w:vAlign w:val="center"/>
          </w:tcPr>
          <w:p>
            <w:pPr>
              <w:ind w:left="42" w:leftChars="20" w:right="42" w:rightChars="20"/>
              <w:rPr>
                <w:rFonts w:ascii="Times New Roman" w:hAnsi="Times New Roman" w:eastAsia="宋体" w:cs="Times New Roman"/>
                <w:color w:val="auto"/>
                <w:szCs w:val="21"/>
              </w:rPr>
            </w:pPr>
            <w:r>
              <w:rPr>
                <w:rFonts w:hint="eastAsia" w:ascii="Times New Roman" w:hAnsi="Times New Roman" w:cs="Times New Roman"/>
                <w:color w:val="auto"/>
              </w:rPr>
              <w:t>☒</w:t>
            </w:r>
            <w:r>
              <w:rPr>
                <w:rFonts w:ascii="Times New Roman" w:hAnsi="Times New Roman" w:cs="Times New Roman"/>
                <w:color w:val="auto"/>
              </w:rPr>
              <w:t>气体灭火系统</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color w:val="auto"/>
                <w:sz w:val="21"/>
                <w:szCs w:val="21"/>
                <w:lang w:val="en-US" w:eastAsia="zh-CN"/>
              </w:rPr>
              <w:t>/</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color w:val="auto"/>
                <w:sz w:val="21"/>
                <w:szCs w:val="21"/>
                <w:lang w:val="en-US" w:eastAsia="zh-CN"/>
              </w:rPr>
              <w:t>/</w:t>
            </w:r>
          </w:p>
        </w:tc>
        <w:tc>
          <w:tcPr>
            <w:tcW w:w="567"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color w:val="auto"/>
                <w:sz w:val="21"/>
                <w:szCs w:val="21"/>
                <w:lang w:val="en-US" w:eastAsia="zh-CN"/>
              </w:rPr>
              <w:t>/</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p>
        </w:tc>
        <w:tc>
          <w:tcPr>
            <w:tcW w:w="567"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p>
        </w:tc>
        <w:tc>
          <w:tcPr>
            <w:tcW w:w="2245" w:type="dxa"/>
            <w:tcBorders>
              <w:top w:val="single" w:color="auto" w:sz="4" w:space="0"/>
              <w:left w:val="nil"/>
              <w:bottom w:val="single" w:color="auto" w:sz="4" w:space="0"/>
              <w:right w:val="single" w:color="auto" w:sz="4" w:space="0"/>
            </w:tcBorders>
            <w:vAlign w:val="center"/>
          </w:tcPr>
          <w:p>
            <w:pPr>
              <w:ind w:left="42" w:leftChars="20" w:right="42" w:rightChars="20"/>
              <w:jc w:val="center"/>
              <w:rPr>
                <w:rFonts w:ascii="Times New Roman" w:hAnsi="Times New Roman" w:eastAsia="宋体" w:cs="Times New Roman"/>
                <w:color w:val="auto"/>
                <w:szCs w:val="21"/>
              </w:rPr>
            </w:pPr>
            <w:r>
              <w:rPr>
                <w:rFonts w:hint="eastAsia" w:ascii="Times New Roman" w:hAnsi="Times New Roman" w:cs="Times New Roman"/>
                <w:color w:val="auto"/>
              </w:rPr>
              <w:t>□</w:t>
            </w:r>
            <w:r>
              <w:rPr>
                <w:rFonts w:ascii="Times New Roman" w:hAnsi="Times New Roman" w:cs="Times New Roman"/>
                <w:color w:val="auto"/>
              </w:rPr>
              <w:t xml:space="preserve">合格 / </w:t>
            </w:r>
            <w:r>
              <w:rPr>
                <w:rFonts w:hint="eastAsia" w:ascii="Times New Roman" w:hAnsi="Times New Roman" w:cs="Times New Roman"/>
                <w:color w:val="auto"/>
              </w:rPr>
              <w:t>□</w:t>
            </w:r>
            <w:r>
              <w:rPr>
                <w:rFonts w:ascii="Times New Roman" w:hAnsi="Times New Roman" w:cs="Times New Roman"/>
                <w:color w:val="auto"/>
              </w:rPr>
              <w:t>不合格</w:t>
            </w:r>
          </w:p>
        </w:tc>
      </w:tr>
      <w:tr>
        <w:tblPrEx>
          <w:tblLayout w:type="fixed"/>
          <w:tblCellMar>
            <w:top w:w="0" w:type="dxa"/>
            <w:left w:w="108" w:type="dxa"/>
            <w:bottom w:w="0" w:type="dxa"/>
            <w:right w:w="108" w:type="dxa"/>
          </w:tblCellMar>
        </w:tblPrEx>
        <w:trPr>
          <w:trHeight w:val="454" w:hRule="atLeast"/>
          <w:jc w:val="center"/>
        </w:trPr>
        <w:tc>
          <w:tcPr>
            <w:tcW w:w="3435" w:type="dxa"/>
            <w:gridSpan w:val="2"/>
            <w:tcBorders>
              <w:top w:val="single" w:color="auto" w:sz="4" w:space="0"/>
              <w:left w:val="single" w:color="auto" w:sz="4" w:space="0"/>
              <w:bottom w:val="single" w:color="auto" w:sz="4" w:space="0"/>
              <w:right w:val="single" w:color="auto" w:sz="4" w:space="0"/>
            </w:tcBorders>
            <w:vAlign w:val="center"/>
          </w:tcPr>
          <w:p>
            <w:pPr>
              <w:ind w:left="42" w:leftChars="20" w:right="42" w:rightChars="20"/>
              <w:rPr>
                <w:rFonts w:ascii="Times New Roman" w:hAnsi="Times New Roman" w:eastAsia="宋体" w:cs="Times New Roman"/>
                <w:color w:val="auto"/>
                <w:szCs w:val="21"/>
              </w:rPr>
            </w:pPr>
            <w:r>
              <w:rPr>
                <w:rFonts w:hint="eastAsia" w:ascii="Times New Roman" w:hAnsi="Times New Roman" w:cs="Times New Roman"/>
                <w:color w:val="auto"/>
              </w:rPr>
              <w:t>☑</w:t>
            </w:r>
            <w:r>
              <w:rPr>
                <w:rFonts w:ascii="Times New Roman" w:hAnsi="Times New Roman" w:cs="Times New Roman"/>
                <w:color w:val="auto"/>
              </w:rPr>
              <w:t>防排烟系统</w:t>
            </w:r>
          </w:p>
        </w:tc>
        <w:tc>
          <w:tcPr>
            <w:tcW w:w="5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46</w:t>
            </w:r>
          </w:p>
        </w:tc>
        <w:tc>
          <w:tcPr>
            <w:tcW w:w="5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w:t>
            </w:r>
          </w:p>
        </w:tc>
        <w:tc>
          <w:tcPr>
            <w:tcW w:w="5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13</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0</w:t>
            </w:r>
          </w:p>
        </w:tc>
        <w:tc>
          <w:tcPr>
            <w:tcW w:w="567"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0</w:t>
            </w:r>
          </w:p>
        </w:tc>
        <w:tc>
          <w:tcPr>
            <w:tcW w:w="2245" w:type="dxa"/>
            <w:tcBorders>
              <w:top w:val="single" w:color="auto" w:sz="4" w:space="0"/>
              <w:left w:val="nil"/>
              <w:bottom w:val="single" w:color="auto" w:sz="4" w:space="0"/>
              <w:right w:val="single" w:color="auto" w:sz="4" w:space="0"/>
            </w:tcBorders>
            <w:vAlign w:val="center"/>
          </w:tcPr>
          <w:p>
            <w:pPr>
              <w:ind w:left="42" w:leftChars="20" w:right="42" w:rightChars="20"/>
              <w:jc w:val="center"/>
              <w:rPr>
                <w:rFonts w:ascii="Times New Roman" w:hAnsi="Times New Roman" w:eastAsia="宋体" w:cs="Times New Roman"/>
                <w:color w:val="auto"/>
                <w:szCs w:val="21"/>
              </w:rPr>
            </w:pPr>
            <w:r>
              <w:rPr>
                <w:rFonts w:hint="eastAsia" w:ascii="Times New Roman" w:hAnsi="Times New Roman" w:cs="Times New Roman"/>
                <w:color w:val="auto"/>
              </w:rPr>
              <w:t>□</w:t>
            </w:r>
            <w:r>
              <w:rPr>
                <w:rFonts w:ascii="Times New Roman" w:hAnsi="Times New Roman" w:cs="Times New Roman"/>
                <w:color w:val="auto"/>
              </w:rPr>
              <w:t xml:space="preserve">合格 / </w:t>
            </w:r>
            <w:r>
              <w:rPr>
                <w:rFonts w:hint="eastAsia" w:ascii="Times New Roman" w:hAnsi="Times New Roman" w:cs="Times New Roman"/>
                <w:color w:val="auto"/>
              </w:rPr>
              <w:t>☑</w:t>
            </w:r>
            <w:r>
              <w:rPr>
                <w:rFonts w:ascii="Times New Roman" w:hAnsi="Times New Roman" w:cs="Times New Roman"/>
                <w:color w:val="auto"/>
              </w:rPr>
              <w:t>不合格</w:t>
            </w:r>
          </w:p>
        </w:tc>
      </w:tr>
      <w:tr>
        <w:tblPrEx>
          <w:tblLayout w:type="fixed"/>
          <w:tblCellMar>
            <w:top w:w="0" w:type="dxa"/>
            <w:left w:w="108" w:type="dxa"/>
            <w:bottom w:w="0" w:type="dxa"/>
            <w:right w:w="108" w:type="dxa"/>
          </w:tblCellMar>
        </w:tblPrEx>
        <w:trPr>
          <w:trHeight w:val="454" w:hRule="atLeast"/>
          <w:jc w:val="center"/>
        </w:trPr>
        <w:tc>
          <w:tcPr>
            <w:tcW w:w="3435" w:type="dxa"/>
            <w:gridSpan w:val="2"/>
            <w:tcBorders>
              <w:top w:val="single" w:color="auto" w:sz="4" w:space="0"/>
              <w:left w:val="single" w:color="auto" w:sz="4" w:space="0"/>
              <w:bottom w:val="single" w:color="auto" w:sz="4" w:space="0"/>
              <w:right w:val="single" w:color="auto" w:sz="4" w:space="0"/>
            </w:tcBorders>
            <w:vAlign w:val="center"/>
          </w:tcPr>
          <w:p>
            <w:pPr>
              <w:ind w:left="42" w:leftChars="20" w:right="42" w:rightChars="20"/>
              <w:rPr>
                <w:rFonts w:ascii="Times New Roman" w:hAnsi="Times New Roman" w:eastAsia="宋体" w:cs="Times New Roman"/>
                <w:color w:val="auto"/>
                <w:szCs w:val="21"/>
              </w:rPr>
            </w:pPr>
            <w:r>
              <w:rPr>
                <w:rFonts w:hint="eastAsia" w:ascii="Times New Roman" w:hAnsi="Times New Roman" w:cs="Times New Roman"/>
                <w:color w:val="auto"/>
              </w:rPr>
              <w:t>☑</w:t>
            </w:r>
            <w:r>
              <w:rPr>
                <w:rFonts w:ascii="Times New Roman" w:hAnsi="Times New Roman" w:cs="Times New Roman"/>
                <w:color w:val="auto"/>
              </w:rPr>
              <w:t>防火门、防火卷帘系统</w:t>
            </w:r>
          </w:p>
        </w:tc>
        <w:tc>
          <w:tcPr>
            <w:tcW w:w="5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w:t>
            </w:r>
          </w:p>
        </w:tc>
        <w:tc>
          <w:tcPr>
            <w:tcW w:w="5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w:t>
            </w:r>
          </w:p>
        </w:tc>
        <w:tc>
          <w:tcPr>
            <w:tcW w:w="5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17</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w:t>
            </w:r>
          </w:p>
        </w:tc>
        <w:tc>
          <w:tcPr>
            <w:tcW w:w="567"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2245" w:type="dxa"/>
            <w:tcBorders>
              <w:top w:val="single" w:color="auto" w:sz="4" w:space="0"/>
              <w:left w:val="nil"/>
              <w:bottom w:val="single" w:color="auto" w:sz="4" w:space="0"/>
              <w:right w:val="single" w:color="auto" w:sz="4" w:space="0"/>
            </w:tcBorders>
            <w:vAlign w:val="center"/>
          </w:tcPr>
          <w:p>
            <w:pPr>
              <w:ind w:left="42" w:leftChars="20" w:right="42" w:rightChars="20"/>
              <w:jc w:val="center"/>
              <w:rPr>
                <w:rFonts w:ascii="Times New Roman" w:hAnsi="Times New Roman" w:eastAsia="宋体" w:cs="Times New Roman"/>
                <w:color w:val="auto"/>
                <w:szCs w:val="21"/>
              </w:rPr>
            </w:pPr>
            <w:r>
              <w:rPr>
                <w:rFonts w:hint="eastAsia" w:ascii="Times New Roman" w:hAnsi="Times New Roman" w:cs="Times New Roman"/>
                <w:color w:val="auto"/>
              </w:rPr>
              <w:t>□</w:t>
            </w:r>
            <w:r>
              <w:rPr>
                <w:rFonts w:ascii="Times New Roman" w:hAnsi="Times New Roman" w:cs="Times New Roman"/>
                <w:color w:val="auto"/>
              </w:rPr>
              <w:t xml:space="preserve">合格 / </w:t>
            </w:r>
            <w:r>
              <w:rPr>
                <w:rFonts w:hint="eastAsia" w:ascii="Times New Roman" w:hAnsi="Times New Roman" w:cs="Times New Roman"/>
                <w:color w:val="auto"/>
              </w:rPr>
              <w:t>☑</w:t>
            </w:r>
            <w:r>
              <w:rPr>
                <w:rFonts w:ascii="Times New Roman" w:hAnsi="Times New Roman" w:cs="Times New Roman"/>
                <w:color w:val="auto"/>
              </w:rPr>
              <w:t>不合格</w:t>
            </w:r>
          </w:p>
        </w:tc>
      </w:tr>
      <w:tr>
        <w:tblPrEx>
          <w:tblLayout w:type="fixed"/>
        </w:tblPrEx>
        <w:trPr>
          <w:trHeight w:val="454" w:hRule="atLeast"/>
          <w:jc w:val="center"/>
        </w:trPr>
        <w:tc>
          <w:tcPr>
            <w:tcW w:w="3435" w:type="dxa"/>
            <w:gridSpan w:val="2"/>
            <w:tcBorders>
              <w:top w:val="single" w:color="auto" w:sz="4" w:space="0"/>
              <w:left w:val="single" w:color="auto" w:sz="4" w:space="0"/>
              <w:bottom w:val="single" w:color="auto" w:sz="4" w:space="0"/>
              <w:right w:val="single" w:color="auto" w:sz="4" w:space="0"/>
            </w:tcBorders>
            <w:vAlign w:val="center"/>
          </w:tcPr>
          <w:p>
            <w:pPr>
              <w:ind w:left="42" w:leftChars="20" w:right="42" w:rightChars="20"/>
              <w:rPr>
                <w:rFonts w:ascii="Times New Roman" w:hAnsi="Times New Roman" w:eastAsia="宋体" w:cs="Times New Roman"/>
                <w:color w:val="auto"/>
                <w:szCs w:val="21"/>
              </w:rPr>
            </w:pPr>
            <w:r>
              <w:rPr>
                <w:rFonts w:hint="eastAsia" w:ascii="Times New Roman" w:hAnsi="Times New Roman" w:cs="Times New Roman"/>
                <w:color w:val="auto"/>
              </w:rPr>
              <w:t>☑</w:t>
            </w:r>
            <w:r>
              <w:rPr>
                <w:rFonts w:ascii="Times New Roman" w:hAnsi="Times New Roman" w:cs="Times New Roman"/>
                <w:color w:val="auto"/>
              </w:rPr>
              <w:t>火灾警报和应急广播系统</w:t>
            </w:r>
          </w:p>
        </w:tc>
        <w:tc>
          <w:tcPr>
            <w:tcW w:w="5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w:t>
            </w:r>
          </w:p>
        </w:tc>
        <w:tc>
          <w:tcPr>
            <w:tcW w:w="5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5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14</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567"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2245" w:type="dxa"/>
            <w:tcBorders>
              <w:top w:val="single" w:color="auto" w:sz="4" w:space="0"/>
              <w:left w:val="nil"/>
              <w:bottom w:val="single" w:color="auto" w:sz="4" w:space="0"/>
              <w:right w:val="single" w:color="auto" w:sz="4" w:space="0"/>
            </w:tcBorders>
            <w:vAlign w:val="center"/>
          </w:tcPr>
          <w:p>
            <w:pPr>
              <w:ind w:left="42" w:leftChars="20" w:right="42" w:rightChars="20"/>
              <w:jc w:val="center"/>
              <w:rPr>
                <w:rFonts w:ascii="Times New Roman" w:hAnsi="Times New Roman" w:eastAsia="宋体" w:cs="Times New Roman"/>
                <w:color w:val="auto"/>
                <w:szCs w:val="21"/>
              </w:rPr>
            </w:pPr>
            <w:r>
              <w:rPr>
                <w:rFonts w:hint="eastAsia" w:ascii="Times New Roman" w:hAnsi="Times New Roman" w:cs="Times New Roman"/>
                <w:color w:val="auto"/>
              </w:rPr>
              <w:t>□</w:t>
            </w:r>
            <w:r>
              <w:rPr>
                <w:rFonts w:ascii="Times New Roman" w:hAnsi="Times New Roman" w:cs="Times New Roman"/>
                <w:color w:val="auto"/>
              </w:rPr>
              <w:t xml:space="preserve">合格 / </w:t>
            </w:r>
            <w:r>
              <w:rPr>
                <w:rFonts w:hint="eastAsia" w:ascii="Times New Roman" w:hAnsi="Times New Roman" w:cs="Times New Roman"/>
                <w:color w:val="auto"/>
              </w:rPr>
              <w:t>☑</w:t>
            </w:r>
            <w:r>
              <w:rPr>
                <w:rFonts w:ascii="Times New Roman" w:hAnsi="Times New Roman" w:cs="Times New Roman"/>
                <w:color w:val="auto"/>
              </w:rPr>
              <w:t>不合格</w:t>
            </w:r>
          </w:p>
        </w:tc>
      </w:tr>
      <w:tr>
        <w:tblPrEx>
          <w:tblLayout w:type="fixed"/>
          <w:tblCellMar>
            <w:top w:w="0" w:type="dxa"/>
            <w:left w:w="108" w:type="dxa"/>
            <w:bottom w:w="0" w:type="dxa"/>
            <w:right w:w="108" w:type="dxa"/>
          </w:tblCellMar>
        </w:tblPrEx>
        <w:trPr>
          <w:trHeight w:val="454" w:hRule="atLeast"/>
          <w:jc w:val="center"/>
        </w:trPr>
        <w:tc>
          <w:tcPr>
            <w:tcW w:w="3435" w:type="dxa"/>
            <w:gridSpan w:val="2"/>
            <w:tcBorders>
              <w:top w:val="single" w:color="auto" w:sz="4" w:space="0"/>
              <w:left w:val="single" w:color="auto" w:sz="4" w:space="0"/>
              <w:bottom w:val="single" w:color="auto" w:sz="4" w:space="0"/>
              <w:right w:val="single" w:color="auto" w:sz="4" w:space="0"/>
            </w:tcBorders>
            <w:vAlign w:val="center"/>
          </w:tcPr>
          <w:p>
            <w:pPr>
              <w:ind w:left="42" w:leftChars="20" w:right="42" w:rightChars="20"/>
              <w:rPr>
                <w:rFonts w:ascii="Times New Roman" w:hAnsi="Times New Roman" w:eastAsia="宋体" w:cs="Times New Roman"/>
                <w:color w:val="auto"/>
                <w:szCs w:val="21"/>
              </w:rPr>
            </w:pPr>
            <w:r>
              <w:rPr>
                <w:rFonts w:hint="eastAsia" w:ascii="Times New Roman" w:hAnsi="Times New Roman" w:cs="Times New Roman"/>
                <w:color w:val="auto"/>
              </w:rPr>
              <w:t>☑</w:t>
            </w:r>
            <w:r>
              <w:rPr>
                <w:rFonts w:ascii="Times New Roman" w:hAnsi="Times New Roman" w:cs="Times New Roman"/>
                <w:color w:val="auto"/>
              </w:rPr>
              <w:t>消防电话系统</w:t>
            </w:r>
          </w:p>
        </w:tc>
        <w:tc>
          <w:tcPr>
            <w:tcW w:w="5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5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5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16</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w:t>
            </w:r>
          </w:p>
        </w:tc>
        <w:tc>
          <w:tcPr>
            <w:tcW w:w="567"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0</w:t>
            </w:r>
          </w:p>
        </w:tc>
        <w:tc>
          <w:tcPr>
            <w:tcW w:w="2245" w:type="dxa"/>
            <w:tcBorders>
              <w:top w:val="single" w:color="auto" w:sz="4" w:space="0"/>
              <w:left w:val="nil"/>
              <w:bottom w:val="single" w:color="auto" w:sz="4" w:space="0"/>
              <w:right w:val="single" w:color="auto" w:sz="4" w:space="0"/>
            </w:tcBorders>
            <w:vAlign w:val="center"/>
          </w:tcPr>
          <w:p>
            <w:pPr>
              <w:ind w:left="42" w:leftChars="20" w:right="42" w:rightChars="20"/>
              <w:jc w:val="center"/>
              <w:rPr>
                <w:rFonts w:ascii="Times New Roman" w:hAnsi="Times New Roman" w:eastAsia="宋体" w:cs="Times New Roman"/>
                <w:color w:val="auto"/>
                <w:szCs w:val="21"/>
              </w:rPr>
            </w:pPr>
            <w:r>
              <w:rPr>
                <w:rFonts w:hint="eastAsia" w:ascii="Times New Roman" w:hAnsi="Times New Roman" w:cs="Times New Roman"/>
                <w:color w:val="auto"/>
              </w:rPr>
              <w:t>□</w:t>
            </w:r>
            <w:r>
              <w:rPr>
                <w:rFonts w:ascii="Times New Roman" w:hAnsi="Times New Roman" w:cs="Times New Roman"/>
                <w:color w:val="auto"/>
              </w:rPr>
              <w:t xml:space="preserve">合格 / </w:t>
            </w:r>
            <w:r>
              <w:rPr>
                <w:rFonts w:hint="eastAsia" w:ascii="Times New Roman" w:hAnsi="Times New Roman" w:cs="Times New Roman"/>
                <w:color w:val="auto"/>
              </w:rPr>
              <w:t>☑</w:t>
            </w:r>
            <w:r>
              <w:rPr>
                <w:rFonts w:ascii="Times New Roman" w:hAnsi="Times New Roman" w:cs="Times New Roman"/>
                <w:color w:val="auto"/>
              </w:rPr>
              <w:t>不合格</w:t>
            </w:r>
          </w:p>
        </w:tc>
      </w:tr>
      <w:tr>
        <w:tblPrEx>
          <w:tblLayout w:type="fixed"/>
          <w:tblCellMar>
            <w:top w:w="0" w:type="dxa"/>
            <w:left w:w="108" w:type="dxa"/>
            <w:bottom w:w="0" w:type="dxa"/>
            <w:right w:w="108" w:type="dxa"/>
          </w:tblCellMar>
        </w:tblPrEx>
        <w:trPr>
          <w:trHeight w:val="429" w:hRule="atLeast"/>
          <w:jc w:val="center"/>
        </w:trPr>
        <w:tc>
          <w:tcPr>
            <w:tcW w:w="3435" w:type="dxa"/>
            <w:gridSpan w:val="2"/>
            <w:tcBorders>
              <w:top w:val="single" w:color="auto" w:sz="4" w:space="0"/>
              <w:left w:val="single" w:color="auto" w:sz="4" w:space="0"/>
              <w:bottom w:val="single" w:color="auto" w:sz="4" w:space="0"/>
              <w:right w:val="single" w:color="auto" w:sz="4" w:space="0"/>
            </w:tcBorders>
            <w:vAlign w:val="center"/>
          </w:tcPr>
          <w:p>
            <w:pPr>
              <w:ind w:left="42" w:leftChars="20" w:right="42" w:rightChars="20"/>
              <w:rPr>
                <w:rFonts w:ascii="Times New Roman" w:hAnsi="Times New Roman" w:eastAsia="宋体" w:cs="Times New Roman"/>
                <w:color w:val="auto"/>
                <w:szCs w:val="21"/>
              </w:rPr>
            </w:pPr>
            <w:r>
              <w:rPr>
                <w:rFonts w:hint="eastAsia" w:ascii="Times New Roman" w:hAnsi="Times New Roman" w:cs="Times New Roman"/>
                <w:color w:val="auto"/>
              </w:rPr>
              <w:t>☑</w:t>
            </w:r>
            <w:r>
              <w:rPr>
                <w:rFonts w:ascii="Times New Roman" w:hAnsi="Times New Roman" w:cs="Times New Roman"/>
                <w:color w:val="auto"/>
              </w:rPr>
              <w:t>消防应急照明及疏散指示系统</w:t>
            </w:r>
          </w:p>
        </w:tc>
        <w:tc>
          <w:tcPr>
            <w:tcW w:w="5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5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5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0</w:t>
            </w:r>
          </w:p>
        </w:tc>
        <w:tc>
          <w:tcPr>
            <w:tcW w:w="567"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0</w:t>
            </w:r>
          </w:p>
        </w:tc>
        <w:tc>
          <w:tcPr>
            <w:tcW w:w="2245" w:type="dxa"/>
            <w:tcBorders>
              <w:top w:val="single" w:color="auto" w:sz="4" w:space="0"/>
              <w:left w:val="nil"/>
              <w:bottom w:val="single" w:color="auto" w:sz="4" w:space="0"/>
              <w:right w:val="single" w:color="auto" w:sz="4" w:space="0"/>
            </w:tcBorders>
            <w:vAlign w:val="center"/>
          </w:tcPr>
          <w:p>
            <w:pPr>
              <w:ind w:left="42" w:leftChars="20" w:right="42" w:rightChars="20"/>
              <w:jc w:val="center"/>
              <w:rPr>
                <w:rFonts w:ascii="Times New Roman" w:hAnsi="Times New Roman" w:eastAsia="宋体" w:cs="Times New Roman"/>
                <w:color w:val="auto"/>
                <w:szCs w:val="21"/>
              </w:rPr>
            </w:pPr>
            <w:r>
              <w:rPr>
                <w:rFonts w:hint="eastAsia" w:ascii="Times New Roman" w:hAnsi="Times New Roman" w:cs="Times New Roman"/>
                <w:color w:val="auto"/>
              </w:rPr>
              <w:t>□</w:t>
            </w:r>
            <w:r>
              <w:rPr>
                <w:rFonts w:ascii="Times New Roman" w:hAnsi="Times New Roman" w:cs="Times New Roman"/>
                <w:color w:val="auto"/>
              </w:rPr>
              <w:t xml:space="preserve">合格 / </w:t>
            </w:r>
            <w:r>
              <w:rPr>
                <w:rFonts w:hint="eastAsia" w:ascii="Times New Roman" w:hAnsi="Times New Roman" w:cs="Times New Roman"/>
                <w:color w:val="auto"/>
              </w:rPr>
              <w:t>☑</w:t>
            </w:r>
            <w:r>
              <w:rPr>
                <w:rFonts w:ascii="Times New Roman" w:hAnsi="Times New Roman" w:cs="Times New Roman"/>
                <w:color w:val="auto"/>
              </w:rPr>
              <w:t>不合格</w:t>
            </w:r>
          </w:p>
        </w:tc>
      </w:tr>
      <w:tr>
        <w:tblPrEx>
          <w:tblLayout w:type="fixed"/>
          <w:tblCellMar>
            <w:top w:w="0" w:type="dxa"/>
            <w:left w:w="108" w:type="dxa"/>
            <w:bottom w:w="0" w:type="dxa"/>
            <w:right w:w="108" w:type="dxa"/>
          </w:tblCellMar>
        </w:tblPrEx>
        <w:trPr>
          <w:trHeight w:val="454" w:hRule="atLeast"/>
          <w:jc w:val="center"/>
        </w:trPr>
        <w:tc>
          <w:tcPr>
            <w:tcW w:w="3435" w:type="dxa"/>
            <w:gridSpan w:val="2"/>
            <w:tcBorders>
              <w:top w:val="single" w:color="auto" w:sz="4" w:space="0"/>
              <w:left w:val="single" w:color="auto" w:sz="4" w:space="0"/>
              <w:bottom w:val="single" w:color="auto" w:sz="4" w:space="0"/>
              <w:right w:val="single" w:color="auto" w:sz="4" w:space="0"/>
            </w:tcBorders>
            <w:vAlign w:val="center"/>
          </w:tcPr>
          <w:p>
            <w:pPr>
              <w:ind w:left="42" w:leftChars="20" w:right="42" w:rightChars="20"/>
              <w:rPr>
                <w:rFonts w:ascii="Times New Roman" w:hAnsi="Times New Roman" w:eastAsia="宋体" w:cs="Times New Roman"/>
                <w:color w:val="auto"/>
                <w:szCs w:val="21"/>
              </w:rPr>
            </w:pPr>
            <w:r>
              <w:rPr>
                <w:rFonts w:hint="eastAsia" w:ascii="Times New Roman" w:hAnsi="Times New Roman" w:cs="Times New Roman"/>
                <w:color w:val="auto"/>
              </w:rPr>
              <w:t>☑</w:t>
            </w:r>
            <w:r>
              <w:rPr>
                <w:rFonts w:ascii="Times New Roman" w:hAnsi="Times New Roman" w:cs="Times New Roman"/>
                <w:color w:val="auto"/>
              </w:rPr>
              <w:t>消防电梯系统</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567"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567"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2245" w:type="dxa"/>
            <w:tcBorders>
              <w:top w:val="single" w:color="auto" w:sz="4" w:space="0"/>
              <w:left w:val="nil"/>
              <w:bottom w:val="single" w:color="auto" w:sz="4" w:space="0"/>
              <w:right w:val="single" w:color="auto" w:sz="4" w:space="0"/>
            </w:tcBorders>
            <w:vAlign w:val="center"/>
          </w:tcPr>
          <w:p>
            <w:pPr>
              <w:ind w:left="42" w:leftChars="20" w:right="42" w:rightChars="20"/>
              <w:jc w:val="center"/>
              <w:rPr>
                <w:rFonts w:ascii="Times New Roman" w:hAnsi="Times New Roman" w:eastAsia="宋体" w:cs="Times New Roman"/>
                <w:color w:val="auto"/>
                <w:szCs w:val="21"/>
              </w:rPr>
            </w:pPr>
            <w:r>
              <w:rPr>
                <w:rFonts w:hint="eastAsia" w:ascii="Times New Roman" w:hAnsi="Times New Roman" w:cs="Times New Roman"/>
                <w:color w:val="auto"/>
              </w:rPr>
              <w:t>□</w:t>
            </w:r>
            <w:r>
              <w:rPr>
                <w:rFonts w:ascii="Times New Roman" w:hAnsi="Times New Roman" w:cs="Times New Roman"/>
                <w:color w:val="auto"/>
              </w:rPr>
              <w:t xml:space="preserve">合格 / </w:t>
            </w:r>
            <w:r>
              <w:rPr>
                <w:rFonts w:hint="eastAsia" w:ascii="Times New Roman" w:hAnsi="Times New Roman" w:cs="Times New Roman"/>
                <w:color w:val="auto"/>
              </w:rPr>
              <w:t>☑</w:t>
            </w:r>
            <w:r>
              <w:rPr>
                <w:rFonts w:ascii="Times New Roman" w:hAnsi="Times New Roman" w:cs="Times New Roman"/>
                <w:color w:val="auto"/>
              </w:rPr>
              <w:t>不合格</w:t>
            </w:r>
          </w:p>
        </w:tc>
      </w:tr>
      <w:tr>
        <w:tblPrEx>
          <w:tblLayout w:type="fixed"/>
          <w:tblCellMar>
            <w:top w:w="0" w:type="dxa"/>
            <w:left w:w="108" w:type="dxa"/>
            <w:bottom w:w="0" w:type="dxa"/>
            <w:right w:w="108" w:type="dxa"/>
          </w:tblCellMar>
        </w:tblPrEx>
        <w:trPr>
          <w:trHeight w:val="454" w:hRule="atLeast"/>
          <w:jc w:val="center"/>
        </w:trPr>
        <w:tc>
          <w:tcPr>
            <w:tcW w:w="3435" w:type="dxa"/>
            <w:gridSpan w:val="2"/>
            <w:tcBorders>
              <w:top w:val="single" w:color="auto" w:sz="4" w:space="0"/>
              <w:left w:val="single" w:color="auto" w:sz="4" w:space="0"/>
              <w:bottom w:val="single" w:color="auto" w:sz="4" w:space="0"/>
              <w:right w:val="single" w:color="auto" w:sz="4" w:space="0"/>
            </w:tcBorders>
            <w:vAlign w:val="center"/>
          </w:tcPr>
          <w:p>
            <w:pPr>
              <w:ind w:left="42" w:leftChars="20" w:right="42" w:rightChars="20"/>
              <w:rPr>
                <w:rFonts w:ascii="Times New Roman" w:hAnsi="Times New Roman" w:eastAsia="宋体" w:cs="Times New Roman"/>
                <w:color w:val="auto"/>
                <w:szCs w:val="21"/>
              </w:rPr>
            </w:pPr>
            <w:r>
              <w:rPr>
                <w:rFonts w:hint="eastAsia" w:ascii="Times New Roman" w:hAnsi="Times New Roman" w:cs="Times New Roman"/>
                <w:color w:val="auto"/>
              </w:rPr>
              <w:t>☑</w:t>
            </w:r>
            <w:r>
              <w:rPr>
                <w:rFonts w:ascii="Times New Roman" w:hAnsi="Times New Roman" w:cs="Times New Roman"/>
                <w:color w:val="auto"/>
              </w:rPr>
              <w:t>消防供电系统</w:t>
            </w:r>
          </w:p>
        </w:tc>
        <w:tc>
          <w:tcPr>
            <w:tcW w:w="5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5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5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w:t>
            </w:r>
          </w:p>
        </w:tc>
        <w:tc>
          <w:tcPr>
            <w:tcW w:w="567"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w:t>
            </w:r>
          </w:p>
        </w:tc>
        <w:tc>
          <w:tcPr>
            <w:tcW w:w="2245" w:type="dxa"/>
            <w:tcBorders>
              <w:top w:val="single" w:color="auto" w:sz="4" w:space="0"/>
              <w:left w:val="nil"/>
              <w:bottom w:val="single" w:color="auto" w:sz="4" w:space="0"/>
              <w:right w:val="single" w:color="auto" w:sz="4" w:space="0"/>
            </w:tcBorders>
            <w:vAlign w:val="center"/>
          </w:tcPr>
          <w:p>
            <w:pPr>
              <w:ind w:left="42" w:leftChars="20" w:right="42" w:rightChars="20"/>
              <w:jc w:val="center"/>
              <w:rPr>
                <w:rFonts w:ascii="Times New Roman" w:hAnsi="Times New Roman" w:eastAsia="宋体" w:cs="Times New Roman"/>
                <w:color w:val="auto"/>
                <w:szCs w:val="21"/>
              </w:rPr>
            </w:pPr>
            <w:r>
              <w:rPr>
                <w:rFonts w:hint="eastAsia" w:ascii="Times New Roman" w:hAnsi="Times New Roman" w:cs="Times New Roman"/>
                <w:color w:val="auto"/>
              </w:rPr>
              <w:t>□</w:t>
            </w:r>
            <w:r>
              <w:rPr>
                <w:rFonts w:ascii="Times New Roman" w:hAnsi="Times New Roman" w:cs="Times New Roman"/>
                <w:color w:val="auto"/>
              </w:rPr>
              <w:t xml:space="preserve">合格 / </w:t>
            </w:r>
            <w:r>
              <w:rPr>
                <w:rFonts w:hint="eastAsia" w:ascii="Times New Roman" w:hAnsi="Times New Roman" w:cs="Times New Roman"/>
                <w:color w:val="auto"/>
              </w:rPr>
              <w:t>☑</w:t>
            </w:r>
            <w:r>
              <w:rPr>
                <w:rFonts w:ascii="Times New Roman" w:hAnsi="Times New Roman" w:cs="Times New Roman"/>
                <w:color w:val="auto"/>
              </w:rPr>
              <w:t>不合格</w:t>
            </w:r>
          </w:p>
        </w:tc>
      </w:tr>
      <w:tr>
        <w:tblPrEx>
          <w:tblLayout w:type="fixed"/>
          <w:tblCellMar>
            <w:top w:w="0" w:type="dxa"/>
            <w:left w:w="108" w:type="dxa"/>
            <w:bottom w:w="0" w:type="dxa"/>
            <w:right w:w="108" w:type="dxa"/>
          </w:tblCellMar>
        </w:tblPrEx>
        <w:trPr>
          <w:trHeight w:val="454" w:hRule="atLeast"/>
          <w:jc w:val="center"/>
        </w:trPr>
        <w:tc>
          <w:tcPr>
            <w:tcW w:w="3435" w:type="dxa"/>
            <w:gridSpan w:val="2"/>
            <w:tcBorders>
              <w:top w:val="single" w:color="auto" w:sz="4" w:space="0"/>
              <w:left w:val="single" w:color="auto" w:sz="4" w:space="0"/>
              <w:bottom w:val="single" w:color="auto" w:sz="4" w:space="0"/>
              <w:right w:val="single" w:color="auto" w:sz="4" w:space="0"/>
            </w:tcBorders>
            <w:vAlign w:val="center"/>
          </w:tcPr>
          <w:p>
            <w:pPr>
              <w:ind w:left="42" w:leftChars="20" w:right="42" w:rightChars="20"/>
              <w:rPr>
                <w:rFonts w:ascii="Times New Roman" w:hAnsi="Times New Roman" w:eastAsia="宋体" w:cs="Times New Roman"/>
                <w:color w:val="auto"/>
                <w:szCs w:val="21"/>
              </w:rPr>
            </w:pPr>
            <w:r>
              <w:rPr>
                <w:rFonts w:hint="eastAsia" w:ascii="Times New Roman" w:hAnsi="Times New Roman" w:cs="Times New Roman"/>
                <w:color w:val="auto"/>
              </w:rPr>
              <w:t>☑</w:t>
            </w:r>
            <w:r>
              <w:rPr>
                <w:rFonts w:ascii="Times New Roman" w:hAnsi="Times New Roman" w:cs="Times New Roman"/>
                <w:color w:val="auto"/>
              </w:rPr>
              <w:t>灭火器</w:t>
            </w:r>
          </w:p>
        </w:tc>
        <w:tc>
          <w:tcPr>
            <w:tcW w:w="5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5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5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0</w:t>
            </w:r>
          </w:p>
        </w:tc>
        <w:tc>
          <w:tcPr>
            <w:tcW w:w="56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0</w:t>
            </w:r>
          </w:p>
        </w:tc>
        <w:tc>
          <w:tcPr>
            <w:tcW w:w="567"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0</w:t>
            </w:r>
          </w:p>
        </w:tc>
        <w:tc>
          <w:tcPr>
            <w:tcW w:w="2245" w:type="dxa"/>
            <w:tcBorders>
              <w:top w:val="single" w:color="auto" w:sz="4" w:space="0"/>
              <w:left w:val="nil"/>
              <w:bottom w:val="single" w:color="auto" w:sz="4" w:space="0"/>
              <w:right w:val="single" w:color="auto" w:sz="4" w:space="0"/>
            </w:tcBorders>
            <w:vAlign w:val="center"/>
          </w:tcPr>
          <w:p>
            <w:pPr>
              <w:ind w:left="42" w:leftChars="20" w:right="42" w:rightChars="20"/>
              <w:jc w:val="center"/>
              <w:rPr>
                <w:rFonts w:ascii="Times New Roman" w:hAnsi="Times New Roman" w:eastAsia="宋体" w:cs="Times New Roman"/>
                <w:color w:val="auto"/>
                <w:szCs w:val="21"/>
              </w:rPr>
            </w:pPr>
            <w:r>
              <w:rPr>
                <w:rFonts w:hint="eastAsia" w:ascii="Times New Roman" w:hAnsi="Times New Roman" w:cs="Times New Roman"/>
                <w:color w:val="auto"/>
              </w:rPr>
              <w:t>☑</w:t>
            </w:r>
            <w:r>
              <w:rPr>
                <w:rFonts w:ascii="Times New Roman" w:hAnsi="Times New Roman" w:cs="Times New Roman"/>
                <w:color w:val="auto"/>
              </w:rPr>
              <w:t xml:space="preserve">合格 / </w:t>
            </w:r>
            <w:r>
              <w:rPr>
                <w:rFonts w:hint="eastAsia" w:ascii="Times New Roman" w:hAnsi="Times New Roman" w:cs="Times New Roman"/>
                <w:color w:val="auto"/>
              </w:rPr>
              <w:t>□</w:t>
            </w:r>
            <w:r>
              <w:rPr>
                <w:rFonts w:ascii="Times New Roman" w:hAnsi="Times New Roman" w:cs="Times New Roman"/>
                <w:color w:val="auto"/>
              </w:rPr>
              <w:t>不合格</w:t>
            </w:r>
          </w:p>
        </w:tc>
      </w:tr>
      <w:tr>
        <w:tblPrEx>
          <w:tblLayout w:type="fixed"/>
        </w:tblPrEx>
        <w:trPr>
          <w:trHeight w:val="2317" w:hRule="atLeast"/>
          <w:jc w:val="center"/>
        </w:trPr>
        <w:tc>
          <w:tcPr>
            <w:tcW w:w="1070" w:type="dxa"/>
            <w:tcBorders>
              <w:top w:val="single" w:color="auto" w:sz="4" w:space="0"/>
              <w:left w:val="single" w:color="auto" w:sz="4" w:space="0"/>
              <w:bottom w:val="single" w:color="auto" w:sz="4" w:space="0"/>
              <w:right w:val="single" w:color="auto" w:sz="4" w:space="0"/>
            </w:tcBorders>
            <w:vAlign w:val="center"/>
          </w:tcPr>
          <w:p>
            <w:pPr>
              <w:ind w:left="42" w:leftChars="20" w:right="42" w:rightChars="20"/>
              <w:jc w:val="center"/>
              <w:textAlignment w:val="center"/>
              <w:rPr>
                <w:rFonts w:ascii="Times New Roman" w:hAnsi="Times New Roman" w:cs="Times New Roman"/>
                <w:color w:val="000000"/>
                <w:szCs w:val="21"/>
              </w:rPr>
            </w:pPr>
            <w:r>
              <w:rPr>
                <w:rFonts w:ascii="Times New Roman" w:hAnsi="Times New Roman" w:cs="Times New Roman"/>
                <w:color w:val="000000"/>
              </w:rPr>
              <w:t>综合</w:t>
            </w:r>
          </w:p>
          <w:p>
            <w:pPr>
              <w:ind w:left="42" w:leftChars="20" w:right="42" w:rightChars="20"/>
              <w:jc w:val="center"/>
              <w:textAlignment w:val="center"/>
              <w:rPr>
                <w:rFonts w:ascii="Times New Roman" w:hAnsi="Times New Roman" w:eastAsia="宋体" w:cs="Times New Roman"/>
                <w:color w:val="000000"/>
                <w:szCs w:val="21"/>
              </w:rPr>
            </w:pPr>
            <w:r>
              <w:rPr>
                <w:rFonts w:ascii="Times New Roman" w:hAnsi="Times New Roman" w:cs="Times New Roman"/>
                <w:color w:val="000000"/>
              </w:rPr>
              <w:t>结论</w:t>
            </w:r>
          </w:p>
        </w:tc>
        <w:tc>
          <w:tcPr>
            <w:tcW w:w="8008" w:type="dxa"/>
            <w:gridSpan w:val="8"/>
            <w:tcBorders>
              <w:top w:val="single" w:color="auto" w:sz="4" w:space="0"/>
              <w:left w:val="nil"/>
              <w:bottom w:val="single" w:color="auto" w:sz="4" w:space="0"/>
              <w:right w:val="single" w:color="auto" w:sz="4" w:space="0"/>
            </w:tcBorders>
            <w:vAlign w:val="center"/>
          </w:tcPr>
          <w:p>
            <w:pPr>
              <w:ind w:right="10" w:rightChars="5" w:firstLine="420" w:firstLineChars="200"/>
              <w:jc w:val="left"/>
              <w:textAlignment w:val="center"/>
              <w:rPr>
                <w:rFonts w:ascii="Times New Roman" w:hAnsi="Times New Roman" w:cs="Times New Roman"/>
                <w:color w:val="000000"/>
              </w:rPr>
            </w:pPr>
            <w:r>
              <w:rPr>
                <w:rFonts w:ascii="Times New Roman" w:hAnsi="Times New Roman" w:cs="Times New Roman"/>
                <w:color w:val="000000"/>
              </w:rPr>
              <w:t>根据《建设工程消防设计审查验收管理暂行规定》（住房和城乡建设部令第51号）、《建设工程消防设计审查验收工作细则》（建科规〔2020〕5号）要求，依据《内蒙古自治区建筑消防设施检验规程》</w:t>
            </w:r>
            <w:r>
              <w:rPr>
                <w:rFonts w:hint="eastAsia" w:ascii="Times New Roman" w:hAnsi="Times New Roman" w:cs="Times New Roman"/>
                <w:color w:val="000000"/>
              </w:rPr>
              <w:t>（</w:t>
            </w:r>
            <w:r>
              <w:rPr>
                <w:rFonts w:ascii="Times New Roman" w:hAnsi="Times New Roman" w:cs="Times New Roman"/>
                <w:color w:val="000000"/>
              </w:rPr>
              <w:t>DB15/T 353-2020</w:t>
            </w:r>
            <w:r>
              <w:rPr>
                <w:rFonts w:hint="eastAsia" w:ascii="Times New Roman" w:hAnsi="Times New Roman" w:cs="Times New Roman"/>
                <w:color w:val="000000"/>
              </w:rPr>
              <w:t>）、《建筑灭火器配置验收及检查规范》（GB50444-2008）</w:t>
            </w:r>
            <w:r>
              <w:rPr>
                <w:rFonts w:ascii="Times New Roman" w:hAnsi="Times New Roman" w:cs="Times New Roman"/>
                <w:color w:val="000000"/>
              </w:rPr>
              <w:t>综合判定，该建设工程建筑消防设施检测</w:t>
            </w:r>
            <w:r>
              <w:rPr>
                <w:rFonts w:hint="eastAsia" w:ascii="Times New Roman" w:hAnsi="Times New Roman" w:cs="Times New Roman"/>
                <w:color w:val="000000"/>
                <w:lang w:eastAsia="zh-CN"/>
              </w:rPr>
              <w:t>不</w:t>
            </w:r>
            <w:r>
              <w:rPr>
                <w:rFonts w:ascii="Times New Roman" w:hAnsi="Times New Roman" w:cs="Times New Roman"/>
                <w:color w:val="000000"/>
              </w:rPr>
              <w:t>合格。</w:t>
            </w:r>
          </w:p>
          <w:p>
            <w:pPr>
              <w:pStyle w:val="17"/>
              <w:spacing w:before="78" w:line="240" w:lineRule="auto"/>
              <w:ind w:right="232" w:firstLine="4410" w:firstLineChars="2100"/>
              <w:jc w:val="both"/>
              <w:rPr>
                <w:rFonts w:ascii="Times New Roman" w:hAnsi="Times New Roman" w:cs="Times New Roman"/>
                <w:color w:val="000000"/>
                <w:sz w:val="21"/>
                <w:szCs w:val="21"/>
              </w:rPr>
            </w:pPr>
          </w:p>
          <w:p>
            <w:pPr>
              <w:pStyle w:val="17"/>
              <w:spacing w:before="78" w:line="240" w:lineRule="auto"/>
              <w:ind w:right="232" w:firstLine="4410" w:firstLineChars="2100"/>
              <w:jc w:val="both"/>
              <w:rPr>
                <w:rFonts w:ascii="Times New Roman" w:hAnsi="Times New Roman" w:cs="Times New Roman"/>
              </w:rPr>
            </w:pPr>
            <w:r>
              <w:rPr>
                <w:rFonts w:ascii="Times New Roman" w:hAnsi="Times New Roman" w:cs="Times New Roman"/>
                <w:color w:val="000000"/>
                <w:sz w:val="21"/>
                <w:szCs w:val="21"/>
              </w:rPr>
              <w:t>（检测报告专用章）</w:t>
            </w:r>
          </w:p>
          <w:p>
            <w:pPr>
              <w:pStyle w:val="17"/>
              <w:spacing w:before="78" w:line="240" w:lineRule="auto"/>
              <w:ind w:right="232"/>
              <w:jc w:val="center"/>
              <w:rPr>
                <w:rFonts w:ascii="Times New Roman" w:hAnsi="Times New Roman" w:cs="Times New Roman"/>
              </w:rPr>
            </w:pPr>
            <w:r>
              <w:rPr>
                <w:rFonts w:ascii="Times New Roman" w:hAnsi="Times New Roman" w:cs="Times New Roman"/>
                <w:color w:val="auto"/>
              </w:rPr>
              <w:t>填发日期：202</w:t>
            </w:r>
            <w:r>
              <w:rPr>
                <w:rFonts w:hint="eastAsia" w:ascii="Times New Roman" w:hAnsi="Times New Roman" w:cs="Times New Roman"/>
                <w:color w:val="auto"/>
                <w:lang w:val="en-US" w:eastAsia="zh-CN"/>
              </w:rPr>
              <w:t>3</w:t>
            </w:r>
            <w:r>
              <w:rPr>
                <w:rFonts w:ascii="Times New Roman" w:hAnsi="Times New Roman" w:cs="Times New Roman"/>
                <w:color w:val="auto"/>
              </w:rPr>
              <w:t>年</w:t>
            </w:r>
            <w:r>
              <w:rPr>
                <w:rFonts w:hint="eastAsia" w:ascii="Times New Roman" w:hAnsi="Times New Roman" w:cs="Times New Roman"/>
                <w:color w:val="auto"/>
                <w:lang w:val="en-US" w:eastAsia="zh-CN"/>
              </w:rPr>
              <w:t>06</w:t>
            </w:r>
            <w:r>
              <w:rPr>
                <w:rFonts w:ascii="Times New Roman" w:hAnsi="Times New Roman" w:cs="Times New Roman"/>
                <w:color w:val="auto"/>
              </w:rPr>
              <w:t>月</w:t>
            </w:r>
            <w:r>
              <w:rPr>
                <w:rFonts w:hint="eastAsia" w:ascii="Times New Roman" w:hAnsi="Times New Roman" w:cs="Times New Roman"/>
                <w:color w:val="auto"/>
                <w:lang w:val="en-US" w:eastAsia="zh-CN"/>
              </w:rPr>
              <w:t>20</w:t>
            </w:r>
            <w:r>
              <w:rPr>
                <w:rFonts w:ascii="Times New Roman" w:hAnsi="Times New Roman" w:cs="Times New Roman"/>
                <w:color w:val="auto"/>
              </w:rPr>
              <w:t>日</w:t>
            </w:r>
          </w:p>
        </w:tc>
      </w:tr>
      <w:tr>
        <w:tblPrEx>
          <w:tblLayout w:type="fixed"/>
          <w:tblCellMar>
            <w:top w:w="0" w:type="dxa"/>
            <w:left w:w="108" w:type="dxa"/>
            <w:bottom w:w="0" w:type="dxa"/>
            <w:right w:w="108" w:type="dxa"/>
          </w:tblCellMar>
        </w:tblPrEx>
        <w:trPr>
          <w:trHeight w:val="454" w:hRule="atLeast"/>
          <w:jc w:val="center"/>
        </w:trPr>
        <w:tc>
          <w:tcPr>
            <w:tcW w:w="1070" w:type="dxa"/>
            <w:tcBorders>
              <w:top w:val="single" w:color="auto" w:sz="4" w:space="0"/>
              <w:left w:val="single" w:color="auto" w:sz="4" w:space="0"/>
              <w:bottom w:val="single" w:color="auto" w:sz="4" w:space="0"/>
              <w:right w:val="single" w:color="auto" w:sz="4" w:space="0"/>
            </w:tcBorders>
            <w:vAlign w:val="center"/>
          </w:tcPr>
          <w:p>
            <w:pPr>
              <w:ind w:left="42" w:leftChars="20" w:right="42" w:rightChars="20"/>
              <w:jc w:val="center"/>
              <w:rPr>
                <w:rFonts w:ascii="Times New Roman" w:hAnsi="Times New Roman" w:eastAsia="宋体" w:cs="Times New Roman"/>
                <w:color w:val="000000"/>
                <w:szCs w:val="21"/>
              </w:rPr>
            </w:pPr>
            <w:r>
              <w:rPr>
                <w:rFonts w:ascii="Times New Roman" w:hAnsi="Times New Roman" w:cs="Times New Roman"/>
                <w:color w:val="000000"/>
              </w:rPr>
              <w:t>备注</w:t>
            </w:r>
          </w:p>
        </w:tc>
        <w:tc>
          <w:tcPr>
            <w:tcW w:w="8008" w:type="dxa"/>
            <w:gridSpan w:val="8"/>
            <w:tcBorders>
              <w:top w:val="single" w:color="auto" w:sz="4" w:space="0"/>
              <w:left w:val="nil"/>
              <w:bottom w:val="single" w:color="auto" w:sz="4" w:space="0"/>
              <w:right w:val="single" w:color="auto" w:sz="4" w:space="0"/>
            </w:tcBorders>
            <w:vAlign w:val="center"/>
          </w:tcPr>
          <w:p>
            <w:pPr>
              <w:ind w:right="42" w:rightChars="20"/>
              <w:jc w:val="left"/>
              <w:rPr>
                <w:rFonts w:ascii="Times New Roman" w:hAnsi="Times New Roman" w:cs="Times New Roman"/>
              </w:rPr>
            </w:pPr>
            <w:r>
              <w:rPr>
                <w:rFonts w:ascii="Times New Roman" w:hAnsi="Times New Roman" w:cs="Times New Roman"/>
              </w:rPr>
              <w:t>判定规则：</w:t>
            </w:r>
            <w:r>
              <w:rPr>
                <w:rFonts w:hint="eastAsia" w:ascii="Times New Roman" w:hAnsi="Times New Roman" w:cs="Times New Roman"/>
                <w:lang w:eastAsia="zh-CN"/>
              </w:rPr>
              <w:t>符合</w:t>
            </w:r>
            <w:r>
              <w:rPr>
                <w:rFonts w:ascii="Times New Roman" w:hAnsi="Times New Roman" w:cs="Times New Roman"/>
                <w:lang w:val="en-US" w:eastAsia="zh-CN"/>
              </w:rPr>
              <w:t>工程建设消防技术标准强制性条文规定</w:t>
            </w:r>
            <w:r>
              <w:rPr>
                <w:rFonts w:hint="eastAsia" w:ascii="Times New Roman" w:hAnsi="Times New Roman" w:cs="Times New Roman"/>
                <w:lang w:val="en-US" w:eastAsia="zh-CN"/>
              </w:rPr>
              <w:t>，以及带有“严禁”“必须”“应”“不应”“不得”要求的非强制性条文规定，</w:t>
            </w:r>
            <w:r>
              <w:rPr>
                <w:rFonts w:ascii="Times New Roman" w:hAnsi="Times New Roman" w:cs="Times New Roman"/>
              </w:rPr>
              <w:t>该系统判定为合格，否则判定为不合格。</w:t>
            </w:r>
          </w:p>
        </w:tc>
      </w:tr>
    </w:tbl>
    <w:p>
      <w:pPr>
        <w:jc w:val="left"/>
        <w:rPr>
          <w:rFonts w:ascii="Times New Roman" w:hAnsi="Times New Roman" w:cs="Times New Roman"/>
          <w:sz w:val="11"/>
          <w:szCs w:val="11"/>
        </w:rPr>
      </w:pPr>
    </w:p>
    <w:p>
      <w:pPr>
        <w:spacing w:line="480" w:lineRule="auto"/>
        <w:jc w:val="left"/>
        <w:rPr>
          <w:rFonts w:ascii="Times New Roman" w:hAnsi="Times New Roman" w:cs="Times New Roman"/>
          <w:sz w:val="28"/>
          <w:szCs w:val="28"/>
        </w:rPr>
      </w:pPr>
      <w:r>
        <w:rPr>
          <w:rFonts w:ascii="Times New Roman" w:hAnsi="Times New Roman" w:cs="Times New Roman"/>
          <w:sz w:val="28"/>
          <w:szCs w:val="28"/>
        </w:rPr>
        <w:t xml:space="preserve">检  测  人：  </w:t>
      </w:r>
      <w:r>
        <w:rPr>
          <w:rFonts w:ascii="Times New Roman" w:hAnsi="Times New Roman" w:cs="Times New Roman"/>
          <w:sz w:val="28"/>
          <w:szCs w:val="28"/>
        </w:rPr>
        <w:tab/>
      </w:r>
      <w:r>
        <w:rPr>
          <w:rFonts w:ascii="Times New Roman" w:hAnsi="Times New Roman" w:cs="Times New Roman"/>
          <w:sz w:val="28"/>
          <w:szCs w:val="28"/>
        </w:rPr>
        <w:t xml:space="preserve">              项目负责人：</w:t>
      </w:r>
    </w:p>
    <w:p>
      <w:pPr>
        <w:spacing w:line="480" w:lineRule="auto"/>
        <w:jc w:val="left"/>
        <w:rPr>
          <w:rFonts w:ascii="Times New Roman" w:hAnsi="Times New Roman" w:cs="Times New Roman"/>
          <w:sz w:val="28"/>
          <w:szCs w:val="28"/>
        </w:rPr>
      </w:pPr>
      <w:r>
        <w:rPr>
          <w:rFonts w:ascii="Times New Roman" w:hAnsi="Times New Roman" w:cs="Times New Roman"/>
          <w:sz w:val="28"/>
          <w:szCs w:val="28"/>
        </w:rPr>
        <w:t xml:space="preserve">技术负责人：  </w:t>
      </w:r>
      <w:r>
        <w:rPr>
          <w:rFonts w:ascii="Times New Roman" w:hAnsi="Times New Roman" w:cs="Times New Roman"/>
          <w:sz w:val="28"/>
          <w:szCs w:val="28"/>
        </w:rPr>
        <w:tab/>
      </w:r>
      <w:r>
        <w:rPr>
          <w:rFonts w:ascii="Times New Roman" w:hAnsi="Times New Roman" w:cs="Times New Roman"/>
          <w:sz w:val="28"/>
          <w:szCs w:val="28"/>
        </w:rPr>
        <w:t xml:space="preserve">              批  准  人：</w:t>
      </w:r>
    </w:p>
    <w:p>
      <w:pPr>
        <w:jc w:val="center"/>
        <w:rPr>
          <w:rFonts w:hint="eastAsia"/>
          <w:b/>
          <w:bCs/>
          <w:sz w:val="28"/>
          <w:szCs w:val="28"/>
          <w:lang w:eastAsia="zh-CN"/>
        </w:rPr>
      </w:pPr>
      <w:r>
        <w:rPr>
          <w:rFonts w:hint="eastAsia"/>
          <w:b/>
          <w:bCs/>
          <w:sz w:val="28"/>
          <w:szCs w:val="28"/>
          <w:lang w:eastAsia="zh-CN"/>
        </w:rPr>
        <w:t>呼伦贝尔市中心城区公共租赁住房（老年公寓）工程—</w:t>
      </w:r>
    </w:p>
    <w:p>
      <w:pPr>
        <w:jc w:val="center"/>
        <w:rPr>
          <w:rFonts w:hint="eastAsia"/>
          <w:b/>
          <w:bCs/>
          <w:sz w:val="28"/>
          <w:szCs w:val="28"/>
          <w:lang w:eastAsia="zh-CN"/>
        </w:rPr>
      </w:pPr>
      <w:r>
        <w:rPr>
          <w:rFonts w:hint="eastAsia"/>
          <w:b/>
          <w:bCs/>
          <w:sz w:val="28"/>
          <w:szCs w:val="28"/>
          <w:lang w:eastAsia="zh-CN"/>
        </w:rPr>
        <w:t>集合型公寓消防设施现状检测汇总及主要技术措施</w:t>
      </w:r>
    </w:p>
    <w:p>
      <w:pPr>
        <w:numPr>
          <w:ilvl w:val="0"/>
          <w:numId w:val="2"/>
        </w:numPr>
        <w:jc w:val="left"/>
        <w:rPr>
          <w:rFonts w:hint="eastAsia"/>
          <w:b/>
          <w:bCs/>
          <w:sz w:val="28"/>
          <w:szCs w:val="28"/>
          <w:lang w:eastAsia="zh-CN"/>
        </w:rPr>
      </w:pPr>
      <w:r>
        <w:rPr>
          <w:rFonts w:hint="eastAsia"/>
          <w:b/>
          <w:bCs/>
          <w:sz w:val="28"/>
          <w:szCs w:val="28"/>
          <w:lang w:eastAsia="zh-CN"/>
        </w:rPr>
        <w:t>工程概况</w:t>
      </w:r>
    </w:p>
    <w:p>
      <w:pPr>
        <w:numPr>
          <w:ilvl w:val="0"/>
          <w:numId w:val="0"/>
        </w:numPr>
        <w:jc w:val="left"/>
        <w:rPr>
          <w:rFonts w:hint="eastAsia"/>
          <w:sz w:val="28"/>
          <w:szCs w:val="28"/>
          <w:lang w:val="en-US" w:eastAsia="zh-CN"/>
        </w:rPr>
      </w:pPr>
      <w:r>
        <w:rPr>
          <w:rFonts w:hint="eastAsia"/>
          <w:sz w:val="28"/>
          <w:szCs w:val="28"/>
          <w:lang w:eastAsia="zh-CN"/>
        </w:rPr>
        <w:t>建筑面积：</w:t>
      </w:r>
      <w:r>
        <w:rPr>
          <w:rFonts w:hint="eastAsia"/>
          <w:sz w:val="28"/>
          <w:szCs w:val="28"/>
          <w:lang w:val="en-US" w:eastAsia="zh-CN"/>
        </w:rPr>
        <w:t>26849.43㎡</w:t>
      </w:r>
    </w:p>
    <w:p>
      <w:pPr>
        <w:numPr>
          <w:ilvl w:val="0"/>
          <w:numId w:val="0"/>
        </w:numPr>
        <w:jc w:val="left"/>
        <w:rPr>
          <w:rFonts w:hint="eastAsia"/>
          <w:sz w:val="28"/>
          <w:szCs w:val="28"/>
          <w:lang w:val="en-US" w:eastAsia="zh-CN"/>
        </w:rPr>
      </w:pPr>
      <w:r>
        <w:rPr>
          <w:rFonts w:hint="eastAsia"/>
          <w:sz w:val="28"/>
          <w:szCs w:val="28"/>
          <w:lang w:val="en-US" w:eastAsia="zh-CN"/>
        </w:rPr>
        <w:t>建筑高度：55.5m</w:t>
      </w:r>
    </w:p>
    <w:p>
      <w:pPr>
        <w:numPr>
          <w:ilvl w:val="0"/>
          <w:numId w:val="0"/>
        </w:numPr>
        <w:jc w:val="left"/>
        <w:rPr>
          <w:rFonts w:hint="eastAsia"/>
          <w:sz w:val="28"/>
          <w:szCs w:val="28"/>
          <w:lang w:val="en-US" w:eastAsia="zh-CN"/>
        </w:rPr>
      </w:pPr>
      <w:r>
        <w:rPr>
          <w:rFonts w:hint="eastAsia"/>
          <w:sz w:val="28"/>
          <w:szCs w:val="28"/>
          <w:lang w:val="en-US" w:eastAsia="zh-CN"/>
        </w:rPr>
        <w:t>建筑层数；16层；局部4层</w:t>
      </w:r>
    </w:p>
    <w:p>
      <w:pPr>
        <w:numPr>
          <w:ilvl w:val="0"/>
          <w:numId w:val="2"/>
        </w:numPr>
        <w:ind w:left="0" w:leftChars="0" w:firstLine="0" w:firstLineChars="0"/>
        <w:jc w:val="left"/>
        <w:rPr>
          <w:rFonts w:hint="eastAsia"/>
          <w:b/>
          <w:bCs/>
          <w:sz w:val="28"/>
          <w:szCs w:val="28"/>
          <w:lang w:val="en-US" w:eastAsia="zh-CN"/>
        </w:rPr>
      </w:pPr>
      <w:r>
        <w:rPr>
          <w:rFonts w:hint="eastAsia"/>
          <w:b/>
          <w:bCs/>
          <w:sz w:val="28"/>
          <w:szCs w:val="28"/>
          <w:lang w:val="en-US" w:eastAsia="zh-CN"/>
        </w:rPr>
        <w:t>消防系统</w:t>
      </w:r>
    </w:p>
    <w:p>
      <w:pPr>
        <w:numPr>
          <w:ilvl w:val="0"/>
          <w:numId w:val="0"/>
        </w:numPr>
        <w:ind w:leftChars="0"/>
        <w:jc w:val="left"/>
        <w:rPr>
          <w:rFonts w:hint="eastAsia"/>
          <w:sz w:val="28"/>
          <w:szCs w:val="28"/>
          <w:lang w:val="en-US" w:eastAsia="zh-CN"/>
        </w:rPr>
      </w:pPr>
      <w:r>
        <w:rPr>
          <w:rFonts w:hint="eastAsia"/>
          <w:sz w:val="28"/>
          <w:szCs w:val="28"/>
          <w:lang w:val="en-US" w:eastAsia="zh-CN"/>
        </w:rPr>
        <w:t>火灾自动报警系统；室内消火栓系统；自动喷水灭火系统；防火分隔设施（防火门、防火卷帘）；机械防排烟设施；应急照明疏散指示系统；消防水炮系统</w:t>
      </w:r>
    </w:p>
    <w:p>
      <w:pPr>
        <w:numPr>
          <w:ilvl w:val="0"/>
          <w:numId w:val="2"/>
        </w:numPr>
        <w:ind w:left="0" w:leftChars="0" w:firstLine="0" w:firstLineChars="0"/>
        <w:jc w:val="left"/>
        <w:rPr>
          <w:rFonts w:hint="eastAsia"/>
          <w:b/>
          <w:bCs/>
          <w:sz w:val="28"/>
          <w:szCs w:val="28"/>
          <w:lang w:val="en-US" w:eastAsia="zh-CN"/>
        </w:rPr>
      </w:pPr>
      <w:r>
        <w:rPr>
          <w:rFonts w:hint="eastAsia"/>
          <w:b/>
          <w:bCs/>
          <w:sz w:val="28"/>
          <w:szCs w:val="28"/>
          <w:lang w:val="en-US" w:eastAsia="zh-CN"/>
        </w:rPr>
        <w:t>消防现状</w:t>
      </w:r>
    </w:p>
    <w:p>
      <w:pPr>
        <w:numPr>
          <w:ilvl w:val="0"/>
          <w:numId w:val="0"/>
        </w:numPr>
        <w:ind w:leftChars="0"/>
        <w:jc w:val="left"/>
        <w:rPr>
          <w:rFonts w:hint="eastAsia"/>
          <w:b w:val="0"/>
          <w:bCs w:val="0"/>
          <w:sz w:val="28"/>
          <w:szCs w:val="28"/>
          <w:lang w:val="en-US" w:eastAsia="zh-CN"/>
        </w:rPr>
      </w:pPr>
      <w:r>
        <w:rPr>
          <w:rFonts w:hint="eastAsia"/>
          <w:b w:val="0"/>
          <w:bCs w:val="0"/>
          <w:sz w:val="28"/>
          <w:szCs w:val="28"/>
          <w:lang w:val="en-US" w:eastAsia="zh-CN"/>
        </w:rPr>
        <w:t>说明：本次检测问题及技术措施，以原设计为依据，不按现行规范及标准进行确定。只在原设计基础上进行整改及维修使之达到正常工作状态，不新增新设备设施。</w:t>
      </w:r>
    </w:p>
    <w:p>
      <w:pPr>
        <w:numPr>
          <w:ilvl w:val="0"/>
          <w:numId w:val="0"/>
        </w:numPr>
        <w:ind w:leftChars="0"/>
        <w:jc w:val="left"/>
        <w:rPr>
          <w:rFonts w:hint="eastAsia"/>
          <w:b/>
          <w:bCs/>
          <w:sz w:val="28"/>
          <w:szCs w:val="28"/>
          <w:lang w:val="en-US" w:eastAsia="zh-CN"/>
        </w:rPr>
      </w:pPr>
      <w:r>
        <w:rPr>
          <w:rFonts w:hint="eastAsia"/>
          <w:b/>
          <w:bCs/>
          <w:sz w:val="28"/>
          <w:szCs w:val="28"/>
          <w:lang w:val="en-US" w:eastAsia="zh-CN"/>
        </w:rPr>
        <w:t>（一）火灾自动报警系统</w:t>
      </w:r>
    </w:p>
    <w:p>
      <w:pPr>
        <w:numPr>
          <w:ilvl w:val="0"/>
          <w:numId w:val="3"/>
        </w:numPr>
        <w:ind w:leftChars="0"/>
        <w:jc w:val="left"/>
        <w:rPr>
          <w:rFonts w:hint="eastAsia"/>
          <w:sz w:val="28"/>
          <w:szCs w:val="28"/>
          <w:lang w:val="en-US" w:eastAsia="zh-CN"/>
        </w:rPr>
      </w:pPr>
      <w:r>
        <w:rPr>
          <w:rFonts w:hint="eastAsia"/>
          <w:sz w:val="28"/>
          <w:szCs w:val="28"/>
          <w:lang w:val="en-US" w:eastAsia="zh-CN"/>
        </w:rPr>
        <w:t>火灾自动报警系统：本工程消防控制室设置在该建筑1层靠外墙部位，消防控制室火灾报警控制器已不能正常开机；</w:t>
      </w:r>
    </w:p>
    <w:p>
      <w:pPr>
        <w:numPr>
          <w:ilvl w:val="0"/>
          <w:numId w:val="3"/>
        </w:numPr>
        <w:ind w:leftChars="0"/>
        <w:jc w:val="left"/>
        <w:rPr>
          <w:rFonts w:hint="eastAsia"/>
          <w:sz w:val="28"/>
          <w:szCs w:val="28"/>
          <w:lang w:val="en-US" w:eastAsia="zh-CN"/>
        </w:rPr>
      </w:pPr>
      <w:r>
        <w:rPr>
          <w:rFonts w:hint="eastAsia"/>
          <w:sz w:val="28"/>
          <w:szCs w:val="28"/>
          <w:lang w:val="en-US" w:eastAsia="zh-CN"/>
        </w:rPr>
        <w:t>报警控制器共计8个回路，回路板丢失三块即6个回路；</w:t>
      </w:r>
    </w:p>
    <w:p>
      <w:pPr>
        <w:numPr>
          <w:ilvl w:val="0"/>
          <w:numId w:val="3"/>
        </w:numPr>
        <w:ind w:leftChars="0"/>
        <w:jc w:val="left"/>
        <w:rPr>
          <w:rFonts w:hint="eastAsia"/>
          <w:sz w:val="28"/>
          <w:szCs w:val="28"/>
          <w:lang w:val="en-US" w:eastAsia="zh-CN"/>
        </w:rPr>
      </w:pPr>
      <w:r>
        <w:rPr>
          <w:rFonts w:hint="eastAsia"/>
          <w:sz w:val="28"/>
          <w:szCs w:val="28"/>
          <w:lang w:val="en-US" w:eastAsia="zh-CN"/>
        </w:rPr>
        <w:t>控制器线路有接地短路情况；</w:t>
      </w:r>
    </w:p>
    <w:p>
      <w:pPr>
        <w:numPr>
          <w:ilvl w:val="0"/>
          <w:numId w:val="3"/>
        </w:numPr>
        <w:ind w:leftChars="0"/>
        <w:jc w:val="left"/>
        <w:rPr>
          <w:rFonts w:hint="eastAsia"/>
          <w:sz w:val="28"/>
          <w:szCs w:val="28"/>
          <w:lang w:val="en-US" w:eastAsia="zh-CN"/>
        </w:rPr>
      </w:pPr>
      <w:r>
        <w:rPr>
          <w:rFonts w:hint="eastAsia"/>
          <w:sz w:val="28"/>
          <w:szCs w:val="28"/>
          <w:lang w:val="en-US" w:eastAsia="zh-CN"/>
        </w:rPr>
        <w:t>CRT图形显示装置服务器丢失；</w:t>
      </w:r>
    </w:p>
    <w:p>
      <w:pPr>
        <w:numPr>
          <w:ilvl w:val="0"/>
          <w:numId w:val="3"/>
        </w:numPr>
        <w:ind w:leftChars="0"/>
        <w:jc w:val="left"/>
        <w:rPr>
          <w:rFonts w:hint="default"/>
          <w:b/>
          <w:bCs/>
          <w:color w:val="ED7D31" w:themeColor="accent2"/>
          <w:sz w:val="28"/>
          <w:szCs w:val="28"/>
          <w:lang w:val="en-US" w:eastAsia="zh-CN"/>
          <w14:textFill>
            <w14:solidFill>
              <w14:schemeClr w14:val="accent2"/>
            </w14:solidFill>
          </w14:textFill>
        </w:rPr>
      </w:pPr>
      <w:r>
        <w:rPr>
          <w:rFonts w:hint="eastAsia"/>
          <w:b/>
          <w:bCs/>
          <w:color w:val="ED7D31" w:themeColor="accent2"/>
          <w:sz w:val="28"/>
          <w:szCs w:val="28"/>
          <w:lang w:val="en-US" w:eastAsia="zh-CN"/>
          <w14:textFill>
            <w14:solidFill>
              <w14:schemeClr w14:val="accent2"/>
            </w14:solidFill>
          </w14:textFill>
        </w:rPr>
        <w:t>报警控制器、水炮控制器生产日期为2012年8月至今已经11年零9个月至2024年8月即到报废期限。</w:t>
      </w:r>
      <w:r>
        <w:rPr>
          <w:rFonts w:hint="eastAsia"/>
          <w:b/>
          <w:bCs/>
          <w:color w:val="ED7D31" w:themeColor="accent2"/>
          <w:sz w:val="28"/>
          <w:szCs w:val="28"/>
          <w:lang w:val="en-US" w:eastAsia="zh-CN"/>
          <w14:textFill>
            <w14:solidFill>
              <w14:schemeClr w14:val="accent2"/>
            </w14:solidFill>
          </w14:textFill>
        </w:rPr>
        <w:t>北京法安通科技有限公司产品，该型号系列产品已停产不能采购相应设备设施。</w:t>
      </w:r>
    </w:p>
    <w:p>
      <w:pPr>
        <w:numPr>
          <w:ilvl w:val="0"/>
          <w:numId w:val="0"/>
        </w:numPr>
        <w:jc w:val="left"/>
        <w:rPr>
          <w:rFonts w:hint="eastAsia" w:asciiTheme="minorEastAsia" w:hAnsiTheme="minorEastAsia" w:eastAsiaTheme="minorEastAsia" w:cstheme="minorEastAsia"/>
          <w:b/>
          <w:bCs/>
          <w:i w:val="0"/>
          <w:iCs w:val="0"/>
          <w:caps w:val="0"/>
          <w:color w:val="ED7D31" w:themeColor="accent2"/>
          <w:spacing w:val="0"/>
          <w:sz w:val="28"/>
          <w:szCs w:val="28"/>
          <w:shd w:val="clear" w:fill="FFFFFF"/>
          <w14:textFill>
            <w14:solidFill>
              <w14:schemeClr w14:val="accent2"/>
            </w14:solidFill>
          </w14:textFill>
        </w:rPr>
      </w:pPr>
      <w:r>
        <w:rPr>
          <w:rFonts w:hint="eastAsia" w:asciiTheme="minorEastAsia" w:hAnsiTheme="minorEastAsia" w:eastAsiaTheme="minorEastAsia" w:cstheme="minorEastAsia"/>
          <w:b/>
          <w:bCs/>
          <w:i w:val="0"/>
          <w:iCs w:val="0"/>
          <w:caps w:val="0"/>
          <w:color w:val="ED7D31" w:themeColor="accent2"/>
          <w:spacing w:val="0"/>
          <w:sz w:val="28"/>
          <w:szCs w:val="28"/>
          <w:shd w:val="clear" w:color="auto" w:fill="auto"/>
          <w:lang w:eastAsia="zh-CN"/>
          <w14:textFill>
            <w14:solidFill>
              <w14:schemeClr w14:val="accent2"/>
            </w14:solidFill>
          </w14:textFill>
        </w:rPr>
        <w:t>根据：</w:t>
      </w:r>
      <w:r>
        <w:rPr>
          <w:rFonts w:hint="eastAsia" w:asciiTheme="minorEastAsia" w:hAnsiTheme="minorEastAsia" w:eastAsiaTheme="minorEastAsia" w:cstheme="minorEastAsia"/>
          <w:b/>
          <w:bCs/>
          <w:i w:val="0"/>
          <w:iCs w:val="0"/>
          <w:caps w:val="0"/>
          <w:color w:val="ED7D31" w:themeColor="accent2"/>
          <w:spacing w:val="0"/>
          <w:sz w:val="28"/>
          <w:szCs w:val="28"/>
          <w:shd w:val="clear" w:color="auto" w:fill="auto"/>
          <w14:textFill>
            <w14:solidFill>
              <w14:schemeClr w14:val="accent2"/>
            </w14:solidFill>
          </w14:textFill>
        </w:rPr>
        <w:t>DB11/T1620—2019《建筑消防设施维修保养规程》5.2.3.1火灾自动报警系统使用年限不超过十二年，达到使用年限应报废。报废条件及处理方式应符合GB29837的规定。6.0.7 系统设备的维修、保养及系统产品的寿命应符合现行国家标准《火灾探测报警产品的维修保养与报废》GB29837的规定，达到寿命极限的产品应及时更换。</w:t>
      </w:r>
      <w:r>
        <w:rPr>
          <w:rFonts w:hint="eastAsia" w:asciiTheme="minorEastAsia" w:hAnsiTheme="minorEastAsia" w:eastAsiaTheme="minorEastAsia" w:cstheme="minorEastAsia"/>
          <w:b/>
          <w:bCs/>
          <w:i w:val="0"/>
          <w:iCs w:val="0"/>
          <w:caps w:val="0"/>
          <w:strike w:val="0"/>
          <w:dstrike w:val="0"/>
          <w:color w:val="ED7D31" w:themeColor="accent2"/>
          <w:spacing w:val="0"/>
          <w:sz w:val="28"/>
          <w:szCs w:val="28"/>
          <w:u w:val="none"/>
          <w:shd w:val="clear" w:fill="F8F8F8"/>
          <w14:textFill>
            <w14:solidFill>
              <w14:schemeClr w14:val="accent2"/>
            </w14:solidFill>
          </w14:textFill>
        </w:rPr>
        <w:fldChar w:fldCharType="begin"/>
      </w:r>
      <w:r>
        <w:rPr>
          <w:rFonts w:hint="eastAsia" w:asciiTheme="minorEastAsia" w:hAnsiTheme="minorEastAsia" w:eastAsiaTheme="minorEastAsia" w:cstheme="minorEastAsia"/>
          <w:b/>
          <w:bCs/>
          <w:i w:val="0"/>
          <w:iCs w:val="0"/>
          <w:caps w:val="0"/>
          <w:strike w:val="0"/>
          <w:dstrike w:val="0"/>
          <w:color w:val="ED7D31" w:themeColor="accent2"/>
          <w:spacing w:val="0"/>
          <w:sz w:val="28"/>
          <w:szCs w:val="28"/>
          <w:u w:val="none"/>
          <w:shd w:val="clear" w:fill="F8F8F8"/>
          <w14:textFill>
            <w14:solidFill>
              <w14:schemeClr w14:val="accent2"/>
            </w14:solidFill>
          </w14:textFill>
        </w:rPr>
        <w:instrText xml:space="preserve"> HYPERLINK "https://gf.1190119.com/list-133.htm" </w:instrText>
      </w:r>
      <w:r>
        <w:rPr>
          <w:rFonts w:hint="eastAsia" w:asciiTheme="minorEastAsia" w:hAnsiTheme="minorEastAsia" w:eastAsiaTheme="minorEastAsia" w:cstheme="minorEastAsia"/>
          <w:b/>
          <w:bCs/>
          <w:i w:val="0"/>
          <w:iCs w:val="0"/>
          <w:caps w:val="0"/>
          <w:strike w:val="0"/>
          <w:dstrike w:val="0"/>
          <w:color w:val="ED7D31" w:themeColor="accent2"/>
          <w:spacing w:val="0"/>
          <w:sz w:val="28"/>
          <w:szCs w:val="28"/>
          <w:u w:val="none"/>
          <w:shd w:val="clear" w:fill="F8F8F8"/>
          <w14:textFill>
            <w14:solidFill>
              <w14:schemeClr w14:val="accent2"/>
            </w14:solidFill>
          </w14:textFill>
        </w:rPr>
        <w:fldChar w:fldCharType="separate"/>
      </w:r>
      <w:r>
        <w:rPr>
          <w:rStyle w:val="11"/>
          <w:rFonts w:hint="eastAsia" w:asciiTheme="minorEastAsia" w:hAnsiTheme="minorEastAsia" w:eastAsiaTheme="minorEastAsia" w:cstheme="minorEastAsia"/>
          <w:b/>
          <w:bCs/>
          <w:i w:val="0"/>
          <w:iCs w:val="0"/>
          <w:caps w:val="0"/>
          <w:strike w:val="0"/>
          <w:dstrike w:val="0"/>
          <w:color w:val="ED7D31" w:themeColor="accent2"/>
          <w:spacing w:val="0"/>
          <w:sz w:val="28"/>
          <w:szCs w:val="28"/>
          <w:u w:val="none"/>
          <w:shd w:val="clear" w:fill="F8F8F8"/>
          <w14:textFill>
            <w14:solidFill>
              <w14:schemeClr w14:val="accent2"/>
            </w14:solidFill>
          </w14:textFill>
        </w:rPr>
        <w:t>火灾探测报警产品的维修保养与报废 GB29837-2013</w:t>
      </w:r>
      <w:r>
        <w:rPr>
          <w:rFonts w:hint="eastAsia" w:asciiTheme="minorEastAsia" w:hAnsiTheme="minorEastAsia" w:eastAsiaTheme="minorEastAsia" w:cstheme="minorEastAsia"/>
          <w:b/>
          <w:bCs/>
          <w:i w:val="0"/>
          <w:iCs w:val="0"/>
          <w:caps w:val="0"/>
          <w:strike w:val="0"/>
          <w:dstrike w:val="0"/>
          <w:color w:val="ED7D31" w:themeColor="accent2"/>
          <w:spacing w:val="0"/>
          <w:sz w:val="28"/>
          <w:szCs w:val="28"/>
          <w:u w:val="none"/>
          <w:shd w:val="clear" w:fill="F8F8F8"/>
          <w14:textFill>
            <w14:solidFill>
              <w14:schemeClr w14:val="accent2"/>
            </w14:solidFill>
          </w14:textFill>
        </w:rPr>
        <w:fldChar w:fldCharType="end"/>
      </w:r>
      <w:r>
        <w:rPr>
          <w:rFonts w:hint="eastAsia" w:asciiTheme="minorEastAsia" w:hAnsiTheme="minorEastAsia" w:eastAsiaTheme="minorEastAsia" w:cstheme="minorEastAsia"/>
          <w:b/>
          <w:bCs/>
          <w:i w:val="0"/>
          <w:iCs w:val="0"/>
          <w:caps w:val="0"/>
          <w:strike w:val="0"/>
          <w:dstrike w:val="0"/>
          <w:color w:val="ED7D31" w:themeColor="accent2"/>
          <w:spacing w:val="0"/>
          <w:sz w:val="28"/>
          <w:szCs w:val="28"/>
          <w:shd w:val="clear" w:fill="F8F8F8"/>
          <w14:textFill>
            <w14:solidFill>
              <w14:schemeClr w14:val="accent2"/>
            </w14:solidFill>
          </w14:textFill>
        </w:rPr>
        <w:t> </w:t>
      </w:r>
      <w:r>
        <w:rPr>
          <w:rFonts w:hint="eastAsia" w:asciiTheme="minorEastAsia" w:hAnsiTheme="minorEastAsia" w:eastAsiaTheme="minorEastAsia" w:cstheme="minorEastAsia"/>
          <w:b/>
          <w:bCs/>
          <w:i w:val="0"/>
          <w:iCs w:val="0"/>
          <w:caps w:val="0"/>
          <w:strike w:val="0"/>
          <w:dstrike w:val="0"/>
          <w:color w:val="ED7D31" w:themeColor="accent2"/>
          <w:spacing w:val="0"/>
          <w:sz w:val="28"/>
          <w:szCs w:val="28"/>
          <w:shd w:val="clear" w:fill="FFFFFF"/>
          <w14:textFill>
            <w14:solidFill>
              <w14:schemeClr w14:val="accent2"/>
            </w14:solidFill>
          </w14:textFill>
        </w:rPr>
        <w:t>6.1.</w:t>
      </w:r>
      <w:r>
        <w:rPr>
          <w:rFonts w:hint="eastAsia" w:asciiTheme="minorEastAsia" w:hAnsiTheme="minorEastAsia" w:eastAsiaTheme="minorEastAsia" w:cstheme="minorEastAsia"/>
          <w:b/>
          <w:bCs/>
          <w:i w:val="0"/>
          <w:iCs w:val="0"/>
          <w:caps w:val="0"/>
          <w:color w:val="ED7D31" w:themeColor="accent2"/>
          <w:spacing w:val="0"/>
          <w:sz w:val="28"/>
          <w:szCs w:val="28"/>
          <w:shd w:val="clear" w:fill="FFFFFF"/>
          <w14:textFill>
            <w14:solidFill>
              <w14:schemeClr w14:val="accent2"/>
            </w14:solidFill>
          </w14:textFill>
        </w:rPr>
        <w:t>1 火灾</w:t>
      </w:r>
      <w:r>
        <w:rPr>
          <w:rFonts w:hint="eastAsia" w:asciiTheme="minorEastAsia" w:hAnsiTheme="minorEastAsia" w:cstheme="minorEastAsia"/>
          <w:b/>
          <w:bCs/>
          <w:i w:val="0"/>
          <w:iCs w:val="0"/>
          <w:caps w:val="0"/>
          <w:color w:val="ED7D31" w:themeColor="accent2"/>
          <w:spacing w:val="0"/>
          <w:sz w:val="28"/>
          <w:szCs w:val="28"/>
          <w:shd w:val="clear" w:fill="FFFFFF"/>
          <w:lang w:eastAsia="zh-CN"/>
          <w14:textFill>
            <w14:solidFill>
              <w14:schemeClr w14:val="accent2"/>
            </w14:solidFill>
          </w14:textFill>
        </w:rPr>
        <w:t>探测</w:t>
      </w:r>
      <w:r>
        <w:rPr>
          <w:rFonts w:hint="eastAsia" w:asciiTheme="minorEastAsia" w:hAnsiTheme="minorEastAsia" w:eastAsiaTheme="minorEastAsia" w:cstheme="minorEastAsia"/>
          <w:b/>
          <w:bCs/>
          <w:i w:val="0"/>
          <w:iCs w:val="0"/>
          <w:caps w:val="0"/>
          <w:color w:val="ED7D31" w:themeColor="accent2"/>
          <w:spacing w:val="0"/>
          <w:sz w:val="28"/>
          <w:szCs w:val="28"/>
          <w:shd w:val="clear" w:fill="FFFFFF"/>
          <w14:textFill>
            <w14:solidFill>
              <w14:schemeClr w14:val="accent2"/>
            </w14:solidFill>
          </w14:textFill>
        </w:rPr>
        <w:t>报警产品使用寿命一般不超过12年，可燃气体探测器中气敏元件、光纤产品中激光器件的使用寿命不超过5年。生产企业应在产品说明书中明确规定产品的预期使用寿命。</w:t>
      </w:r>
    </w:p>
    <w:p>
      <w:pPr>
        <w:numPr>
          <w:ilvl w:val="0"/>
          <w:numId w:val="0"/>
        </w:numPr>
        <w:jc w:val="left"/>
        <w:rPr>
          <w:rFonts w:hint="eastAsia"/>
          <w:sz w:val="28"/>
          <w:szCs w:val="28"/>
          <w:lang w:val="en-US" w:eastAsia="zh-CN"/>
        </w:rPr>
      </w:pPr>
      <w:r>
        <w:rPr>
          <w:rFonts w:hint="eastAsia"/>
          <w:b w:val="0"/>
          <w:bCs w:val="0"/>
          <w:sz w:val="28"/>
          <w:szCs w:val="28"/>
          <w:lang w:val="en-US" w:eastAsia="zh-CN"/>
        </w:rPr>
        <w:t>技术措施</w:t>
      </w:r>
      <w:r>
        <w:rPr>
          <w:rFonts w:hint="eastAsia"/>
          <w:b/>
          <w:bCs/>
          <w:sz w:val="28"/>
          <w:szCs w:val="28"/>
          <w:lang w:val="en-US" w:eastAsia="zh-CN"/>
        </w:rPr>
        <w:t>：</w:t>
      </w:r>
      <w:r>
        <w:rPr>
          <w:rFonts w:hint="eastAsia"/>
          <w:b w:val="0"/>
          <w:bCs w:val="0"/>
          <w:sz w:val="28"/>
          <w:szCs w:val="28"/>
          <w:lang w:val="en-US" w:eastAsia="zh-CN"/>
        </w:rPr>
        <w:t>综上1-5项所述：</w:t>
      </w:r>
      <w:r>
        <w:rPr>
          <w:rFonts w:hint="eastAsia"/>
          <w:sz w:val="28"/>
          <w:szCs w:val="28"/>
          <w:lang w:val="en-US" w:eastAsia="zh-CN"/>
        </w:rPr>
        <w:t>火灾自动报警系统所有设备设施不能正常使用且已接近报废年限，需全部更换（报警控制器、消防联动控制器、CRT图形显示装置、感烟探测器、感温探测器、手动报警按钮、消火栓按钮、多线电话、广播设备、输入输出模块、输出模块、输入模块、电话总机、声光讯响器、隔离器、光束感烟探测器、消防水炮控制器、消防水炮现场控制器等，接地、短路的线路线缆、单机调试联动调试等等）。</w:t>
      </w:r>
    </w:p>
    <w:p>
      <w:pPr>
        <w:numPr>
          <w:ilvl w:val="0"/>
          <w:numId w:val="0"/>
        </w:numPr>
        <w:jc w:val="left"/>
        <w:rPr>
          <w:rFonts w:hint="eastAsia"/>
          <w:b/>
          <w:bCs/>
          <w:strike w:val="0"/>
          <w:dstrike w:val="0"/>
          <w:color w:val="ED7D31" w:themeColor="accent2"/>
          <w:sz w:val="28"/>
          <w:szCs w:val="28"/>
          <w:u w:val="none"/>
          <w:lang w:val="en-US" w:eastAsia="zh-CN"/>
          <w14:textFill>
            <w14:solidFill>
              <w14:schemeClr w14:val="accent2"/>
            </w14:solidFill>
          </w14:textFill>
        </w:rPr>
      </w:pPr>
      <w:r>
        <w:rPr>
          <w:rFonts w:hint="eastAsia"/>
          <w:b/>
          <w:bCs/>
          <w:color w:val="ED7D31" w:themeColor="accent2"/>
          <w:sz w:val="28"/>
          <w:szCs w:val="28"/>
          <w:lang w:val="en-US" w:eastAsia="zh-CN"/>
          <w14:textFill>
            <w14:solidFill>
              <w14:schemeClr w14:val="accent2"/>
            </w14:solidFill>
          </w14:textFill>
        </w:rPr>
        <w:t>备注：</w:t>
      </w:r>
      <w:r>
        <w:rPr>
          <w:rFonts w:hint="eastAsia"/>
          <w:b/>
          <w:bCs/>
          <w:strike w:val="0"/>
          <w:dstrike w:val="0"/>
          <w:color w:val="ED7D31" w:themeColor="accent2"/>
          <w:sz w:val="28"/>
          <w:szCs w:val="28"/>
          <w:u w:val="none"/>
          <w:lang w:val="en-US" w:eastAsia="zh-CN"/>
          <w14:textFill>
            <w14:solidFill>
              <w14:schemeClr w14:val="accent2"/>
            </w14:solidFill>
          </w14:textFill>
        </w:rPr>
        <w:t>1.公寓火灾自动报警系统更换为新产品，本项目其他所有单体建筑如需改造，也应更换为同厂家型号的产品（如车库、1#-9#楼、9A、9B）。</w:t>
      </w:r>
    </w:p>
    <w:p>
      <w:pPr>
        <w:numPr>
          <w:ilvl w:val="0"/>
          <w:numId w:val="0"/>
        </w:numPr>
        <w:jc w:val="left"/>
        <w:rPr>
          <w:rFonts w:hint="eastAsia"/>
          <w:b/>
          <w:bCs/>
          <w:strike w:val="0"/>
          <w:dstrike w:val="0"/>
          <w:color w:val="ED7D31" w:themeColor="accent2"/>
          <w:sz w:val="28"/>
          <w:szCs w:val="28"/>
          <w:u w:val="none"/>
          <w:lang w:val="en-US" w:eastAsia="zh-CN"/>
          <w14:textFill>
            <w14:solidFill>
              <w14:schemeClr w14:val="accent2"/>
            </w14:solidFill>
          </w14:textFill>
        </w:rPr>
      </w:pPr>
      <w:r>
        <w:rPr>
          <w:rFonts w:hint="eastAsia"/>
          <w:b/>
          <w:bCs/>
          <w:strike w:val="0"/>
          <w:dstrike w:val="0"/>
          <w:color w:val="ED7D31" w:themeColor="accent2"/>
          <w:sz w:val="28"/>
          <w:szCs w:val="28"/>
          <w:u w:val="none"/>
          <w:lang w:val="en-US" w:eastAsia="zh-CN"/>
          <w14:textFill>
            <w14:solidFill>
              <w14:schemeClr w14:val="accent2"/>
            </w14:solidFill>
          </w14:textFill>
        </w:rPr>
        <w:t xml:space="preserve">     2.因该工程1-16层均采用吊顶，存在隐蔽工程，埋地、吊顶内管、线无法实际检测具体位置，维修时酌情考虑。</w:t>
      </w:r>
    </w:p>
    <w:p>
      <w:pPr>
        <w:numPr>
          <w:ilvl w:val="0"/>
          <w:numId w:val="4"/>
        </w:numPr>
        <w:jc w:val="left"/>
        <w:rPr>
          <w:rFonts w:hint="eastAsia"/>
          <w:b/>
          <w:bCs/>
          <w:sz w:val="28"/>
          <w:szCs w:val="28"/>
          <w:lang w:val="en-US" w:eastAsia="zh-CN"/>
        </w:rPr>
      </w:pPr>
      <w:r>
        <w:rPr>
          <w:rFonts w:hint="eastAsia"/>
          <w:b/>
          <w:bCs/>
          <w:sz w:val="28"/>
          <w:szCs w:val="28"/>
          <w:lang w:val="en-US" w:eastAsia="zh-CN"/>
        </w:rPr>
        <w:t>消火栓系统</w:t>
      </w:r>
    </w:p>
    <w:p>
      <w:pPr>
        <w:numPr>
          <w:ilvl w:val="0"/>
          <w:numId w:val="5"/>
        </w:numPr>
        <w:jc w:val="left"/>
        <w:rPr>
          <w:rFonts w:hint="default" w:ascii="微软雅黑" w:hAnsi="微软雅黑" w:eastAsia="微软雅黑" w:cs="微软雅黑"/>
          <w:i w:val="0"/>
          <w:iCs w:val="0"/>
          <w:caps w:val="0"/>
          <w:color w:val="000000"/>
          <w:spacing w:val="0"/>
          <w:sz w:val="21"/>
          <w:szCs w:val="21"/>
          <w:shd w:val="clear" w:fill="FFFFFF"/>
          <w:lang w:val="en-US" w:eastAsia="zh-CN"/>
        </w:rPr>
      </w:pP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室内消火</w:t>
      </w:r>
      <w:r>
        <w:rPr>
          <w:rFonts w:hint="eastAsia"/>
          <w:sz w:val="28"/>
          <w:szCs w:val="28"/>
          <w:lang w:val="en-US" w:eastAsia="zh-CN"/>
        </w:rPr>
        <w:t>栓无水，室内消火栓管网为空管状态管道无水无压；</w:t>
      </w:r>
    </w:p>
    <w:p>
      <w:pPr>
        <w:numPr>
          <w:ilvl w:val="0"/>
          <w:numId w:val="5"/>
        </w:numPr>
        <w:jc w:val="left"/>
        <w:rPr>
          <w:rFonts w:hint="eastAsia" w:asciiTheme="minorEastAsia" w:hAnsiTheme="minorEastAsia" w:eastAsiaTheme="minorEastAsia" w:cstheme="minorEastAsia"/>
          <w:i w:val="0"/>
          <w:iCs w:val="0"/>
          <w:caps w:val="0"/>
          <w:color w:val="000000"/>
          <w:spacing w:val="0"/>
          <w:sz w:val="28"/>
          <w:szCs w:val="28"/>
          <w:shd w:val="clear" w:fill="FFFFFF"/>
          <w:lang w:val="en-US" w:eastAsia="zh-CN"/>
        </w:rPr>
      </w:pP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高位消防水箱无水,稳压泵等不能正常启动，高位水箱长时间为充水，密封条老化，水箱老化；</w:t>
      </w:r>
    </w:p>
    <w:p>
      <w:pPr>
        <w:numPr>
          <w:ilvl w:val="0"/>
          <w:numId w:val="5"/>
        </w:numPr>
        <w:jc w:val="left"/>
        <w:rPr>
          <w:rFonts w:hint="eastAsia" w:asciiTheme="minorEastAsia" w:hAnsiTheme="minorEastAsia" w:eastAsiaTheme="minorEastAsia" w:cstheme="minorEastAsia"/>
          <w:i w:val="0"/>
          <w:iCs w:val="0"/>
          <w:caps w:val="0"/>
          <w:color w:val="000000"/>
          <w:spacing w:val="0"/>
          <w:sz w:val="28"/>
          <w:szCs w:val="28"/>
          <w:shd w:val="clear" w:fill="FFFFFF"/>
          <w:lang w:val="en-US" w:eastAsia="zh-CN"/>
        </w:rPr>
      </w:pP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部分消防水带丢失 16层3条，1层2条；</w:t>
      </w:r>
    </w:p>
    <w:p>
      <w:pPr>
        <w:numPr>
          <w:ilvl w:val="0"/>
          <w:numId w:val="5"/>
        </w:numPr>
        <w:jc w:val="left"/>
        <w:rPr>
          <w:rFonts w:hint="eastAsia" w:asciiTheme="minorEastAsia" w:hAnsiTheme="minorEastAsia" w:eastAsiaTheme="minorEastAsia" w:cstheme="minorEastAsia"/>
          <w:i w:val="0"/>
          <w:iCs w:val="0"/>
          <w:caps w:val="0"/>
          <w:color w:val="000000"/>
          <w:spacing w:val="0"/>
          <w:sz w:val="28"/>
          <w:szCs w:val="28"/>
          <w:shd w:val="clear" w:fill="FFFFFF"/>
          <w:lang w:val="en-US" w:eastAsia="zh-CN"/>
        </w:rPr>
      </w:pP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所有消防软管卷盘老化；</w:t>
      </w:r>
    </w:p>
    <w:p>
      <w:pPr>
        <w:numPr>
          <w:ilvl w:val="0"/>
          <w:numId w:val="5"/>
        </w:numPr>
        <w:jc w:val="left"/>
        <w:rPr>
          <w:rFonts w:hint="eastAsia" w:asciiTheme="minorEastAsia" w:hAnsiTheme="minorEastAsia" w:eastAsiaTheme="minorEastAsia" w:cstheme="minorEastAsia"/>
          <w:i w:val="0"/>
          <w:iCs w:val="0"/>
          <w:caps w:val="0"/>
          <w:color w:val="000000"/>
          <w:spacing w:val="0"/>
          <w:sz w:val="28"/>
          <w:szCs w:val="28"/>
          <w:shd w:val="clear" w:fill="FFFFFF"/>
          <w:lang w:val="en-US" w:eastAsia="zh-CN"/>
        </w:rPr>
      </w:pP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通向公寓楼的消火栓管道在C区11.12.13车位处附近、通往消防泵房通道走廊处腐蚀严重；</w:t>
      </w:r>
    </w:p>
    <w:p>
      <w:pPr>
        <w:numPr>
          <w:ilvl w:val="0"/>
          <w:numId w:val="0"/>
        </w:numPr>
        <w:jc w:val="left"/>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技术措施：现消防泵房止回阀止回不严，消防水池漏水，不能正常供水，首先维修消防水池并注水，更换消火栓系统止回阀；在泵房处增设闸阀，截断地下车库及通往其他楼栋的消火栓供水；更换腐蚀严重的供水管道；维修更换屋面层高位水箱间的消防水箱、稳压泵，止回阀等设备设施，维修完毕后水箱注水；更换所有消防软管卷盘；检查楼内所有消火栓栓头关闭情况，检查完成后加压注水直至稳压至正常状态；补齐丢失的消防水带。</w:t>
      </w:r>
    </w:p>
    <w:p>
      <w:pPr>
        <w:numPr>
          <w:ilvl w:val="0"/>
          <w:numId w:val="4"/>
        </w:numPr>
        <w:ind w:left="0" w:leftChars="0" w:firstLine="0" w:firstLineChars="0"/>
        <w:jc w:val="left"/>
        <w:rPr>
          <w:rFonts w:hint="eastAsia"/>
          <w:b/>
          <w:bCs/>
          <w:sz w:val="28"/>
          <w:szCs w:val="28"/>
          <w:lang w:val="en-US" w:eastAsia="zh-CN"/>
        </w:rPr>
      </w:pPr>
      <w:r>
        <w:rPr>
          <w:rFonts w:hint="eastAsia"/>
          <w:b/>
          <w:bCs/>
          <w:sz w:val="28"/>
          <w:szCs w:val="28"/>
          <w:lang w:val="en-US" w:eastAsia="zh-CN"/>
        </w:rPr>
        <w:t>自动喷水灭火系统、消防水炮系统</w:t>
      </w:r>
    </w:p>
    <w:p>
      <w:pPr>
        <w:numPr>
          <w:ilvl w:val="0"/>
          <w:numId w:val="6"/>
        </w:numPr>
        <w:ind w:leftChars="0"/>
        <w:jc w:val="left"/>
        <w:rPr>
          <w:rFonts w:hint="eastAsia"/>
          <w:b w:val="0"/>
          <w:bCs w:val="0"/>
          <w:sz w:val="28"/>
          <w:szCs w:val="28"/>
          <w:lang w:val="en-US" w:eastAsia="zh-CN"/>
        </w:rPr>
      </w:pPr>
      <w:r>
        <w:rPr>
          <w:rFonts w:hint="eastAsia"/>
          <w:b w:val="0"/>
          <w:bCs w:val="0"/>
          <w:sz w:val="28"/>
          <w:szCs w:val="28"/>
          <w:lang w:val="en-US" w:eastAsia="zh-CN"/>
        </w:rPr>
        <w:t>自动喷水灭火系统、水炮管网无水；</w:t>
      </w:r>
    </w:p>
    <w:p>
      <w:pPr>
        <w:numPr>
          <w:ilvl w:val="0"/>
          <w:numId w:val="6"/>
        </w:numPr>
        <w:ind w:leftChars="0"/>
        <w:jc w:val="left"/>
        <w:rPr>
          <w:rFonts w:hint="eastAsia"/>
          <w:b/>
          <w:bCs/>
          <w:sz w:val="28"/>
          <w:szCs w:val="28"/>
          <w:lang w:val="en-US" w:eastAsia="zh-CN"/>
        </w:rPr>
      </w:pPr>
      <w:r>
        <w:rPr>
          <w:rFonts w:hint="eastAsia"/>
          <w:b w:val="0"/>
          <w:bCs w:val="0"/>
          <w:sz w:val="28"/>
          <w:szCs w:val="28"/>
          <w:lang w:val="en-US" w:eastAsia="zh-CN"/>
        </w:rPr>
        <w:t>消防水炮电磁阀长时间不动做，不充水密封不严，水炮回转机构不能正常使用；</w:t>
      </w:r>
    </w:p>
    <w:p>
      <w:pPr>
        <w:numPr>
          <w:ilvl w:val="0"/>
          <w:numId w:val="6"/>
        </w:numPr>
        <w:ind w:leftChars="0"/>
        <w:jc w:val="left"/>
        <w:rPr>
          <w:rFonts w:hint="eastAsia"/>
          <w:b/>
          <w:bCs/>
          <w:sz w:val="28"/>
          <w:szCs w:val="28"/>
          <w:lang w:val="en-US" w:eastAsia="zh-CN"/>
        </w:rPr>
      </w:pPr>
      <w:r>
        <w:rPr>
          <w:rFonts w:hint="eastAsia"/>
          <w:b w:val="0"/>
          <w:bCs w:val="0"/>
          <w:sz w:val="28"/>
          <w:szCs w:val="28"/>
          <w:lang w:val="en-US" w:eastAsia="zh-CN"/>
        </w:rPr>
        <w:t>每层末端试水阀门不能正常开启关闭；</w:t>
      </w:r>
    </w:p>
    <w:p>
      <w:pPr>
        <w:numPr>
          <w:ilvl w:val="0"/>
          <w:numId w:val="6"/>
        </w:numPr>
        <w:ind w:leftChars="0"/>
        <w:jc w:val="left"/>
        <w:rPr>
          <w:rFonts w:hint="eastAsia"/>
          <w:b w:val="0"/>
          <w:bCs w:val="0"/>
          <w:sz w:val="28"/>
          <w:szCs w:val="28"/>
          <w:lang w:val="en-US" w:eastAsia="zh-CN"/>
        </w:rPr>
      </w:pPr>
      <w:r>
        <w:rPr>
          <w:rFonts w:hint="eastAsia"/>
          <w:b w:val="0"/>
          <w:bCs w:val="0"/>
          <w:sz w:val="28"/>
          <w:szCs w:val="28"/>
          <w:lang w:val="en-US" w:eastAsia="zh-CN"/>
        </w:rPr>
        <w:t>管网无法完成充水，喷头性能不能测试；</w:t>
      </w:r>
    </w:p>
    <w:p>
      <w:pPr>
        <w:numPr>
          <w:ilvl w:val="0"/>
          <w:numId w:val="6"/>
        </w:numPr>
        <w:ind w:leftChars="0"/>
        <w:jc w:val="left"/>
        <w:rPr>
          <w:rFonts w:hint="eastAsia"/>
          <w:b w:val="0"/>
          <w:bCs w:val="0"/>
          <w:sz w:val="28"/>
          <w:szCs w:val="28"/>
          <w:lang w:val="en-US" w:eastAsia="zh-CN"/>
        </w:rPr>
      </w:pPr>
      <w:r>
        <w:rPr>
          <w:rFonts w:hint="eastAsia"/>
          <w:b w:val="0"/>
          <w:bCs w:val="0"/>
          <w:sz w:val="28"/>
          <w:szCs w:val="28"/>
          <w:lang w:val="en-US" w:eastAsia="zh-CN"/>
        </w:rPr>
        <w:t>部分管道腐蚀严重，参照消火栓管道位置；</w:t>
      </w:r>
    </w:p>
    <w:p>
      <w:pPr>
        <w:numPr>
          <w:ilvl w:val="0"/>
          <w:numId w:val="6"/>
        </w:numPr>
        <w:ind w:leftChars="0"/>
        <w:jc w:val="left"/>
        <w:rPr>
          <w:rFonts w:hint="eastAsia"/>
          <w:b w:val="0"/>
          <w:bCs w:val="0"/>
          <w:sz w:val="28"/>
          <w:szCs w:val="28"/>
          <w:lang w:val="en-US" w:eastAsia="zh-CN"/>
        </w:rPr>
      </w:pPr>
      <w:r>
        <w:rPr>
          <w:rFonts w:hint="eastAsia"/>
          <w:b w:val="0"/>
          <w:bCs w:val="0"/>
          <w:sz w:val="28"/>
          <w:szCs w:val="28"/>
          <w:lang w:val="en-US" w:eastAsia="zh-CN"/>
        </w:rPr>
        <w:t>报警阀安装高度不符合要求；</w:t>
      </w:r>
    </w:p>
    <w:p>
      <w:pPr>
        <w:numPr>
          <w:ilvl w:val="0"/>
          <w:numId w:val="0"/>
        </w:numPr>
        <w:jc w:val="left"/>
        <w:rPr>
          <w:rFonts w:hint="eastAsia"/>
          <w:b w:val="0"/>
          <w:bCs w:val="0"/>
          <w:sz w:val="28"/>
          <w:szCs w:val="28"/>
          <w:lang w:val="en-US" w:eastAsia="zh-CN"/>
        </w:rPr>
      </w:pPr>
      <w:r>
        <w:rPr>
          <w:rFonts w:hint="eastAsia"/>
          <w:b w:val="0"/>
          <w:bCs w:val="0"/>
          <w:sz w:val="28"/>
          <w:szCs w:val="28"/>
          <w:lang w:val="en-US" w:eastAsia="zh-CN"/>
        </w:rPr>
        <w:t>技术措施：更换泵房喷淋系统止回阀；维修更换报警阀组；维修更换腐蚀严重管道及管卡主管道注水至1层报警阀组处，由报警阀组处逐层注水并维修更换损坏的喷头；更换水炮、电磁阀、闸阀等。</w:t>
      </w:r>
    </w:p>
    <w:p>
      <w:pPr>
        <w:numPr>
          <w:ilvl w:val="0"/>
          <w:numId w:val="4"/>
        </w:numPr>
        <w:ind w:left="0" w:leftChars="0" w:firstLine="0" w:firstLineChars="0"/>
        <w:jc w:val="left"/>
        <w:rPr>
          <w:rFonts w:hint="eastAsia"/>
          <w:b/>
          <w:bCs/>
          <w:sz w:val="28"/>
          <w:szCs w:val="28"/>
          <w:lang w:val="en-US" w:eastAsia="zh-CN"/>
        </w:rPr>
      </w:pPr>
      <w:r>
        <w:rPr>
          <w:rFonts w:hint="eastAsia"/>
          <w:b/>
          <w:bCs/>
          <w:sz w:val="28"/>
          <w:szCs w:val="28"/>
          <w:lang w:val="en-US" w:eastAsia="zh-CN"/>
        </w:rPr>
        <w:t>防火门、防火卷帘、挡烟垂壁</w:t>
      </w:r>
    </w:p>
    <w:p>
      <w:pPr>
        <w:numPr>
          <w:ilvl w:val="0"/>
          <w:numId w:val="0"/>
        </w:numPr>
        <w:ind w:leftChars="0"/>
        <w:jc w:val="left"/>
        <w:rPr>
          <w:rFonts w:hint="eastAsia"/>
          <w:b w:val="0"/>
          <w:bCs w:val="0"/>
          <w:sz w:val="28"/>
          <w:szCs w:val="28"/>
          <w:lang w:val="en-US" w:eastAsia="zh-CN"/>
        </w:rPr>
      </w:pPr>
      <w:r>
        <w:rPr>
          <w:rFonts w:hint="eastAsia"/>
          <w:b w:val="0"/>
          <w:bCs w:val="0"/>
          <w:sz w:val="28"/>
          <w:szCs w:val="28"/>
          <w:lang w:val="en-US" w:eastAsia="zh-CN"/>
        </w:rPr>
        <w:t>1、1-16层防火门闭门器损坏，双扇防火门未安装顺序器；</w:t>
      </w:r>
    </w:p>
    <w:p>
      <w:pPr>
        <w:numPr>
          <w:ilvl w:val="0"/>
          <w:numId w:val="0"/>
        </w:numPr>
        <w:ind w:leftChars="0"/>
        <w:jc w:val="left"/>
        <w:rPr>
          <w:rFonts w:hint="default"/>
          <w:b w:val="0"/>
          <w:bCs w:val="0"/>
          <w:sz w:val="28"/>
          <w:szCs w:val="28"/>
          <w:lang w:val="en-US" w:eastAsia="zh-CN"/>
        </w:rPr>
      </w:pPr>
      <w:r>
        <w:rPr>
          <w:rFonts w:hint="eastAsia"/>
          <w:b w:val="0"/>
          <w:bCs w:val="0"/>
          <w:sz w:val="28"/>
          <w:szCs w:val="28"/>
          <w:lang w:val="en-US" w:eastAsia="zh-CN"/>
        </w:rPr>
        <w:t>2、1层-4层防火卷帘未在轨道之内，卷帘有变形 ；</w:t>
      </w:r>
    </w:p>
    <w:p>
      <w:pPr>
        <w:numPr>
          <w:ilvl w:val="0"/>
          <w:numId w:val="0"/>
        </w:numPr>
        <w:ind w:leftChars="0"/>
        <w:jc w:val="left"/>
        <w:rPr>
          <w:rFonts w:hint="default"/>
          <w:b w:val="0"/>
          <w:bCs w:val="0"/>
          <w:sz w:val="28"/>
          <w:szCs w:val="28"/>
          <w:lang w:val="en-US" w:eastAsia="zh-CN"/>
        </w:rPr>
      </w:pPr>
      <w:r>
        <w:rPr>
          <w:rFonts w:hint="eastAsia"/>
          <w:b w:val="0"/>
          <w:bCs w:val="0"/>
          <w:sz w:val="28"/>
          <w:szCs w:val="28"/>
          <w:lang w:val="en-US" w:eastAsia="zh-CN"/>
        </w:rPr>
        <w:t>技术措施：更换防火门闭门器，安装防火门顺序器；维修消防卷帘及控制箱</w:t>
      </w:r>
    </w:p>
    <w:p>
      <w:pPr>
        <w:numPr>
          <w:ilvl w:val="0"/>
          <w:numId w:val="4"/>
        </w:numPr>
        <w:ind w:left="0" w:leftChars="0" w:firstLine="0" w:firstLineChars="0"/>
        <w:jc w:val="left"/>
        <w:rPr>
          <w:rFonts w:hint="default"/>
          <w:b/>
          <w:bCs/>
          <w:sz w:val="28"/>
          <w:szCs w:val="28"/>
          <w:lang w:val="en-US" w:eastAsia="zh-CN"/>
        </w:rPr>
      </w:pPr>
      <w:r>
        <w:rPr>
          <w:rFonts w:hint="eastAsia"/>
          <w:b/>
          <w:bCs/>
          <w:sz w:val="28"/>
          <w:szCs w:val="28"/>
          <w:lang w:val="en-US" w:eastAsia="zh-CN"/>
        </w:rPr>
        <w:t>防排烟系统</w:t>
      </w:r>
    </w:p>
    <w:p>
      <w:pPr>
        <w:numPr>
          <w:ilvl w:val="0"/>
          <w:numId w:val="0"/>
        </w:numPr>
        <w:ind w:leftChars="0"/>
        <w:jc w:val="left"/>
        <w:rPr>
          <w:rFonts w:hint="default"/>
          <w:b w:val="0"/>
          <w:bCs w:val="0"/>
          <w:sz w:val="28"/>
          <w:szCs w:val="28"/>
          <w:lang w:val="en-US" w:eastAsia="zh-CN"/>
        </w:rPr>
      </w:pPr>
      <w:r>
        <w:rPr>
          <w:rFonts w:hint="eastAsia"/>
          <w:b w:val="0"/>
          <w:bCs w:val="0"/>
          <w:sz w:val="28"/>
          <w:szCs w:val="28"/>
          <w:lang w:val="en-US" w:eastAsia="zh-CN"/>
        </w:rPr>
        <w:t>维修防排烟风机控制模块及系统调试。</w:t>
      </w:r>
    </w:p>
    <w:p>
      <w:pPr>
        <w:numPr>
          <w:ilvl w:val="0"/>
          <w:numId w:val="4"/>
        </w:numPr>
        <w:ind w:left="0" w:leftChars="0" w:firstLine="0" w:firstLineChars="0"/>
        <w:jc w:val="left"/>
        <w:rPr>
          <w:rFonts w:hint="default"/>
          <w:b/>
          <w:bCs/>
          <w:sz w:val="28"/>
          <w:szCs w:val="28"/>
          <w:lang w:val="en-US" w:eastAsia="zh-CN"/>
        </w:rPr>
      </w:pPr>
      <w:r>
        <w:rPr>
          <w:rFonts w:hint="eastAsia"/>
          <w:b/>
          <w:bCs/>
          <w:sz w:val="28"/>
          <w:szCs w:val="28"/>
          <w:lang w:val="en-US" w:eastAsia="zh-CN"/>
        </w:rPr>
        <w:t>应急照明疏散指示系统</w:t>
      </w:r>
    </w:p>
    <w:p>
      <w:pPr>
        <w:numPr>
          <w:ilvl w:val="0"/>
          <w:numId w:val="7"/>
        </w:numPr>
        <w:ind w:leftChars="0"/>
        <w:jc w:val="left"/>
        <w:rPr>
          <w:rFonts w:hint="eastAsia"/>
          <w:b w:val="0"/>
          <w:bCs w:val="0"/>
          <w:sz w:val="28"/>
          <w:szCs w:val="28"/>
          <w:lang w:val="en-US" w:eastAsia="zh-CN"/>
        </w:rPr>
      </w:pPr>
      <w:r>
        <w:rPr>
          <w:rFonts w:hint="eastAsia"/>
          <w:b w:val="0"/>
          <w:bCs w:val="0"/>
          <w:sz w:val="28"/>
          <w:szCs w:val="28"/>
          <w:lang w:val="en-US" w:eastAsia="zh-CN"/>
        </w:rPr>
        <w:t>应急照明灯具不能正常点亮；</w:t>
      </w:r>
    </w:p>
    <w:p>
      <w:pPr>
        <w:numPr>
          <w:ilvl w:val="0"/>
          <w:numId w:val="7"/>
        </w:numPr>
        <w:ind w:leftChars="0"/>
        <w:jc w:val="left"/>
        <w:rPr>
          <w:rFonts w:hint="default"/>
          <w:b w:val="0"/>
          <w:bCs w:val="0"/>
          <w:sz w:val="28"/>
          <w:szCs w:val="28"/>
          <w:lang w:val="en-US" w:eastAsia="zh-CN"/>
        </w:rPr>
      </w:pPr>
      <w:r>
        <w:rPr>
          <w:rFonts w:hint="eastAsia"/>
          <w:b w:val="0"/>
          <w:bCs w:val="0"/>
          <w:sz w:val="28"/>
          <w:szCs w:val="28"/>
          <w:lang w:val="en-US" w:eastAsia="zh-CN"/>
        </w:rPr>
        <w:t>3层2个疏散指示灯具损坏，8层1个疏散指示灯具损坏；</w:t>
      </w:r>
    </w:p>
    <w:p>
      <w:pPr>
        <w:numPr>
          <w:ilvl w:val="0"/>
          <w:numId w:val="0"/>
        </w:numPr>
        <w:jc w:val="left"/>
        <w:rPr>
          <w:rFonts w:hint="eastAsia"/>
          <w:b w:val="0"/>
          <w:bCs w:val="0"/>
          <w:sz w:val="28"/>
          <w:szCs w:val="28"/>
          <w:lang w:val="en-US" w:eastAsia="zh-CN"/>
        </w:rPr>
      </w:pPr>
      <w:r>
        <w:rPr>
          <w:rFonts w:hint="eastAsia"/>
          <w:b w:val="0"/>
          <w:bCs w:val="0"/>
          <w:sz w:val="28"/>
          <w:szCs w:val="28"/>
          <w:lang w:val="en-US" w:eastAsia="zh-CN"/>
        </w:rPr>
        <w:t>技术措施：更换应急照明灯具；更换疏散指示灯具。</w:t>
      </w: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b/>
          <w:bCs/>
          <w:color w:val="ED7D31" w:themeColor="accent2"/>
          <w:sz w:val="28"/>
          <w:szCs w:val="28"/>
          <w:lang w:val="en-US" w:eastAsia="zh-CN"/>
          <w14:textFill>
            <w14:solidFill>
              <w14:schemeClr w14:val="accent2"/>
            </w14:solidFill>
          </w14:textFill>
        </w:rPr>
      </w:pPr>
      <w:r>
        <w:rPr>
          <w:rFonts w:hint="eastAsia"/>
          <w:b/>
          <w:bCs/>
          <w:color w:val="ED7D31" w:themeColor="accent2"/>
          <w:sz w:val="28"/>
          <w:szCs w:val="28"/>
          <w:lang w:val="en-US" w:eastAsia="zh-CN"/>
          <w14:textFill>
            <w14:solidFill>
              <w14:schemeClr w14:val="accent2"/>
            </w14:solidFill>
          </w14:textFill>
        </w:rPr>
        <w:t>备注：1.以上需要维修更换的设备型号、数量详见</w:t>
      </w:r>
      <w:r>
        <w:rPr>
          <w:rFonts w:hint="eastAsia" w:ascii="宋体" w:hAnsi="宋体" w:eastAsia="宋体" w:cs="宋体"/>
          <w:b/>
          <w:bCs/>
          <w:i w:val="0"/>
          <w:iCs w:val="0"/>
          <w:color w:val="ED7D31" w:themeColor="accent2"/>
          <w:kern w:val="0"/>
          <w:sz w:val="28"/>
          <w:szCs w:val="28"/>
          <w:u w:val="none"/>
          <w:lang w:val="en-US" w:eastAsia="zh-CN" w:bidi="ar"/>
          <w14:textFill>
            <w14:solidFill>
              <w14:schemeClr w14:val="accent2"/>
            </w14:solidFill>
          </w14:textFill>
        </w:rPr>
        <w:t>集合型公寓维修整改设备安装位置明细表</w:t>
      </w:r>
      <w:r>
        <w:rPr>
          <w:rFonts w:hint="eastAsia"/>
          <w:b/>
          <w:bCs/>
          <w:color w:val="ED7D31" w:themeColor="accent2"/>
          <w:sz w:val="28"/>
          <w:szCs w:val="28"/>
          <w:lang w:val="en-US" w:eastAsia="zh-CN"/>
          <w14:textFill>
            <w14:solidFill>
              <w14:schemeClr w14:val="accent2"/>
            </w14:solidFill>
          </w14:textFill>
        </w:rPr>
        <w:t>，会所消火栓管路可由通往公寓楼的管路接入，引致会所供水。</w:t>
      </w:r>
    </w:p>
    <w:p>
      <w:pPr>
        <w:numPr>
          <w:ilvl w:val="0"/>
          <w:numId w:val="0"/>
        </w:numPr>
        <w:pBdr>
          <w:top w:val="none" w:color="auto" w:sz="0" w:space="0"/>
          <w:left w:val="none" w:color="auto" w:sz="0" w:space="0"/>
          <w:bottom w:val="none" w:color="auto" w:sz="0" w:space="0"/>
          <w:right w:val="none" w:color="auto" w:sz="0" w:space="0"/>
          <w:between w:val="none" w:color="auto" w:sz="0" w:space="0"/>
        </w:pBdr>
        <w:jc w:val="left"/>
        <w:rPr>
          <w:rFonts w:hint="eastAsia"/>
          <w:b/>
          <w:bCs/>
          <w:color w:val="ED7D31" w:themeColor="accent2"/>
          <w:sz w:val="28"/>
          <w:szCs w:val="28"/>
          <w:lang w:val="en-US" w:eastAsia="zh-CN"/>
          <w14:textFill>
            <w14:solidFill>
              <w14:schemeClr w14:val="accent2"/>
            </w14:solidFill>
          </w14:textFill>
        </w:rPr>
      </w:pPr>
      <w:r>
        <w:rPr>
          <w:rFonts w:hint="eastAsia"/>
          <w:b/>
          <w:bCs/>
          <w:color w:val="ED7D31" w:themeColor="accent2"/>
          <w:sz w:val="28"/>
          <w:szCs w:val="28"/>
          <w:lang w:val="en-US" w:eastAsia="zh-CN"/>
          <w14:textFill>
            <w14:solidFill>
              <w14:schemeClr w14:val="accent2"/>
            </w14:solidFill>
          </w14:textFill>
        </w:rPr>
        <w:t>如集合型公寓火灾自动报警设备更换为其他厂家产品，其他楼栋及会所、车库也应更换同品牌产品。</w:t>
      </w:r>
    </w:p>
    <w:p>
      <w:pPr>
        <w:numPr>
          <w:ilvl w:val="0"/>
          <w:numId w:val="0"/>
        </w:numPr>
        <w:jc w:val="left"/>
        <w:rPr>
          <w:rFonts w:hint="eastAsia"/>
          <w:b w:val="0"/>
          <w:bCs w:val="0"/>
          <w:sz w:val="28"/>
          <w:szCs w:val="28"/>
          <w:lang w:val="en-US" w:eastAsia="zh-CN"/>
        </w:rPr>
      </w:pPr>
      <w:r>
        <w:rPr>
          <w:rFonts w:hint="eastAsia"/>
          <w:b w:val="0"/>
          <w:bCs w:val="0"/>
          <w:sz w:val="28"/>
          <w:szCs w:val="28"/>
          <w:lang w:val="en-US" w:eastAsia="zh-CN"/>
        </w:rPr>
        <w:t xml:space="preserve">      2.会所为未验收项目，有2种方案：</w:t>
      </w:r>
    </w:p>
    <w:p>
      <w:pPr>
        <w:numPr>
          <w:ilvl w:val="0"/>
          <w:numId w:val="8"/>
        </w:numPr>
        <w:jc w:val="left"/>
        <w:rPr>
          <w:rFonts w:hint="eastAsia"/>
          <w:b w:val="0"/>
          <w:bCs w:val="0"/>
          <w:sz w:val="28"/>
          <w:szCs w:val="28"/>
          <w:lang w:val="en-US" w:eastAsia="zh-CN"/>
        </w:rPr>
      </w:pPr>
      <w:r>
        <w:rPr>
          <w:rFonts w:hint="eastAsia"/>
          <w:b w:val="0"/>
          <w:bCs w:val="0"/>
          <w:sz w:val="28"/>
          <w:szCs w:val="28"/>
          <w:lang w:val="en-US" w:eastAsia="zh-CN"/>
        </w:rPr>
        <w:t>如会所被列为历史遗留项目则进行消防评估或评定进行消防验收，在不改变原使用功能及使用性质前提下，按原设计原规范进行消防验收。具体步骤如下：消防安全评估（评定）-提出评估意见-按原设计进行相应消防设施、建筑防火等完善整改-整改完毕后进行复评--出具评定（评估）报告-专家评审-报请验收；</w:t>
      </w:r>
    </w:p>
    <w:p>
      <w:pPr>
        <w:numPr>
          <w:ilvl w:val="0"/>
          <w:numId w:val="8"/>
        </w:numPr>
        <w:jc w:val="left"/>
        <w:rPr>
          <w:rFonts w:hint="default"/>
          <w:b w:val="0"/>
          <w:bCs w:val="0"/>
          <w:sz w:val="28"/>
          <w:szCs w:val="28"/>
          <w:lang w:val="en-US" w:eastAsia="zh-CN"/>
        </w:rPr>
      </w:pPr>
      <w:r>
        <w:rPr>
          <w:rFonts w:hint="eastAsia"/>
          <w:b w:val="0"/>
          <w:bCs w:val="0"/>
          <w:sz w:val="28"/>
          <w:szCs w:val="28"/>
          <w:lang w:val="en-US" w:eastAsia="zh-CN"/>
        </w:rPr>
        <w:t>如未被列入历史遗留清查对象，可申请按历史遗留项目验收或按改扩建项目，重新设计、施工、报验，按现行规范标准报验。</w:t>
      </w:r>
    </w:p>
    <w:p>
      <w:pPr>
        <w:numPr>
          <w:ilvl w:val="0"/>
          <w:numId w:val="0"/>
        </w:numPr>
        <w:ind w:leftChars="0"/>
        <w:jc w:val="left"/>
        <w:rPr>
          <w:rFonts w:hint="eastAsia"/>
          <w:b w:val="0"/>
          <w:bCs w:val="0"/>
          <w:sz w:val="28"/>
          <w:szCs w:val="28"/>
          <w:lang w:val="en-US" w:eastAsia="zh-CN"/>
        </w:rPr>
      </w:pPr>
      <w:r>
        <w:rPr>
          <w:rFonts w:hint="eastAsia"/>
          <w:b w:val="0"/>
          <w:bCs w:val="0"/>
          <w:sz w:val="28"/>
          <w:szCs w:val="28"/>
          <w:lang w:val="en-US" w:eastAsia="zh-CN"/>
        </w:rPr>
        <w:t>会所地下一层气体灭火系统</w:t>
      </w:r>
    </w:p>
    <w:p>
      <w:pPr>
        <w:numPr>
          <w:ilvl w:val="0"/>
          <w:numId w:val="9"/>
        </w:numPr>
        <w:ind w:leftChars="0"/>
        <w:jc w:val="left"/>
        <w:rPr>
          <w:rFonts w:hint="eastAsia"/>
          <w:b w:val="0"/>
          <w:bCs w:val="0"/>
          <w:sz w:val="28"/>
          <w:szCs w:val="28"/>
          <w:lang w:val="en-US" w:eastAsia="zh-CN"/>
        </w:rPr>
      </w:pPr>
      <w:r>
        <w:rPr>
          <w:rFonts w:hint="eastAsia"/>
          <w:b w:val="0"/>
          <w:bCs w:val="0"/>
          <w:sz w:val="28"/>
          <w:szCs w:val="28"/>
          <w:lang w:val="en-US" w:eastAsia="zh-CN"/>
        </w:rPr>
        <w:t>七氟丙烷钢瓶生产日期为2012年7月已超过检测维修日期，灭火剂、钢瓶需更换</w:t>
      </w:r>
    </w:p>
    <w:p>
      <w:pPr>
        <w:numPr>
          <w:ilvl w:val="0"/>
          <w:numId w:val="9"/>
        </w:numPr>
        <w:ind w:leftChars="0"/>
        <w:jc w:val="left"/>
        <w:rPr>
          <w:rFonts w:hint="default"/>
          <w:b w:val="0"/>
          <w:bCs w:val="0"/>
          <w:sz w:val="28"/>
          <w:szCs w:val="28"/>
          <w:lang w:val="en-US" w:eastAsia="zh-CN"/>
        </w:rPr>
      </w:pPr>
      <w:r>
        <w:rPr>
          <w:rFonts w:hint="eastAsia"/>
          <w:b w:val="0"/>
          <w:bCs w:val="0"/>
          <w:sz w:val="28"/>
          <w:szCs w:val="28"/>
          <w:lang w:val="en-US" w:eastAsia="zh-CN"/>
        </w:rPr>
        <w:t>气体灭火控制器无法正常开机；报警设施已接近报废年限</w:t>
      </w:r>
    </w:p>
    <w:p>
      <w:pPr>
        <w:numPr>
          <w:ilvl w:val="0"/>
          <w:numId w:val="0"/>
        </w:numPr>
        <w:jc w:val="left"/>
        <w:rPr>
          <w:rFonts w:hint="eastAsia"/>
          <w:b w:val="0"/>
          <w:bCs w:val="0"/>
          <w:sz w:val="28"/>
          <w:szCs w:val="28"/>
          <w:lang w:val="en-US" w:eastAsia="zh-CN"/>
        </w:rPr>
      </w:pPr>
      <w:r>
        <w:rPr>
          <w:rFonts w:hint="eastAsia"/>
          <w:b w:val="0"/>
          <w:bCs w:val="0"/>
          <w:sz w:val="28"/>
          <w:szCs w:val="28"/>
          <w:lang w:val="en-US" w:eastAsia="zh-CN"/>
        </w:rPr>
        <w:t>技术措施：气体灭火系统整个提更换（该系统设置在地下车库）</w:t>
      </w:r>
    </w:p>
    <w:p>
      <w:pPr>
        <w:numPr>
          <w:ilvl w:val="0"/>
          <w:numId w:val="0"/>
        </w:numPr>
        <w:jc w:val="right"/>
        <w:rPr>
          <w:rFonts w:hint="eastAsia"/>
          <w:b w:val="0"/>
          <w:bCs w:val="0"/>
          <w:sz w:val="28"/>
          <w:szCs w:val="28"/>
          <w:lang w:val="en-US" w:eastAsia="zh-CN"/>
        </w:rPr>
      </w:pPr>
      <w:r>
        <w:rPr>
          <w:rFonts w:hint="eastAsia"/>
          <w:b w:val="0"/>
          <w:bCs w:val="0"/>
          <w:sz w:val="28"/>
          <w:szCs w:val="28"/>
          <w:lang w:val="en-US" w:eastAsia="zh-CN"/>
        </w:rPr>
        <w:t>内蒙古铭大消防检测技术有限公司</w:t>
      </w:r>
    </w:p>
    <w:p>
      <w:pPr>
        <w:numPr>
          <w:ilvl w:val="0"/>
          <w:numId w:val="0"/>
        </w:numPr>
        <w:jc w:val="right"/>
        <w:rPr>
          <w:rFonts w:hint="default"/>
          <w:b w:val="0"/>
          <w:bCs w:val="0"/>
          <w:sz w:val="28"/>
          <w:szCs w:val="28"/>
          <w:lang w:val="en-US" w:eastAsia="zh-CN"/>
        </w:rPr>
      </w:pPr>
      <w:r>
        <w:rPr>
          <w:rFonts w:hint="eastAsia"/>
          <w:b w:val="0"/>
          <w:bCs w:val="0"/>
          <w:sz w:val="28"/>
          <w:szCs w:val="28"/>
          <w:lang w:val="en-US" w:eastAsia="zh-CN"/>
        </w:rPr>
        <w:t>2023年5月27日</w:t>
      </w:r>
    </w:p>
    <w:p>
      <w:pPr>
        <w:numPr>
          <w:ilvl w:val="0"/>
          <w:numId w:val="0"/>
        </w:numPr>
        <w:jc w:val="left"/>
        <w:rPr>
          <w:rFonts w:hint="eastAsia"/>
          <w:b/>
          <w:bCs/>
          <w:sz w:val="28"/>
          <w:szCs w:val="28"/>
          <w:lang w:val="en-US" w:eastAsia="zh-CN"/>
        </w:rPr>
      </w:pPr>
    </w:p>
    <w:p>
      <w:pPr>
        <w:numPr>
          <w:ilvl w:val="0"/>
          <w:numId w:val="0"/>
        </w:numPr>
        <w:jc w:val="left"/>
        <w:rPr>
          <w:rFonts w:hint="eastAsia"/>
          <w:b/>
          <w:bCs/>
          <w:sz w:val="28"/>
          <w:szCs w:val="28"/>
          <w:lang w:val="en-US" w:eastAsia="zh-CN"/>
        </w:rPr>
      </w:pPr>
    </w:p>
    <w:p>
      <w:pPr>
        <w:numPr>
          <w:ilvl w:val="0"/>
          <w:numId w:val="0"/>
        </w:numPr>
        <w:jc w:val="left"/>
        <w:rPr>
          <w:rFonts w:hint="eastAsia"/>
          <w:b/>
          <w:bCs/>
          <w:sz w:val="28"/>
          <w:szCs w:val="28"/>
          <w:lang w:val="en-US" w:eastAsia="zh-CN"/>
        </w:rPr>
      </w:pPr>
    </w:p>
    <w:p>
      <w:pPr>
        <w:numPr>
          <w:ilvl w:val="0"/>
          <w:numId w:val="0"/>
        </w:numPr>
        <w:jc w:val="left"/>
        <w:rPr>
          <w:rFonts w:hint="eastAsia"/>
          <w:b/>
          <w:bCs/>
          <w:sz w:val="28"/>
          <w:szCs w:val="28"/>
          <w:lang w:val="en-US" w:eastAsia="zh-CN"/>
        </w:rPr>
      </w:pPr>
    </w:p>
    <w:p>
      <w:pPr>
        <w:numPr>
          <w:ilvl w:val="0"/>
          <w:numId w:val="0"/>
        </w:numPr>
        <w:jc w:val="left"/>
        <w:rPr>
          <w:rFonts w:hint="eastAsia"/>
          <w:b/>
          <w:bCs/>
          <w:sz w:val="28"/>
          <w:szCs w:val="28"/>
          <w:lang w:val="en-US" w:eastAsia="zh-CN"/>
        </w:rPr>
      </w:pPr>
    </w:p>
    <w:p>
      <w:pPr>
        <w:numPr>
          <w:ilvl w:val="0"/>
          <w:numId w:val="0"/>
        </w:numPr>
        <w:jc w:val="left"/>
        <w:rPr>
          <w:rFonts w:hint="eastAsia"/>
          <w:b/>
          <w:bCs/>
          <w:sz w:val="28"/>
          <w:szCs w:val="28"/>
          <w:lang w:val="en-US" w:eastAsia="zh-CN"/>
        </w:rPr>
      </w:pPr>
    </w:p>
    <w:p>
      <w:pPr>
        <w:numPr>
          <w:ilvl w:val="0"/>
          <w:numId w:val="0"/>
        </w:numPr>
        <w:jc w:val="left"/>
        <w:rPr>
          <w:rFonts w:hint="eastAsia"/>
          <w:b/>
          <w:bCs/>
          <w:sz w:val="28"/>
          <w:szCs w:val="28"/>
          <w:lang w:val="en-US" w:eastAsia="zh-CN"/>
        </w:rPr>
      </w:pPr>
    </w:p>
    <w:p>
      <w:pPr>
        <w:numPr>
          <w:ilvl w:val="0"/>
          <w:numId w:val="0"/>
        </w:numPr>
        <w:jc w:val="left"/>
        <w:rPr>
          <w:rFonts w:hint="eastAsia"/>
          <w:b/>
          <w:bCs/>
          <w:sz w:val="28"/>
          <w:szCs w:val="28"/>
          <w:lang w:val="en-US" w:eastAsia="zh-CN"/>
        </w:rPr>
      </w:pPr>
    </w:p>
    <w:p>
      <w:pPr>
        <w:numPr>
          <w:ilvl w:val="0"/>
          <w:numId w:val="0"/>
        </w:numPr>
        <w:jc w:val="left"/>
        <w:rPr>
          <w:rFonts w:hint="eastAsia"/>
          <w:b/>
          <w:bCs/>
          <w:sz w:val="28"/>
          <w:szCs w:val="28"/>
          <w:lang w:val="en-US" w:eastAsia="zh-CN"/>
        </w:rPr>
      </w:pPr>
    </w:p>
    <w:p>
      <w:pPr>
        <w:numPr>
          <w:ilvl w:val="0"/>
          <w:numId w:val="0"/>
        </w:numPr>
        <w:jc w:val="left"/>
        <w:rPr>
          <w:rFonts w:hint="eastAsia"/>
          <w:b/>
          <w:bCs/>
          <w:sz w:val="28"/>
          <w:szCs w:val="28"/>
          <w:lang w:val="en-US" w:eastAsia="zh-CN"/>
        </w:rPr>
      </w:pPr>
      <w:r>
        <w:rPr>
          <w:rFonts w:hint="eastAsia"/>
          <w:b/>
          <w:bCs/>
          <w:sz w:val="28"/>
          <w:szCs w:val="28"/>
          <w:lang w:val="en-US" w:eastAsia="zh-CN"/>
        </w:rPr>
        <w:t>补充说明：</w:t>
      </w:r>
    </w:p>
    <w:p>
      <w:pPr>
        <w:jc w:val="left"/>
        <w:rPr>
          <w:rFonts w:hint="eastAsia"/>
          <w:b/>
          <w:bCs/>
          <w:sz w:val="28"/>
          <w:szCs w:val="28"/>
          <w:lang w:val="en-US" w:eastAsia="zh-CN"/>
        </w:rPr>
      </w:pPr>
      <w:r>
        <w:rPr>
          <w:rFonts w:hint="eastAsia"/>
          <w:b/>
          <w:bCs/>
          <w:sz w:val="28"/>
          <w:szCs w:val="28"/>
          <w:lang w:val="en-US" w:eastAsia="zh-CN"/>
        </w:rPr>
        <w:t>经与施工单位共同核对“</w:t>
      </w:r>
      <w:r>
        <w:rPr>
          <w:rFonts w:hint="eastAsia"/>
          <w:b/>
          <w:bCs/>
          <w:sz w:val="28"/>
          <w:szCs w:val="28"/>
          <w:lang w:eastAsia="zh-CN"/>
        </w:rPr>
        <w:t>集合型公寓消防设施现状检测汇总及主要技术措施”和“集合型公寓设备清单”双方共同确认以下补充内容：</w:t>
      </w:r>
    </w:p>
    <w:p>
      <w:pPr>
        <w:numPr>
          <w:ilvl w:val="0"/>
          <w:numId w:val="10"/>
        </w:numPr>
        <w:jc w:val="left"/>
        <w:rPr>
          <w:rFonts w:hint="default"/>
          <w:b w:val="0"/>
          <w:bCs w:val="0"/>
          <w:sz w:val="28"/>
          <w:szCs w:val="28"/>
          <w:lang w:val="en-US" w:eastAsia="zh-CN"/>
        </w:rPr>
      </w:pPr>
      <w:r>
        <w:rPr>
          <w:rFonts w:hint="eastAsia"/>
          <w:b w:val="0"/>
          <w:bCs w:val="0"/>
          <w:sz w:val="28"/>
          <w:szCs w:val="28"/>
          <w:lang w:val="en-US" w:eastAsia="zh-CN"/>
        </w:rPr>
        <w:t>车库入口处，出户管与公寓楼连接管路，存在除止回阀不能持续持压，有漏水隐患的另一个因素，建议更换地埋管路，工程量为（DN200钢管20m；DN150钢管或镀锌管20m；DN100钢管10m；做防腐防锈处理）该段管路更换需要开挖地面并进行恢复（该路面开挖宽度为，排管宽度+作业面 2m左右）。</w:t>
      </w:r>
    </w:p>
    <w:p>
      <w:pPr>
        <w:numPr>
          <w:ilvl w:val="0"/>
          <w:numId w:val="10"/>
        </w:numPr>
        <w:jc w:val="left"/>
        <w:rPr>
          <w:rFonts w:hint="default"/>
          <w:b w:val="0"/>
          <w:bCs w:val="0"/>
          <w:sz w:val="28"/>
          <w:szCs w:val="28"/>
          <w:lang w:val="en-US" w:eastAsia="zh-CN"/>
        </w:rPr>
      </w:pPr>
      <w:r>
        <w:rPr>
          <w:rFonts w:hint="eastAsia"/>
          <w:b w:val="0"/>
          <w:bCs w:val="0"/>
          <w:sz w:val="28"/>
          <w:szCs w:val="28"/>
          <w:lang w:val="en-US" w:eastAsia="zh-CN"/>
        </w:rPr>
        <w:t>增加隐项工程JDG20 管   400m，及维修线路需要的施工人工，维修人工。</w:t>
      </w:r>
    </w:p>
    <w:p>
      <w:pPr>
        <w:numPr>
          <w:ilvl w:val="0"/>
          <w:numId w:val="10"/>
        </w:numPr>
        <w:jc w:val="left"/>
        <w:rPr>
          <w:rFonts w:hint="default"/>
          <w:b w:val="0"/>
          <w:bCs w:val="0"/>
          <w:sz w:val="28"/>
          <w:szCs w:val="28"/>
          <w:lang w:val="en-US" w:eastAsia="zh-CN"/>
        </w:rPr>
      </w:pPr>
      <w:r>
        <w:rPr>
          <w:rFonts w:hint="eastAsia"/>
          <w:b w:val="0"/>
          <w:bCs w:val="0"/>
          <w:sz w:val="28"/>
          <w:szCs w:val="28"/>
          <w:lang w:val="en-US" w:eastAsia="zh-CN"/>
        </w:rPr>
        <w:t>因减压阀及压力表使用年限过长，压力表精度有所偏差存在压力显示不准情况，建议维修减压阀（4台）、更换泵房内压力表（真空表-0.1mpa  6块；电接点压力表1.6mpa  2块   ；普通压力表1.6mpa    6块 ）。</w:t>
      </w:r>
    </w:p>
    <w:p>
      <w:pPr>
        <w:numPr>
          <w:ilvl w:val="0"/>
          <w:numId w:val="10"/>
        </w:numPr>
        <w:jc w:val="left"/>
        <w:rPr>
          <w:rFonts w:hint="default"/>
          <w:b w:val="0"/>
          <w:bCs w:val="0"/>
          <w:sz w:val="28"/>
          <w:szCs w:val="28"/>
          <w:lang w:val="en-US" w:eastAsia="zh-CN"/>
        </w:rPr>
      </w:pPr>
      <w:r>
        <w:rPr>
          <w:rFonts w:hint="eastAsia"/>
          <w:b w:val="0"/>
          <w:bCs w:val="0"/>
          <w:sz w:val="28"/>
          <w:szCs w:val="28"/>
          <w:lang w:val="en-US" w:eastAsia="zh-CN"/>
        </w:rPr>
        <w:t>公寓作为整个小区集中控制中心，如公寓报警设施更换为新产品，则相应其他单体建筑也应该更换为同品牌产品进行匹配（包含未验收的会所建筑如安装报警设施应与公寓楼报警设施产品一致）。</w:t>
      </w:r>
    </w:p>
    <w:p>
      <w:pPr>
        <w:pStyle w:val="2"/>
        <w:rPr>
          <w:rFonts w:hint="default"/>
          <w:lang w:val="en-US" w:eastAsia="zh-CN"/>
        </w:rPr>
      </w:pPr>
      <w:r>
        <w:rPr>
          <w:rFonts w:hint="eastAsia"/>
          <w:b w:val="0"/>
          <w:bCs w:val="0"/>
          <w:sz w:val="28"/>
          <w:szCs w:val="28"/>
          <w:lang w:val="en-US" w:eastAsia="zh-CN"/>
        </w:rPr>
        <w:t>5、消防水池漏水，需做防水处理。</w:t>
      </w:r>
    </w:p>
    <w:p>
      <w:pPr>
        <w:numPr>
          <w:ilvl w:val="0"/>
          <w:numId w:val="0"/>
        </w:numPr>
        <w:jc w:val="left"/>
        <w:rPr>
          <w:rFonts w:hint="eastAsia"/>
          <w:b w:val="0"/>
          <w:bCs w:val="0"/>
          <w:sz w:val="28"/>
          <w:szCs w:val="28"/>
          <w:lang w:val="en-US" w:eastAsia="zh-CN"/>
        </w:rPr>
      </w:pPr>
    </w:p>
    <w:p>
      <w:pPr>
        <w:numPr>
          <w:ilvl w:val="0"/>
          <w:numId w:val="0"/>
        </w:numPr>
        <w:jc w:val="right"/>
        <w:rPr>
          <w:rFonts w:hint="eastAsia"/>
          <w:b w:val="0"/>
          <w:bCs w:val="0"/>
          <w:sz w:val="28"/>
          <w:szCs w:val="28"/>
          <w:lang w:val="en-US" w:eastAsia="zh-CN"/>
        </w:rPr>
      </w:pPr>
      <w:r>
        <w:rPr>
          <w:rFonts w:hint="eastAsia"/>
          <w:b w:val="0"/>
          <w:bCs w:val="0"/>
          <w:sz w:val="28"/>
          <w:szCs w:val="28"/>
          <w:lang w:val="en-US" w:eastAsia="zh-CN"/>
        </w:rPr>
        <w:t>内蒙古铭大消防检测技术有限公司</w:t>
      </w:r>
    </w:p>
    <w:p>
      <w:pPr>
        <w:numPr>
          <w:ilvl w:val="0"/>
          <w:numId w:val="0"/>
        </w:numPr>
        <w:jc w:val="right"/>
        <w:rPr>
          <w:rFonts w:hint="default"/>
          <w:b w:val="0"/>
          <w:bCs w:val="0"/>
          <w:sz w:val="28"/>
          <w:szCs w:val="28"/>
          <w:lang w:val="en-US" w:eastAsia="zh-CN"/>
        </w:rPr>
      </w:pPr>
      <w:r>
        <w:rPr>
          <w:rFonts w:hint="eastAsia"/>
          <w:b w:val="0"/>
          <w:bCs w:val="0"/>
          <w:sz w:val="28"/>
          <w:szCs w:val="28"/>
          <w:lang w:val="en-US" w:eastAsia="zh-CN"/>
        </w:rPr>
        <w:t>2023年6月6日</w:t>
      </w:r>
    </w:p>
    <w:p>
      <w:pPr>
        <w:pStyle w:val="2"/>
      </w:pPr>
    </w:p>
    <w:p>
      <w:pPr>
        <w:pStyle w:val="2"/>
      </w:pPr>
    </w:p>
    <w:p>
      <w:pPr>
        <w:pStyle w:val="2"/>
      </w:pPr>
    </w:p>
    <w:p>
      <w:pPr>
        <w:pStyle w:val="2"/>
      </w:pPr>
    </w:p>
    <w:tbl>
      <w:tblPr>
        <w:tblStyle w:val="7"/>
        <w:tblW w:w="10333" w:type="dxa"/>
        <w:tblInd w:w="-93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3"/>
        <w:gridCol w:w="1777"/>
        <w:gridCol w:w="1557"/>
        <w:gridCol w:w="750"/>
        <w:gridCol w:w="733"/>
        <w:gridCol w:w="1383"/>
        <w:gridCol w:w="1667"/>
        <w:gridCol w:w="18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23" w:hRule="atLeast"/>
        </w:trPr>
        <w:tc>
          <w:tcPr>
            <w:tcW w:w="1033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28"/>
                <w:szCs w:val="28"/>
                <w:u w:val="none"/>
                <w:lang w:val="en-US" w:eastAsia="zh-CN" w:bidi="ar"/>
              </w:rPr>
              <w:t>集合型公寓维修整改设备安装位置明细表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4" w:hRule="atLeast"/>
        </w:trPr>
        <w:tc>
          <w:tcPr>
            <w:tcW w:w="633" w:type="dxa"/>
            <w:tcBorders>
              <w:top w:val="single" w:color="000000" w:sz="4" w:space="0"/>
              <w:left w:val="single" w:color="000000" w:sz="4" w:space="0"/>
              <w:bottom w:val="single" w:color="000000" w:sz="4" w:space="0"/>
              <w:right w:val="single" w:color="000000" w:sz="4" w:space="0"/>
            </w:tcBorders>
            <w:shd w:val="clear" w:color="auto" w:fill="FDE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777" w:type="dxa"/>
            <w:tcBorders>
              <w:top w:val="single" w:color="000000" w:sz="4" w:space="0"/>
              <w:left w:val="single" w:color="000000" w:sz="4" w:space="0"/>
              <w:bottom w:val="single" w:color="000000" w:sz="4" w:space="0"/>
              <w:right w:val="single" w:color="000000" w:sz="4" w:space="0"/>
            </w:tcBorders>
            <w:shd w:val="clear" w:color="auto" w:fill="FDE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产品名称</w:t>
            </w:r>
          </w:p>
        </w:tc>
        <w:tc>
          <w:tcPr>
            <w:tcW w:w="1557" w:type="dxa"/>
            <w:tcBorders>
              <w:top w:val="single" w:color="000000" w:sz="4" w:space="0"/>
              <w:left w:val="single" w:color="000000" w:sz="4" w:space="0"/>
              <w:bottom w:val="single" w:color="000000" w:sz="4" w:space="0"/>
              <w:right w:val="single" w:color="000000" w:sz="4" w:space="0"/>
            </w:tcBorders>
            <w:shd w:val="clear" w:color="auto" w:fill="FDE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规格型号</w:t>
            </w:r>
          </w:p>
        </w:tc>
        <w:tc>
          <w:tcPr>
            <w:tcW w:w="750" w:type="dxa"/>
            <w:tcBorders>
              <w:top w:val="single" w:color="000000" w:sz="4" w:space="0"/>
              <w:left w:val="single" w:color="000000" w:sz="4" w:space="0"/>
              <w:bottom w:val="single" w:color="000000" w:sz="4" w:space="0"/>
              <w:right w:val="single" w:color="000000" w:sz="4" w:space="0"/>
            </w:tcBorders>
            <w:shd w:val="clear" w:color="auto" w:fill="FDE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733" w:type="dxa"/>
            <w:tcBorders>
              <w:top w:val="single" w:color="000000" w:sz="4" w:space="0"/>
              <w:left w:val="single" w:color="000000" w:sz="4" w:space="0"/>
              <w:bottom w:val="single" w:color="000000" w:sz="4" w:space="0"/>
              <w:right w:val="single" w:color="000000" w:sz="4" w:space="0"/>
            </w:tcBorders>
            <w:shd w:val="clear" w:color="auto" w:fill="FDE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c>
          <w:tcPr>
            <w:tcW w:w="1383" w:type="dxa"/>
            <w:tcBorders>
              <w:top w:val="single" w:color="000000" w:sz="4" w:space="0"/>
              <w:left w:val="single" w:color="000000" w:sz="4" w:space="0"/>
              <w:bottom w:val="single" w:color="000000" w:sz="4" w:space="0"/>
              <w:right w:val="single" w:color="000000" w:sz="4" w:space="0"/>
            </w:tcBorders>
            <w:shd w:val="clear" w:color="auto" w:fill="FDE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更换/维修</w:t>
            </w:r>
          </w:p>
        </w:tc>
        <w:tc>
          <w:tcPr>
            <w:tcW w:w="1667" w:type="dxa"/>
            <w:tcBorders>
              <w:top w:val="single" w:color="000000" w:sz="4" w:space="0"/>
              <w:left w:val="single" w:color="000000" w:sz="4" w:space="0"/>
              <w:bottom w:val="single" w:color="000000" w:sz="4" w:space="0"/>
              <w:right w:val="single" w:color="000000" w:sz="4" w:space="0"/>
            </w:tcBorders>
            <w:shd w:val="clear" w:color="auto" w:fill="FDE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安装位置</w:t>
            </w:r>
          </w:p>
        </w:tc>
        <w:tc>
          <w:tcPr>
            <w:tcW w:w="1833" w:type="dxa"/>
            <w:tcBorders>
              <w:top w:val="single" w:color="000000" w:sz="4" w:space="0"/>
              <w:left w:val="single" w:color="000000" w:sz="4" w:space="0"/>
              <w:bottom w:val="single" w:color="000000" w:sz="4" w:space="0"/>
              <w:right w:val="single" w:color="000000" w:sz="4" w:space="0"/>
            </w:tcBorders>
            <w:shd w:val="clear" w:color="auto" w:fill="FDE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图纸位置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10333" w:type="dxa"/>
            <w:gridSpan w:val="8"/>
            <w:tcBorders>
              <w:top w:val="single" w:color="000000" w:sz="4" w:space="0"/>
              <w:left w:val="single" w:color="000000" w:sz="4" w:space="0"/>
              <w:bottom w:val="single" w:color="000000" w:sz="4" w:space="0"/>
              <w:right w:val="single" w:color="000000" w:sz="4" w:space="0"/>
            </w:tcBorders>
            <w:shd w:val="clear" w:color="auto" w:fill="FDE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火灾自动报警系统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烟感探测器   </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JTY-GD-NT9101A</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1-16层</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电消施10-（4-10）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感温探测器</w:t>
            </w:r>
          </w:p>
        </w:tc>
        <w:tc>
          <w:tcPr>
            <w:tcW w:w="155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25"/>
                <w:lang w:val="en-US" w:eastAsia="zh-CN" w:bidi="ar"/>
              </w:rPr>
              <w:t xml:space="preserve">JTW-ZOM-NT9103                                                                                                                                 </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1-4层</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电消施10-（4-7）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线型光束感烟</w:t>
            </w:r>
          </w:p>
        </w:tc>
        <w:tc>
          <w:tcPr>
            <w:tcW w:w="155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JTY-HF-C33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4层中庭</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电消施10-7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177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手动报警按钮</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J-SAP-NT8235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c>
          <w:tcPr>
            <w:tcW w:w="138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1-16层</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电消施10-（4-10）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火灾报警控制器（联动型）8个回路，多线64，总线256</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JB-QG-NT8001-2000BL</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1层消防控制室</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电消施10-2、电消施10-4(29/D轴）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消防电话总机</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NT9501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1-16层</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电消施10-（4-10）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消防电话分机</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NT9502B</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7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1-16层</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电消施10-（4-10）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消防控制室图形显示装置（CRT)</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NT9012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1层消防控制室</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电消施10-2、电消施10-4(29/D轴）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线型光束感烟火灾探测器</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JTY-HF-C33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4层中庭</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电消施10-7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火灾声光警报器</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NT8213B</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1-16层</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电消施10-（4-10）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扬声器/应急广播</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XD5-4E</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7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1-16层</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电消施10-（4-10）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输出模块</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NT8258B</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1-16层</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电消施10-（4-10）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输入模块</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NT8254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1-16层</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电消施10-（4-10）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14</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火灾显示盘</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NT9302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33" w:type="dxa"/>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15</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点型感温火灾探测</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JTW-ZOM-NT9103                                                                                                                                 </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1-16层</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电消施10-（4-7）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输入/输出模块</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NT8259B</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1-16层</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电消施10-（4-10）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消火栓按钮</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FT8203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1-16层</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电消施10-（4-10）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18</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消防应急广播设备</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NT9401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33" w:type="dxa"/>
            <w:tcBorders>
              <w:top w:val="single" w:color="000000" w:sz="4" w:space="0"/>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1层消防控制室</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电消施10-2、电消施10-4(29/D轴）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隔离器</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NT8251B</w:t>
            </w:r>
          </w:p>
        </w:tc>
        <w:tc>
          <w:tcPr>
            <w:tcW w:w="7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383"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1-16层电井</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电消施10-2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w:t>
            </w:r>
          </w:p>
        </w:tc>
        <w:tc>
          <w:tcPr>
            <w:tcW w:w="1777"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电话模块</w:t>
            </w:r>
          </w:p>
        </w:tc>
        <w:tc>
          <w:tcPr>
            <w:tcW w:w="155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NT9502D</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733"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1-16层电井</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电消施10-2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线缆</w:t>
            </w:r>
          </w:p>
        </w:tc>
        <w:tc>
          <w:tcPr>
            <w:tcW w:w="155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wh6.7NH-KYJV7*1.5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7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隐蔽工程预留、更换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1-16层</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电消施10-（4-10）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线缆</w:t>
            </w:r>
          </w:p>
        </w:tc>
        <w:tc>
          <w:tcPr>
            <w:tcW w:w="155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NH-KYJV4*2.5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73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隐蔽工程预留、更换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1-16层</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电消施10-（4-10）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线缆</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NH-KYJV2*1.5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隐蔽工程预留、更换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1-16层</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电消施10-（4-10）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线缆</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NH-KYJV4*1.5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隐蔽工程预留、更换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1-16层</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电消施10-（4-10）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线缆</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NH-KYJV4*1.0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隐蔽工程预留、更换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1-16层</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电消施10-（4-10）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10333" w:type="dxa"/>
            <w:gridSpan w:val="8"/>
            <w:tcBorders>
              <w:top w:val="single" w:color="000000" w:sz="4" w:space="0"/>
              <w:left w:val="single" w:color="000000" w:sz="4" w:space="0"/>
              <w:bottom w:val="single" w:color="000000" w:sz="4" w:space="0"/>
              <w:right w:val="single" w:color="000000" w:sz="4" w:space="0"/>
            </w:tcBorders>
            <w:shd w:val="clear" w:color="auto" w:fill="FCD5B4"/>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消防给水、消火栓、自动喷水、消防水炮系统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26</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消防水炮</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ZSDM-S03-IV型</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4层中庭侧墙</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水施23-9（9/L、Q轴；26/L、Q轴）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27</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水炮现场控制盘</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与控制器匹配采购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4层中庭侧墙</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水施23-9（9/L、Q轴；26/L、Q轴）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28</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闸阀</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DN50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4层中庭侧墙</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水施23-9（9/L、Q轴；26/L、Q轴）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29</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电磁阀</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DN50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4层中庭侧墙</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水施23-9（9/L、Q轴；26/L、Q轴）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消防水炮水泡控制器</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ZDMS0.8/20S-THA50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1层消防控制室</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电消施10-2、电消施10-4(29/D轴）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闸阀</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车库入口13。14.15车位处</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地下车库水施6-2、6-4(M/2轴）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闸阀</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DN150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车库入口13。14.15车位处</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地下车库水施6-2、6-4(M/2轴）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闸阀</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车库入口13。14.15车位处</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地下车库水施6-2、6-4(M/2轴）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闸阀</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消防泵房</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地下车库水施6-2、(32/5H轴）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蝶阀</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DN150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消防泵房</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地下车库水施6-2、(32/5H轴）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涡轮蝶阀</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DN150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消防泵房</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地下车库水施6-2、(32/5H轴）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止回阀</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消防泵房</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地下车库水施6-2、(32/5H轴）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止回阀</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DN150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消防泵房</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地下车库水施6-2(32/5H轴）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闸阀</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DN150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消防泵房</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地下车库水施6-2(32/5H轴）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闸阀</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消防泵房</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地下车库水施6-2(32/5H轴）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闸阀</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通往会所主管处</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地下车库水施6-2(14/E轴）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闸阀</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DN150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通往会所主管处</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地下车库水施6-2(14/E轴）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镀锌钢管</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C区11.12.13车位处</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地下车库水施6-2(27/K轴）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镀锌钢管</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DN150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C区11.12.13车位处</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地下车库水施6-2(27/K轴）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镀锌钢管</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C区11.12.13车位处</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地下车库水施6-2(27/K轴）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报警阀组维修</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ZSTF-DN150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维修</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公寓1层4套，泵房1套</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公寓水施23-3（24-26/V轴），地下车库水施6-2(32/5H轴）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电磁阀</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DN65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消防泵房</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地下车库水施6-2(32/5H轴）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闸阀</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DN65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消防泵房</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地下车库水施6-2(32/5H轴）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对夹蝶阀</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DN65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消防泵房</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地下车库水施6-2(32/5H轴）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止回阀</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消防泵房</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地下车库水施6-2(32/5H轴）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对夹蝶阀</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消防泵房</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地下车库水施6-2(32/5H轴）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止回阀</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消防泵房</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地下车库水施6-2(32/5H轴）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镀锌钢管</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通往泵房走廊</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地下车库水施6-2(29-33/5H轴）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镀锌钢管</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通往泵房走廊</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地下车库水施6-2(29-33/5H轴）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铜球阀</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DN25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13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末端试水处、消火栓箱内</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公寓水施23-（1-21）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钢卡</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DN150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车库</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地下车库水施6-2(P-E/1-30轴）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弯头</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DN150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车库</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地下车库水施6-2(P-E/1-30轴）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管件</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隐蔽工程预留、更换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1-16层</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公寓水施23-（1-21）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喷头</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ZSTX-68</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隐蔽工程预留、更换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预留量</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公寓水施23-（1-21）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栓头</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SNZ65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隐蔽工程预留、更换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预留量</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公寓水施23-（1-21）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77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有衬里水带</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8-65-25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16层消火栓箱内（5条备用）</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公寓水施23-12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消防软管卷盘</w:t>
            </w:r>
          </w:p>
        </w:tc>
        <w:tc>
          <w:tcPr>
            <w:tcW w:w="1557" w:type="dxa"/>
            <w:tcBorders>
              <w:top w:val="nil"/>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JPS0.8-19/25C</w:t>
            </w:r>
          </w:p>
        </w:tc>
        <w:tc>
          <w:tcPr>
            <w:tcW w:w="75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1-16层消火栓箱内</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公寓水施23-（2/4/6/8/10/12）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77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止回阀</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屋面层水箱间</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公寓水施23-14(17-20轴/S-V轴）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auto"/>
                <w:kern w:val="0"/>
                <w:sz w:val="22"/>
                <w:szCs w:val="22"/>
                <w:u w:val="none"/>
                <w:lang w:val="en-US" w:eastAsia="zh-CN" w:bidi="ar"/>
              </w:rPr>
              <w:t>64</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稳压泵、控制箱维修</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ZWL-I-XZ13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维修</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屋面层水箱间</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公寓水施23-14(17-20轴/S-V轴）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177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水箱</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4000*4000*1500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屋面层水箱间</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公寓水施23-14(17-20轴/S-V轴）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水泵接合器</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SQX150A</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室外地下</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公寓水施23-2（A/24、A/11轴）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水泵接合器</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SQX150A</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室外地下</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公寓水施23-3（25/Y轴）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177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消防水池漏水维修</w:t>
            </w:r>
            <w:r>
              <w:rPr>
                <w:rFonts w:hint="eastAsia" w:ascii="宋体" w:hAnsi="宋体" w:eastAsia="宋体" w:cs="宋体"/>
                <w:b/>
                <w:bCs/>
                <w:i w:val="0"/>
                <w:iCs w:val="0"/>
                <w:color w:val="ED7D31" w:themeColor="accent2"/>
                <w:kern w:val="0"/>
                <w:sz w:val="22"/>
                <w:szCs w:val="22"/>
                <w:u w:val="none"/>
                <w:lang w:val="en-US" w:eastAsia="zh-CN" w:bidi="ar"/>
                <w14:textFill>
                  <w14:solidFill>
                    <w14:schemeClr w14:val="accent2"/>
                  </w14:solidFill>
                </w14:textFill>
              </w:rPr>
              <w:t>（补充工作）</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1000m³</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维修</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地下一层</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4-15轴、Q轴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10333" w:type="dxa"/>
            <w:gridSpan w:val="8"/>
            <w:tcBorders>
              <w:top w:val="single" w:color="000000" w:sz="4" w:space="0"/>
              <w:left w:val="single" w:color="000000" w:sz="4" w:space="0"/>
              <w:bottom w:val="single" w:color="000000" w:sz="4" w:space="0"/>
              <w:right w:val="single" w:color="000000" w:sz="4" w:space="0"/>
            </w:tcBorders>
            <w:shd w:val="clear" w:color="auto" w:fill="FCD5B4"/>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bookmarkStart w:id="0" w:name="_GoBack"/>
            <w:bookmarkEnd w:id="0"/>
            <w:r>
              <w:rPr>
                <w:rFonts w:hint="eastAsia" w:ascii="宋体" w:hAnsi="宋体" w:eastAsia="宋体" w:cs="宋体"/>
                <w:i w:val="0"/>
                <w:iCs w:val="0"/>
                <w:color w:val="000000"/>
                <w:kern w:val="0"/>
                <w:sz w:val="22"/>
                <w:szCs w:val="22"/>
                <w:u w:val="none"/>
                <w:lang w:val="en-US" w:eastAsia="zh-CN" w:bidi="ar"/>
              </w:rPr>
              <w:t>防火分隔系统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闭门器</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GSON-507D</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1-16层楼梯间、重要设备室</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建施18-（3-14）甲级门、乙级门处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顺序器</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HKSY-28</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1-16层楼梯间 重要设备室</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建施18-（3-14）甲级门、乙级门处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防火门填充砂浆</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水泥、细沙</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樘</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维修</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1-16层</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建施18-（3-14）甲级门、乙级门处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卷帘门维修调试</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含手盒维修</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樘</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维修</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1-4层中庭及走廊</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建施18-（3-6）阳光大厅外围及走廊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10333" w:type="dxa"/>
            <w:gridSpan w:val="8"/>
            <w:tcBorders>
              <w:top w:val="single" w:color="000000" w:sz="4" w:space="0"/>
              <w:left w:val="single" w:color="000000" w:sz="4" w:space="0"/>
              <w:bottom w:val="single" w:color="000000" w:sz="4" w:space="0"/>
              <w:right w:val="single" w:color="000000" w:sz="4" w:space="0"/>
            </w:tcBorders>
            <w:shd w:val="clear" w:color="auto" w:fill="FCD5B4"/>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防排烟系统、应急照明灯具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风机维修调试</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含控制器维修调试</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维修</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5屋面、16层屋面</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风施9-6（10/S轴，24/H轴）；风施9-9（U/25、10轴)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挡烟垂壁维修调试</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含控制器维修调试</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樘</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维修</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1-4层中庭走廊</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建施18-（3-6）走廊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75</w:t>
            </w:r>
          </w:p>
        </w:tc>
        <w:tc>
          <w:tcPr>
            <w:tcW w:w="177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疏散指示灯具</w:t>
            </w:r>
          </w:p>
        </w:tc>
        <w:tc>
          <w:tcPr>
            <w:tcW w:w="15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220V蓄电型品牌自选</w:t>
            </w:r>
          </w:p>
        </w:tc>
        <w:tc>
          <w:tcPr>
            <w:tcW w:w="75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73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更换</w:t>
            </w:r>
          </w:p>
        </w:tc>
        <w:tc>
          <w:tcPr>
            <w:tcW w:w="166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3层、8层</w:t>
            </w:r>
          </w:p>
        </w:tc>
        <w:tc>
          <w:tcPr>
            <w:tcW w:w="1833" w:type="dxa"/>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10333" w:type="dxa"/>
            <w:gridSpan w:val="8"/>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highlight w:val="none"/>
                <w:u w:val="none"/>
                <w:shd w:val="clear" w:color="FFFFFF" w:fill="D9D9D9"/>
                <w:lang w:eastAsia="zh-CN"/>
              </w:rPr>
            </w:pPr>
            <w:r>
              <w:rPr>
                <w:rFonts w:hint="eastAsia" w:ascii="宋体" w:hAnsi="宋体" w:eastAsia="宋体" w:cs="宋体"/>
                <w:b/>
                <w:bCs/>
                <w:i w:val="0"/>
                <w:iCs w:val="0"/>
                <w:color w:val="ED7D31" w:themeColor="accent2"/>
                <w:sz w:val="22"/>
                <w:szCs w:val="22"/>
                <w:highlight w:val="none"/>
                <w:u w:val="none"/>
                <w:shd w:val="clear" w:color="FFFFFF"/>
                <w:lang w:eastAsia="zh-CN"/>
                <w14:textFill>
                  <w14:solidFill>
                    <w14:schemeClr w14:val="accent2"/>
                  </w14:solidFill>
                </w14:textFill>
              </w:rPr>
              <w:t>根据补充说明增加的设备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76</w:t>
            </w:r>
          </w:p>
        </w:tc>
        <w:tc>
          <w:tcPr>
            <w:tcW w:w="177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b w:val="0"/>
                <w:bCs w:val="0"/>
                <w:sz w:val="22"/>
                <w:szCs w:val="22"/>
                <w:lang w:val="en-US" w:eastAsia="zh-CN"/>
              </w:rPr>
              <w:t>钢管</w:t>
            </w:r>
          </w:p>
        </w:tc>
        <w:tc>
          <w:tcPr>
            <w:tcW w:w="15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DN200</w:t>
            </w:r>
          </w:p>
        </w:tc>
        <w:tc>
          <w:tcPr>
            <w:tcW w:w="75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73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1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隐蔽工程、更换</w:t>
            </w:r>
          </w:p>
        </w:tc>
        <w:tc>
          <w:tcPr>
            <w:tcW w:w="166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地下车库-公寓楼地埋</w:t>
            </w:r>
          </w:p>
        </w:tc>
        <w:tc>
          <w:tcPr>
            <w:tcW w:w="1833" w:type="dxa"/>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77</w:t>
            </w:r>
          </w:p>
        </w:tc>
        <w:tc>
          <w:tcPr>
            <w:tcW w:w="177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b w:val="0"/>
                <w:bCs w:val="0"/>
                <w:sz w:val="22"/>
                <w:szCs w:val="22"/>
                <w:lang w:val="en-US" w:eastAsia="zh-CN"/>
              </w:rPr>
              <w:t>钢管</w:t>
            </w:r>
          </w:p>
        </w:tc>
        <w:tc>
          <w:tcPr>
            <w:tcW w:w="15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DN150</w:t>
            </w:r>
          </w:p>
        </w:tc>
        <w:tc>
          <w:tcPr>
            <w:tcW w:w="75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73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1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隐蔽工程、更换</w:t>
            </w:r>
          </w:p>
        </w:tc>
        <w:tc>
          <w:tcPr>
            <w:tcW w:w="166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地下车库-公寓楼地埋</w:t>
            </w:r>
          </w:p>
        </w:tc>
        <w:tc>
          <w:tcPr>
            <w:tcW w:w="1833" w:type="dxa"/>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78</w:t>
            </w:r>
          </w:p>
        </w:tc>
        <w:tc>
          <w:tcPr>
            <w:tcW w:w="177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b w:val="0"/>
                <w:bCs w:val="0"/>
                <w:sz w:val="22"/>
                <w:szCs w:val="22"/>
                <w:lang w:val="en-US" w:eastAsia="zh-CN"/>
              </w:rPr>
              <w:t>钢管</w:t>
            </w:r>
          </w:p>
        </w:tc>
        <w:tc>
          <w:tcPr>
            <w:tcW w:w="15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DN100</w:t>
            </w:r>
          </w:p>
        </w:tc>
        <w:tc>
          <w:tcPr>
            <w:tcW w:w="75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73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隐蔽工程、更换</w:t>
            </w:r>
          </w:p>
        </w:tc>
        <w:tc>
          <w:tcPr>
            <w:tcW w:w="166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地下车库-公寓楼地埋</w:t>
            </w:r>
          </w:p>
        </w:tc>
        <w:tc>
          <w:tcPr>
            <w:tcW w:w="1833" w:type="dxa"/>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79</w:t>
            </w:r>
          </w:p>
        </w:tc>
        <w:tc>
          <w:tcPr>
            <w:tcW w:w="177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普通压力表</w:t>
            </w:r>
          </w:p>
        </w:tc>
        <w:tc>
          <w:tcPr>
            <w:tcW w:w="15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1.6mpa</w:t>
            </w:r>
          </w:p>
        </w:tc>
        <w:tc>
          <w:tcPr>
            <w:tcW w:w="75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块</w:t>
            </w:r>
          </w:p>
        </w:tc>
        <w:tc>
          <w:tcPr>
            <w:tcW w:w="73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1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消防泵房</w:t>
            </w:r>
          </w:p>
        </w:tc>
        <w:tc>
          <w:tcPr>
            <w:tcW w:w="1833" w:type="dxa"/>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地下车库水施6-2(32/5H轴）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80</w:t>
            </w:r>
          </w:p>
        </w:tc>
        <w:tc>
          <w:tcPr>
            <w:tcW w:w="177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压力表</w:t>
            </w:r>
          </w:p>
        </w:tc>
        <w:tc>
          <w:tcPr>
            <w:tcW w:w="15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-0.1mpa</w:t>
            </w:r>
          </w:p>
        </w:tc>
        <w:tc>
          <w:tcPr>
            <w:tcW w:w="75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块</w:t>
            </w:r>
          </w:p>
        </w:tc>
        <w:tc>
          <w:tcPr>
            <w:tcW w:w="73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1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消防泵房</w:t>
            </w:r>
          </w:p>
        </w:tc>
        <w:tc>
          <w:tcPr>
            <w:tcW w:w="1833" w:type="dxa"/>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地下车库水施6-2(32/5H轴）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81</w:t>
            </w:r>
          </w:p>
        </w:tc>
        <w:tc>
          <w:tcPr>
            <w:tcW w:w="177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电接点压力表</w:t>
            </w:r>
          </w:p>
        </w:tc>
        <w:tc>
          <w:tcPr>
            <w:tcW w:w="15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1.6mpa</w:t>
            </w:r>
          </w:p>
        </w:tc>
        <w:tc>
          <w:tcPr>
            <w:tcW w:w="75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块</w:t>
            </w:r>
          </w:p>
        </w:tc>
        <w:tc>
          <w:tcPr>
            <w:tcW w:w="73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更换</w:t>
            </w:r>
          </w:p>
        </w:tc>
        <w:tc>
          <w:tcPr>
            <w:tcW w:w="166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消防泵房</w:t>
            </w:r>
          </w:p>
        </w:tc>
        <w:tc>
          <w:tcPr>
            <w:tcW w:w="1833" w:type="dxa"/>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地下车库水施6-2(32/5H轴）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3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82</w:t>
            </w:r>
          </w:p>
        </w:tc>
        <w:tc>
          <w:tcPr>
            <w:tcW w:w="177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JDG钢管</w:t>
            </w:r>
          </w:p>
        </w:tc>
        <w:tc>
          <w:tcPr>
            <w:tcW w:w="15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20mm</w:t>
            </w:r>
          </w:p>
        </w:tc>
        <w:tc>
          <w:tcPr>
            <w:tcW w:w="75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73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400</w:t>
            </w:r>
          </w:p>
        </w:tc>
        <w:tc>
          <w:tcPr>
            <w:tcW w:w="1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隐蔽工程、更换</w:t>
            </w:r>
          </w:p>
        </w:tc>
        <w:tc>
          <w:tcPr>
            <w:tcW w:w="166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1-16层</w:t>
            </w:r>
          </w:p>
        </w:tc>
        <w:tc>
          <w:tcPr>
            <w:tcW w:w="1833" w:type="dxa"/>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电施图纸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1033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内蒙古铭大消防检测技术有限公司</w:t>
            </w:r>
          </w:p>
        </w:tc>
      </w:tr>
    </w:tbl>
    <w:p>
      <w:pPr>
        <w:pStyle w:val="2"/>
      </w:pPr>
    </w:p>
    <w:p>
      <w:pPr>
        <w:pStyle w:val="3"/>
        <w:rPr>
          <w:rFonts w:cs="Times New Roman"/>
          <w:bCs/>
        </w:rPr>
      </w:pPr>
      <w:r>
        <w:rPr>
          <w:rFonts w:cs="Times New Roman"/>
        </w:rPr>
        <w:t>火灾自动报警系统检验项目</w:t>
      </w:r>
    </w:p>
    <w:tbl>
      <w:tblPr>
        <w:tblStyle w:val="7"/>
        <w:tblW w:w="9911" w:type="dxa"/>
        <w:jc w:val="center"/>
        <w:tblInd w:w="0" w:type="dxa"/>
        <w:tblLayout w:type="fixed"/>
        <w:tblCellMar>
          <w:top w:w="0" w:type="dxa"/>
          <w:left w:w="0" w:type="dxa"/>
          <w:bottom w:w="0" w:type="dxa"/>
          <w:right w:w="0" w:type="dxa"/>
        </w:tblCellMar>
      </w:tblPr>
      <w:tblGrid>
        <w:gridCol w:w="645"/>
        <w:gridCol w:w="837"/>
        <w:gridCol w:w="4253"/>
        <w:gridCol w:w="495"/>
        <w:gridCol w:w="2880"/>
        <w:gridCol w:w="801"/>
      </w:tblGrid>
      <w:tr>
        <w:tblPrEx>
          <w:tblLayout w:type="fixed"/>
          <w:tblCellMar>
            <w:top w:w="0" w:type="dxa"/>
            <w:left w:w="0" w:type="dxa"/>
            <w:bottom w:w="0" w:type="dxa"/>
            <w:right w:w="0" w:type="dxa"/>
          </w:tblCellMar>
        </w:tblPrEx>
        <w:trPr>
          <w:trHeight w:val="9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5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8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Layout w:type="fixed"/>
          <w:tblCellMar>
            <w:top w:w="0" w:type="dxa"/>
            <w:left w:w="0" w:type="dxa"/>
            <w:bottom w:w="0" w:type="dxa"/>
            <w:right w:w="0" w:type="dxa"/>
          </w:tblCellMar>
        </w:tblPrEx>
        <w:trPr>
          <w:trHeight w:val="567"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一般要求</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一般</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要求</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w:t>
            </w:r>
            <w:r>
              <w:rPr>
                <w:rStyle w:val="15"/>
                <w:rFonts w:hint="default" w:ascii="Times New Roman" w:hAnsi="Times New Roman" w:cs="Times New Roman"/>
              </w:rPr>
              <w:t>设备、材料及配件应符合设计要求和国家现行有关标准的规定，并应具有质量合格证明文件、国家法定质检机构的检验报告等文件。系统中的强制认证产品还应有认证证书和认证标识。</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未提供相关检验报告及合格证</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w:t>
            </w:r>
            <w:r>
              <w:rPr>
                <w:rStyle w:val="15"/>
                <w:rFonts w:hint="default" w:ascii="Times New Roman" w:hAnsi="Times New Roman" w:cs="Times New Roman"/>
              </w:rPr>
              <w:t>系统中国家强制认证产品的名称、规格型号应与强制性产品认证证书和检验报告相一致，同时产品的实物也应与型式检验报告中的描述相一致。</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未提供相关检验报告及合格证</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w:t>
            </w:r>
            <w:r>
              <w:rPr>
                <w:rStyle w:val="15"/>
                <w:rFonts w:hint="default" w:ascii="Times New Roman" w:hAnsi="Times New Roman" w:cs="Times New Roman"/>
              </w:rPr>
              <w:t>系统中非国家强制认证的产品名称、型号、规格应与检验报告一致；检验报告中未包括的配接产品接入系统时，应提供系统组件兼容性检验报告。</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未提供相关检验报告及合格证</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3.2</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火灾自动报警系统形式</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3.2.1</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区域</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报警</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系统</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3.2.1.1</w:t>
            </w:r>
            <w:r>
              <w:rPr>
                <w:rStyle w:val="15"/>
                <w:rFonts w:hint="default" w:ascii="Times New Roman" w:hAnsi="Times New Roman" w:cs="Times New Roman"/>
              </w:rPr>
              <w:t>区域报警系统应由火灾报警控制器、火灾声光警报器、手动火灾报警按钮、火灾探测器等设备组成。系统中可包括消防控制室图形显示装置和指示楼层的区域显示器。</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3.2.1.2</w:t>
            </w:r>
            <w:r>
              <w:rPr>
                <w:rStyle w:val="15"/>
                <w:rFonts w:hint="default" w:ascii="Times New Roman" w:hAnsi="Times New Roman" w:cs="Times New Roman"/>
              </w:rPr>
              <w:t>系统未设置消防控制室图形显示装置时，应设置火警传输设备。</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3.2.1.3</w:t>
            </w:r>
            <w:r>
              <w:rPr>
                <w:rStyle w:val="15"/>
                <w:rFonts w:hint="default" w:ascii="Times New Roman" w:hAnsi="Times New Roman" w:cs="Times New Roman"/>
              </w:rPr>
              <w:t>火灾报警控制器应设置在有人值班的场所。</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3.2.2</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集中</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报警</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系统</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3.2.2.1</w:t>
            </w:r>
            <w:r>
              <w:rPr>
                <w:rStyle w:val="15"/>
                <w:rFonts w:hint="default" w:ascii="Times New Roman" w:hAnsi="Times New Roman" w:cs="Times New Roman"/>
              </w:rPr>
              <w:t>集中火灾报警系统应由火灾报警控制器、消防控制室图形显示装置、消防联动控制器、火灾声光警报器、消防应急广播、手动火灾报警按钮、火灾探测器、消防专用电话等组成。</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组件齐全</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3.2.2.2</w:t>
            </w:r>
            <w:r>
              <w:rPr>
                <w:rStyle w:val="15"/>
                <w:rFonts w:hint="default" w:ascii="Times New Roman" w:hAnsi="Times New Roman" w:cs="Times New Roman"/>
              </w:rPr>
              <w:t>系统中的火灾报警控制器、消防联动控制器和消防控制室图形显示装置、消防应急广播的控制装置、消防专用电话总机等起集中控制作用的消防设备，应设置在消防控制室内。</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集中控制设备设置在集合型公寓控制室</w:t>
            </w:r>
            <w:r>
              <w:rPr>
                <w:rFonts w:hint="eastAsia" w:ascii="Times New Roman" w:hAnsi="Times New Roman" w:eastAsia="宋体" w:cs="Times New Roman"/>
                <w:color w:val="000000"/>
                <w:szCs w:val="21"/>
                <w:lang w:val="en-US" w:eastAsia="zh-CN"/>
              </w:rPr>
              <w:t>1层</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3.2.3</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控制</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中心</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报警</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系统</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3.2.3.1</w:t>
            </w:r>
            <w:r>
              <w:rPr>
                <w:rStyle w:val="15"/>
                <w:rFonts w:hint="default" w:ascii="Times New Roman" w:hAnsi="Times New Roman" w:cs="Times New Roman"/>
              </w:rPr>
              <w:t>系统应至少由两个及以上消防控制室组成，并应确定一个主消防控制室。</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3.2.3.2</w:t>
            </w:r>
            <w:r>
              <w:rPr>
                <w:rStyle w:val="15"/>
                <w:rFonts w:hint="default" w:ascii="Times New Roman" w:hAnsi="Times New Roman" w:cs="Times New Roman"/>
              </w:rPr>
              <w:t>消防控制室的系统组成应符合</w:t>
            </w:r>
            <w:r>
              <w:rPr>
                <w:rStyle w:val="16"/>
                <w:rFonts w:eastAsia="宋体"/>
              </w:rPr>
              <w:t>3.2.2</w:t>
            </w:r>
            <w:r>
              <w:rPr>
                <w:rStyle w:val="15"/>
                <w:rFonts w:hint="default" w:ascii="Times New Roman" w:hAnsi="Times New Roman" w:cs="Times New Roman"/>
              </w:rPr>
              <w:t>要求。</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3.2.3.3</w:t>
            </w:r>
            <w:r>
              <w:rPr>
                <w:rStyle w:val="15"/>
                <w:rFonts w:hint="default" w:ascii="Times New Roman" w:hAnsi="Times New Roman" w:cs="Times New Roman"/>
              </w:rPr>
              <w:t>主消防控制室应能显示所有火灾报警信号和联动控制状态信号，并应能控制重要的消防设备；各分消防控制室内消防设备之间可互相传输、显示状态信息，但不应互相控制。</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bl>
    <w:p>
      <w:pPr>
        <w:pStyle w:val="3"/>
        <w:rPr>
          <w:rFonts w:cs="Times New Roman"/>
          <w:bCs/>
        </w:rPr>
      </w:pPr>
      <w:r>
        <w:rPr>
          <w:rFonts w:cs="Times New Roman"/>
        </w:rPr>
        <w:t>火灾自动报警系统检验项目</w:t>
      </w:r>
    </w:p>
    <w:tbl>
      <w:tblPr>
        <w:tblStyle w:val="7"/>
        <w:tblW w:w="9856" w:type="dxa"/>
        <w:jc w:val="center"/>
        <w:tblInd w:w="0" w:type="dxa"/>
        <w:tblLayout w:type="fixed"/>
        <w:tblCellMar>
          <w:top w:w="0" w:type="dxa"/>
          <w:left w:w="0" w:type="dxa"/>
          <w:bottom w:w="0" w:type="dxa"/>
          <w:right w:w="0" w:type="dxa"/>
        </w:tblCellMar>
      </w:tblPr>
      <w:tblGrid>
        <w:gridCol w:w="641"/>
        <w:gridCol w:w="832"/>
        <w:gridCol w:w="4230"/>
        <w:gridCol w:w="492"/>
        <w:gridCol w:w="2865"/>
        <w:gridCol w:w="796"/>
      </w:tblGrid>
      <w:tr>
        <w:tblPrEx>
          <w:tblLayout w:type="fixed"/>
          <w:tblCellMar>
            <w:top w:w="0" w:type="dxa"/>
            <w:left w:w="0" w:type="dxa"/>
            <w:bottom w:w="0" w:type="dxa"/>
            <w:right w:w="0" w:type="dxa"/>
          </w:tblCellMar>
        </w:tblPrEx>
        <w:trPr>
          <w:trHeight w:val="704"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2"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3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2"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6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79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Layout w:type="fixed"/>
          <w:tblCellMar>
            <w:top w:w="0" w:type="dxa"/>
            <w:left w:w="0" w:type="dxa"/>
            <w:bottom w:w="0" w:type="dxa"/>
            <w:right w:w="0" w:type="dxa"/>
          </w:tblCellMar>
        </w:tblPrEx>
        <w:trPr>
          <w:trHeight w:val="5449" w:hRule="atLeast"/>
          <w:jc w:val="center"/>
        </w:trPr>
        <w:tc>
          <w:tcPr>
            <w:tcW w:w="6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3.3</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报警区域和探测区域的划分</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3.3.1</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报警</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区域</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的</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划分</w:t>
            </w:r>
          </w:p>
        </w:tc>
        <w:tc>
          <w:tcPr>
            <w:tcW w:w="4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3.3.1报警区域的划分</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3.3.1.1报警区域应根据防火分区或楼层划分；可将一个防火分区或一个楼层划分为一个报警区域，也可将发生火灾时需要同时联动消防设备的相邻几个防火分区或楼层划分为一个报警区域。</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3.3.1.2电缆隧道的一个报警区域由一个封闭长度区间组成，一个报警区域不应超过相连的3个封闭长度区间；道路隧道的报警区域应根据排烟系统或灭火系统的联动需要确定，且不超过150m。</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3.3.1.3甲、乙、丙类液体储罐区的报警区域应由一个储罐区组成，每个50000m³及以上的外浮顶储罐应单独划分为一个报警区域。</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3.3.1.4列车的报警区域应按车厢划分，每节车厢应划分为一个报警区域。</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与设计一致</w:t>
            </w:r>
          </w:p>
        </w:tc>
        <w:tc>
          <w:tcPr>
            <w:tcW w:w="7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合格</w:t>
            </w:r>
          </w:p>
        </w:tc>
      </w:tr>
      <w:tr>
        <w:tblPrEx>
          <w:tblLayout w:type="fixed"/>
          <w:tblCellMar>
            <w:top w:w="0" w:type="dxa"/>
            <w:left w:w="0" w:type="dxa"/>
            <w:bottom w:w="0" w:type="dxa"/>
            <w:right w:w="0" w:type="dxa"/>
          </w:tblCellMar>
        </w:tblPrEx>
        <w:trPr>
          <w:trHeight w:val="4771" w:hRule="atLeast"/>
          <w:jc w:val="center"/>
        </w:trPr>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3.3.2</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探测</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区域</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的</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划分</w:t>
            </w:r>
          </w:p>
        </w:tc>
        <w:tc>
          <w:tcPr>
            <w:tcW w:w="4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3.3.2探测区域的划分</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3.3.2.1探测区域应按独立房(套)间划分。一个探测区域的面积不超过500㎡；从主要入口能看清其内部，且面积不超过1000㎡的房间，也可划为一个探测区域。</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3.3.2.2红外光束感烟火灾探测器和缆式线型感温火灾探测器的探测区域的长度，不超过100m；空气管差温火灾探测器的探测区域长度为20m～100m。</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3.3.2.3下列场所应单独划分探测区域：敞开或封闭楼梯间、防烟楼梯间；防烟楼梯间前室、消防电梯前室、消防电梯与防烟楼梯间合用的前室、走道、坡道；电气管道井、通信管道井、电缆隧道；建筑物闷顶、夹层。</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与设计一致</w:t>
            </w:r>
          </w:p>
        </w:tc>
        <w:tc>
          <w:tcPr>
            <w:tcW w:w="7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合格</w:t>
            </w:r>
          </w:p>
        </w:tc>
      </w:tr>
      <w:tr>
        <w:tblPrEx>
          <w:tblLayout w:type="fixed"/>
          <w:tblCellMar>
            <w:top w:w="0" w:type="dxa"/>
            <w:left w:w="0" w:type="dxa"/>
            <w:bottom w:w="0" w:type="dxa"/>
            <w:right w:w="0" w:type="dxa"/>
          </w:tblCellMar>
        </w:tblPrEx>
        <w:trPr>
          <w:trHeight w:val="704" w:hRule="atLeast"/>
          <w:jc w:val="center"/>
        </w:trPr>
        <w:tc>
          <w:tcPr>
            <w:tcW w:w="6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3.4</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布线</w:t>
            </w:r>
          </w:p>
        </w:tc>
        <w:tc>
          <w:tcPr>
            <w:tcW w:w="83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3.4.1</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室外</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布线</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要求</w:t>
            </w:r>
          </w:p>
        </w:tc>
        <w:tc>
          <w:tcPr>
            <w:tcW w:w="4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3.4.1.1</w:t>
            </w:r>
            <w:r>
              <w:rPr>
                <w:rStyle w:val="15"/>
                <w:rFonts w:hint="default" w:ascii="Times New Roman" w:hAnsi="Times New Roman" w:cs="Times New Roman"/>
              </w:rPr>
              <w:t>火灾自动报警系统的供电线路和传输线路设置在室外时，应埋地敷设。</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val="en-US" w:eastAsia="zh-CN"/>
              </w:rPr>
              <w:t>/</w:t>
            </w:r>
          </w:p>
        </w:tc>
        <w:tc>
          <w:tcPr>
            <w:tcW w:w="7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val="en-US" w:eastAsia="zh-CN"/>
              </w:rPr>
              <w:t>/</w:t>
            </w:r>
          </w:p>
        </w:tc>
      </w:tr>
      <w:tr>
        <w:tblPrEx>
          <w:tblLayout w:type="fixed"/>
          <w:tblCellMar>
            <w:top w:w="0" w:type="dxa"/>
            <w:left w:w="0" w:type="dxa"/>
            <w:bottom w:w="0" w:type="dxa"/>
            <w:right w:w="0" w:type="dxa"/>
          </w:tblCellMar>
        </w:tblPrEx>
        <w:trPr>
          <w:trHeight w:val="1054" w:hRule="atLeast"/>
          <w:jc w:val="center"/>
        </w:trPr>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3.4.1.2</w:t>
            </w:r>
            <w:r>
              <w:rPr>
                <w:rStyle w:val="15"/>
                <w:rFonts w:hint="default" w:ascii="Times New Roman" w:hAnsi="Times New Roman" w:cs="Times New Roman"/>
              </w:rPr>
              <w:t>火灾自动报警系统的供电线路和传输线路设置在地（水）下隧道或湿度大于</w:t>
            </w:r>
            <w:r>
              <w:rPr>
                <w:rStyle w:val="16"/>
                <w:rFonts w:eastAsia="宋体"/>
              </w:rPr>
              <w:t>90%</w:t>
            </w:r>
            <w:r>
              <w:rPr>
                <w:rStyle w:val="15"/>
                <w:rFonts w:hint="default" w:ascii="Times New Roman" w:hAnsi="Times New Roman" w:cs="Times New Roman"/>
              </w:rPr>
              <w:t>的场所时，线路及接线处应做防水处理。</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7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bl>
    <w:p>
      <w:pPr>
        <w:pStyle w:val="3"/>
        <w:rPr>
          <w:rFonts w:cs="Times New Roman"/>
          <w:bCs/>
        </w:rPr>
      </w:pPr>
      <w:r>
        <w:rPr>
          <w:rFonts w:cs="Times New Roman"/>
        </w:rPr>
        <w:t>火灾自动报警系统检验项目</w:t>
      </w:r>
    </w:p>
    <w:tbl>
      <w:tblPr>
        <w:tblStyle w:val="7"/>
        <w:tblW w:w="9898" w:type="dxa"/>
        <w:jc w:val="center"/>
        <w:tblInd w:w="0" w:type="dxa"/>
        <w:tblLayout w:type="fixed"/>
        <w:tblCellMar>
          <w:top w:w="0" w:type="dxa"/>
          <w:left w:w="0" w:type="dxa"/>
          <w:bottom w:w="0" w:type="dxa"/>
          <w:right w:w="0" w:type="dxa"/>
        </w:tblCellMar>
      </w:tblPr>
      <w:tblGrid>
        <w:gridCol w:w="644"/>
        <w:gridCol w:w="836"/>
        <w:gridCol w:w="4248"/>
        <w:gridCol w:w="494"/>
        <w:gridCol w:w="2876"/>
        <w:gridCol w:w="800"/>
      </w:tblGrid>
      <w:tr>
        <w:tblPrEx>
          <w:tblLayout w:type="fixed"/>
          <w:tblCellMar>
            <w:top w:w="0" w:type="dxa"/>
            <w:left w:w="0" w:type="dxa"/>
            <w:bottom w:w="0" w:type="dxa"/>
            <w:right w:w="0" w:type="dxa"/>
          </w:tblCellMar>
        </w:tblPrEx>
        <w:trPr>
          <w:trHeight w:val="671" w:hRule="atLeast"/>
          <w:jc w:val="center"/>
        </w:trPr>
        <w:tc>
          <w:tcPr>
            <w:tcW w:w="644"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4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4"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7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Layout w:type="fixed"/>
          <w:tblCellMar>
            <w:top w:w="0" w:type="dxa"/>
            <w:left w:w="0" w:type="dxa"/>
            <w:bottom w:w="0" w:type="dxa"/>
            <w:right w:w="0" w:type="dxa"/>
          </w:tblCellMar>
        </w:tblPrEx>
        <w:trPr>
          <w:trHeight w:val="671" w:hRule="atLeast"/>
          <w:jc w:val="center"/>
        </w:trPr>
        <w:tc>
          <w:tcPr>
            <w:tcW w:w="6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3.4</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布线</w:t>
            </w:r>
          </w:p>
        </w:tc>
        <w:tc>
          <w:tcPr>
            <w:tcW w:w="8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3.4.2</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无线</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通信</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方式</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要求</w:t>
            </w:r>
          </w:p>
        </w:tc>
        <w:tc>
          <w:tcPr>
            <w:tcW w:w="42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3.4.2.1</w:t>
            </w:r>
            <w:r>
              <w:rPr>
                <w:rStyle w:val="15"/>
                <w:rFonts w:hint="default" w:ascii="Times New Roman" w:hAnsi="Times New Roman" w:cs="Times New Roman"/>
              </w:rPr>
              <w:t>无线通信模块的设置间距不应大于额定通信距离的</w:t>
            </w:r>
            <w:r>
              <w:rPr>
                <w:rStyle w:val="16"/>
                <w:rFonts w:eastAsia="宋体"/>
              </w:rPr>
              <w:t>75%</w:t>
            </w:r>
            <w:r>
              <w:rPr>
                <w:rStyle w:val="15"/>
                <w:rFonts w:hint="default" w:ascii="Times New Roman" w:hAnsi="Times New Roman" w:cs="Times New Roman"/>
              </w:rPr>
              <w:t>。</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968" w:hRule="atLeast"/>
          <w:jc w:val="center"/>
        </w:trPr>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3.4.2.2</w:t>
            </w:r>
            <w:r>
              <w:rPr>
                <w:rStyle w:val="15"/>
                <w:rFonts w:hint="default" w:ascii="Times New Roman" w:hAnsi="Times New Roman" w:cs="Times New Roman"/>
              </w:rPr>
              <w:t>无线通信模块应设置在明显部位，且应有明显标识。</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C</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994" w:hRule="atLeast"/>
          <w:jc w:val="center"/>
        </w:trPr>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3.4.3</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室内</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布线</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要求</w:t>
            </w:r>
          </w:p>
        </w:tc>
        <w:tc>
          <w:tcPr>
            <w:tcW w:w="42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3.4.3.1</w:t>
            </w:r>
            <w:r>
              <w:rPr>
                <w:rStyle w:val="15"/>
                <w:rFonts w:hint="default" w:ascii="Times New Roman" w:hAnsi="Times New Roman" w:cs="Times New Roman"/>
              </w:rPr>
              <w:t>火灾自动报警系统的布线，应符合</w:t>
            </w:r>
            <w:r>
              <w:rPr>
                <w:rStyle w:val="16"/>
                <w:rFonts w:eastAsia="宋体"/>
              </w:rPr>
              <w:t>GB50303</w:t>
            </w:r>
            <w:r>
              <w:rPr>
                <w:rStyle w:val="15"/>
                <w:rFonts w:hint="default" w:ascii="Times New Roman" w:hAnsi="Times New Roman" w:cs="Times New Roman"/>
              </w:rPr>
              <w:t>的规定；有爆炸危险性的场所，系统的布线应符合</w:t>
            </w:r>
            <w:r>
              <w:rPr>
                <w:rStyle w:val="16"/>
                <w:rFonts w:eastAsia="宋体"/>
              </w:rPr>
              <w:t>GB50257</w:t>
            </w:r>
            <w:r>
              <w:rPr>
                <w:rStyle w:val="15"/>
                <w:rFonts w:hint="default" w:ascii="Times New Roman" w:hAnsi="Times New Roman" w:cs="Times New Roman"/>
              </w:rPr>
              <w:t>的规定。</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符合要求</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合格</w:t>
            </w:r>
          </w:p>
        </w:tc>
      </w:tr>
      <w:tr>
        <w:tblPrEx>
          <w:tblLayout w:type="fixed"/>
          <w:tblCellMar>
            <w:top w:w="0" w:type="dxa"/>
            <w:left w:w="0" w:type="dxa"/>
            <w:bottom w:w="0" w:type="dxa"/>
            <w:right w:w="0" w:type="dxa"/>
          </w:tblCellMar>
        </w:tblPrEx>
        <w:trPr>
          <w:trHeight w:val="994" w:hRule="atLeast"/>
          <w:jc w:val="center"/>
        </w:trPr>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3.4.3.2</w:t>
            </w:r>
            <w:r>
              <w:rPr>
                <w:rStyle w:val="15"/>
                <w:rFonts w:hint="default" w:ascii="Times New Roman" w:hAnsi="Times New Roman" w:cs="Times New Roman"/>
              </w:rPr>
              <w:t>在管内或线槽内的布线，应在建筑抹灰及地面工程结束后进行，管内或线槽内不应有积水及杂物。</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C</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符合要求</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合格</w:t>
            </w:r>
          </w:p>
        </w:tc>
      </w:tr>
      <w:tr>
        <w:tblPrEx>
          <w:tblLayout w:type="fixed"/>
          <w:tblCellMar>
            <w:top w:w="0" w:type="dxa"/>
            <w:left w:w="0" w:type="dxa"/>
            <w:bottom w:w="0" w:type="dxa"/>
            <w:right w:w="0" w:type="dxa"/>
          </w:tblCellMar>
        </w:tblPrEx>
        <w:trPr>
          <w:trHeight w:val="1639" w:hRule="atLeast"/>
          <w:jc w:val="center"/>
        </w:trPr>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3.4.3.3</w:t>
            </w:r>
            <w:r>
              <w:rPr>
                <w:rStyle w:val="15"/>
                <w:rFonts w:hint="default" w:ascii="Times New Roman" w:hAnsi="Times New Roman" w:cs="Times New Roman"/>
              </w:rPr>
              <w:t>系统应单独布线，系统内不同电压等级、不同电流类别的线路，不应布在同一管内或线槽的同一槽孔内。不同电压等级的线缆不应穿入同一根保护管内，当合用同一线槽时，线槽内应有隔板分隔。</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单独布管布线</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合格</w:t>
            </w:r>
          </w:p>
        </w:tc>
      </w:tr>
      <w:tr>
        <w:tblPrEx>
          <w:tblLayout w:type="fixed"/>
          <w:tblCellMar>
            <w:top w:w="0" w:type="dxa"/>
            <w:left w:w="0" w:type="dxa"/>
            <w:bottom w:w="0" w:type="dxa"/>
            <w:right w:w="0" w:type="dxa"/>
          </w:tblCellMar>
        </w:tblPrEx>
        <w:trPr>
          <w:trHeight w:val="994" w:hRule="atLeast"/>
          <w:jc w:val="center"/>
        </w:trPr>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3.4.3.4</w:t>
            </w:r>
            <w:r>
              <w:rPr>
                <w:rStyle w:val="15"/>
                <w:rFonts w:hint="default" w:ascii="Times New Roman" w:hAnsi="Times New Roman" w:cs="Times New Roman"/>
              </w:rPr>
              <w:t>导线在管内或线槽内，不应有接头或扭结。导线的接头，应在接线盒内采用焊接、压接、接线端子可靠连接。</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压接连接</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合格</w:t>
            </w:r>
          </w:p>
        </w:tc>
      </w:tr>
      <w:tr>
        <w:tblPrEx>
          <w:tblLayout w:type="fixed"/>
          <w:tblCellMar>
            <w:top w:w="0" w:type="dxa"/>
            <w:left w:w="0" w:type="dxa"/>
            <w:bottom w:w="0" w:type="dxa"/>
            <w:right w:w="0" w:type="dxa"/>
          </w:tblCellMar>
        </w:tblPrEx>
        <w:trPr>
          <w:trHeight w:val="1316" w:hRule="atLeast"/>
          <w:jc w:val="center"/>
        </w:trPr>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3.4.3.5</w:t>
            </w:r>
            <w:r>
              <w:rPr>
                <w:rStyle w:val="15"/>
                <w:rFonts w:hint="default" w:ascii="Times New Roman" w:hAnsi="Times New Roman" w:cs="Times New Roman"/>
              </w:rPr>
              <w:t>从接线盒、线槽等处引到探测器底座、控制设备、扬声器的线路，当采用可挠金属管保护时，其长度不应大于</w:t>
            </w:r>
            <w:r>
              <w:rPr>
                <w:rStyle w:val="16"/>
                <w:rFonts w:eastAsia="宋体"/>
              </w:rPr>
              <w:t>2m</w:t>
            </w:r>
            <w:r>
              <w:rPr>
                <w:rStyle w:val="15"/>
                <w:rFonts w:hint="default" w:ascii="Times New Roman" w:hAnsi="Times New Roman" w:cs="Times New Roman"/>
              </w:rPr>
              <w:t>。可挠金属管应入盒，盒外侧应套锁母，内侧应装护口。</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eastAsia="zh-CN"/>
              </w:rPr>
              <w:t>采用金属软管位置不大于</w:t>
            </w:r>
            <w:r>
              <w:rPr>
                <w:rFonts w:hint="eastAsia" w:ascii="Times New Roman" w:hAnsi="Times New Roman" w:eastAsia="宋体" w:cs="Times New Roman"/>
                <w:color w:val="000000"/>
                <w:szCs w:val="21"/>
                <w:lang w:val="en-US" w:eastAsia="zh-CN"/>
              </w:rPr>
              <w:t>2m</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合格</w:t>
            </w:r>
          </w:p>
        </w:tc>
      </w:tr>
      <w:tr>
        <w:tblPrEx>
          <w:tblLayout w:type="fixed"/>
          <w:tblCellMar>
            <w:top w:w="0" w:type="dxa"/>
            <w:left w:w="0" w:type="dxa"/>
            <w:bottom w:w="0" w:type="dxa"/>
            <w:right w:w="0" w:type="dxa"/>
          </w:tblCellMar>
        </w:tblPrEx>
        <w:trPr>
          <w:trHeight w:val="671" w:hRule="atLeast"/>
          <w:jc w:val="center"/>
        </w:trPr>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3.4.3.6</w:t>
            </w:r>
            <w:r>
              <w:rPr>
                <w:rStyle w:val="15"/>
                <w:rFonts w:hint="default" w:ascii="Times New Roman" w:hAnsi="Times New Roman" w:cs="Times New Roman"/>
              </w:rPr>
              <w:t>敷设在多尘或潮湿场所管路的管口和管子连接处，均应作密封处理。</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C</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1962" w:hRule="atLeast"/>
          <w:jc w:val="center"/>
        </w:trPr>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3.4.3.7</w:t>
            </w:r>
            <w:r>
              <w:rPr>
                <w:rStyle w:val="15"/>
                <w:rFonts w:hint="default" w:ascii="Times New Roman" w:hAnsi="Times New Roman" w:cs="Times New Roman"/>
              </w:rPr>
              <w:t>管路超过下列长度时，应在便于接线处装设接线盒：</w:t>
            </w:r>
            <w:r>
              <w:rPr>
                <w:rStyle w:val="16"/>
                <w:rFonts w:eastAsia="宋体"/>
              </w:rPr>
              <w:br w:type="textWrapping"/>
            </w:r>
            <w:r>
              <w:rPr>
                <w:rStyle w:val="16"/>
                <w:rFonts w:eastAsia="宋体"/>
              </w:rPr>
              <w:t>a)</w:t>
            </w:r>
            <w:r>
              <w:rPr>
                <w:rStyle w:val="15"/>
                <w:rFonts w:hint="default" w:ascii="Times New Roman" w:hAnsi="Times New Roman" w:cs="Times New Roman"/>
              </w:rPr>
              <w:t>管子长度每超过</w:t>
            </w:r>
            <w:r>
              <w:rPr>
                <w:rStyle w:val="16"/>
                <w:rFonts w:eastAsia="宋体"/>
              </w:rPr>
              <w:t>30m</w:t>
            </w:r>
            <w:r>
              <w:rPr>
                <w:rStyle w:val="15"/>
                <w:rFonts w:hint="default" w:ascii="Times New Roman" w:hAnsi="Times New Roman" w:cs="Times New Roman"/>
              </w:rPr>
              <w:t>，无弯曲时；</w:t>
            </w:r>
            <w:r>
              <w:rPr>
                <w:rStyle w:val="16"/>
                <w:rFonts w:eastAsia="宋体"/>
              </w:rPr>
              <w:br w:type="textWrapping"/>
            </w:r>
            <w:r>
              <w:rPr>
                <w:rStyle w:val="16"/>
                <w:rFonts w:eastAsia="宋体"/>
              </w:rPr>
              <w:t>b)</w:t>
            </w:r>
            <w:r>
              <w:rPr>
                <w:rStyle w:val="15"/>
                <w:rFonts w:hint="default" w:ascii="Times New Roman" w:hAnsi="Times New Roman" w:cs="Times New Roman"/>
              </w:rPr>
              <w:t>管子长度每超过</w:t>
            </w:r>
            <w:r>
              <w:rPr>
                <w:rStyle w:val="16"/>
                <w:rFonts w:eastAsia="宋体"/>
              </w:rPr>
              <w:t>20m</w:t>
            </w:r>
            <w:r>
              <w:rPr>
                <w:rStyle w:val="15"/>
                <w:rFonts w:hint="default" w:ascii="Times New Roman" w:hAnsi="Times New Roman" w:cs="Times New Roman"/>
              </w:rPr>
              <w:t>，有</w:t>
            </w:r>
            <w:r>
              <w:rPr>
                <w:rStyle w:val="16"/>
                <w:rFonts w:eastAsia="宋体"/>
              </w:rPr>
              <w:t>1</w:t>
            </w:r>
            <w:r>
              <w:rPr>
                <w:rStyle w:val="15"/>
                <w:rFonts w:hint="default" w:ascii="Times New Roman" w:hAnsi="Times New Roman" w:cs="Times New Roman"/>
              </w:rPr>
              <w:t>个弯曲时；</w:t>
            </w:r>
            <w:r>
              <w:rPr>
                <w:rStyle w:val="16"/>
                <w:rFonts w:eastAsia="宋体"/>
              </w:rPr>
              <w:br w:type="textWrapping"/>
            </w:r>
            <w:r>
              <w:rPr>
                <w:rStyle w:val="16"/>
                <w:rFonts w:eastAsia="宋体"/>
              </w:rPr>
              <w:t>c)</w:t>
            </w:r>
            <w:r>
              <w:rPr>
                <w:rStyle w:val="15"/>
                <w:rFonts w:hint="default" w:ascii="Times New Roman" w:hAnsi="Times New Roman" w:cs="Times New Roman"/>
              </w:rPr>
              <w:t>管子长度每超过</w:t>
            </w:r>
            <w:r>
              <w:rPr>
                <w:rStyle w:val="16"/>
                <w:rFonts w:eastAsia="宋体"/>
              </w:rPr>
              <w:t>10m</w:t>
            </w:r>
            <w:r>
              <w:rPr>
                <w:rStyle w:val="15"/>
                <w:rFonts w:hint="default" w:ascii="Times New Roman" w:hAnsi="Times New Roman" w:cs="Times New Roman"/>
              </w:rPr>
              <w:t>，有</w:t>
            </w:r>
            <w:r>
              <w:rPr>
                <w:rStyle w:val="16"/>
                <w:rFonts w:eastAsia="宋体"/>
              </w:rPr>
              <w:t>2</w:t>
            </w:r>
            <w:r>
              <w:rPr>
                <w:rStyle w:val="15"/>
                <w:rFonts w:hint="default" w:ascii="Times New Roman" w:hAnsi="Times New Roman" w:cs="Times New Roman"/>
              </w:rPr>
              <w:t>个弯曲时；</w:t>
            </w:r>
            <w:r>
              <w:rPr>
                <w:rStyle w:val="16"/>
                <w:rFonts w:eastAsia="宋体"/>
              </w:rPr>
              <w:br w:type="textWrapping"/>
            </w:r>
            <w:r>
              <w:rPr>
                <w:rStyle w:val="16"/>
                <w:rFonts w:eastAsia="宋体"/>
              </w:rPr>
              <w:t>d)</w:t>
            </w:r>
            <w:r>
              <w:rPr>
                <w:rStyle w:val="15"/>
                <w:rFonts w:hint="default" w:ascii="Times New Roman" w:hAnsi="Times New Roman" w:cs="Times New Roman"/>
              </w:rPr>
              <w:t>管子长度每超过</w:t>
            </w:r>
            <w:r>
              <w:rPr>
                <w:rStyle w:val="16"/>
                <w:rFonts w:eastAsia="宋体"/>
              </w:rPr>
              <w:t>8m</w:t>
            </w:r>
            <w:r>
              <w:rPr>
                <w:rStyle w:val="15"/>
                <w:rFonts w:hint="default" w:ascii="Times New Roman" w:hAnsi="Times New Roman" w:cs="Times New Roman"/>
              </w:rPr>
              <w:t>，有</w:t>
            </w:r>
            <w:r>
              <w:rPr>
                <w:rStyle w:val="16"/>
                <w:rFonts w:eastAsia="宋体"/>
              </w:rPr>
              <w:t>3</w:t>
            </w:r>
            <w:r>
              <w:rPr>
                <w:rStyle w:val="15"/>
                <w:rFonts w:hint="default" w:ascii="Times New Roman" w:hAnsi="Times New Roman" w:cs="Times New Roman"/>
              </w:rPr>
              <w:t>个弯曲时。</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994" w:hRule="atLeast"/>
          <w:jc w:val="center"/>
        </w:trPr>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3.4.3.8</w:t>
            </w:r>
            <w:r>
              <w:rPr>
                <w:rStyle w:val="15"/>
                <w:rFonts w:hint="default" w:ascii="Times New Roman" w:hAnsi="Times New Roman" w:cs="Times New Roman"/>
              </w:rPr>
              <w:t>金属管路入盒外侧应套锁母，内侧应装护口；在吊顶内敷设时，盒的内外侧均应套锁母；塑料管入盒应采取相应固定措施。</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合格</w:t>
            </w:r>
          </w:p>
        </w:tc>
      </w:tr>
      <w:tr>
        <w:tblPrEx>
          <w:tblLayout w:type="fixed"/>
          <w:tblCellMar>
            <w:top w:w="0" w:type="dxa"/>
            <w:left w:w="0" w:type="dxa"/>
            <w:bottom w:w="0" w:type="dxa"/>
            <w:right w:w="0" w:type="dxa"/>
          </w:tblCellMar>
        </w:tblPrEx>
        <w:trPr>
          <w:trHeight w:val="1004" w:hRule="atLeast"/>
          <w:jc w:val="center"/>
        </w:trPr>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3.4.3.9</w:t>
            </w:r>
            <w:r>
              <w:rPr>
                <w:rStyle w:val="15"/>
                <w:rFonts w:hint="default" w:ascii="Times New Roman" w:hAnsi="Times New Roman" w:cs="Times New Roman"/>
              </w:rPr>
              <w:t>明敷设各类管路和线槽时，应采用单独的卡具吊装或支撑物固定。吊装线槽或管路的吊杆直径不应小于</w:t>
            </w:r>
            <w:r>
              <w:rPr>
                <w:rStyle w:val="16"/>
                <w:rFonts w:eastAsia="宋体"/>
              </w:rPr>
              <w:t>6mm</w:t>
            </w:r>
            <w:r>
              <w:rPr>
                <w:rStyle w:val="15"/>
                <w:rFonts w:hint="default" w:ascii="Times New Roman" w:hAnsi="Times New Roman" w:cs="Times New Roman"/>
              </w:rPr>
              <w:t>。</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bl>
    <w:p>
      <w:pPr>
        <w:pStyle w:val="3"/>
        <w:rPr>
          <w:rFonts w:cs="Times New Roman"/>
          <w:bCs/>
        </w:rPr>
      </w:pPr>
      <w:r>
        <w:rPr>
          <w:rFonts w:cs="Times New Roman"/>
        </w:rPr>
        <w:t>火灾自动报警系统检验项目</w:t>
      </w:r>
    </w:p>
    <w:tbl>
      <w:tblPr>
        <w:tblStyle w:val="7"/>
        <w:tblW w:w="9916" w:type="dxa"/>
        <w:jc w:val="center"/>
        <w:tblInd w:w="0" w:type="dxa"/>
        <w:tblLayout w:type="fixed"/>
        <w:tblCellMar>
          <w:top w:w="0" w:type="dxa"/>
          <w:left w:w="0" w:type="dxa"/>
          <w:bottom w:w="0" w:type="dxa"/>
          <w:right w:w="0" w:type="dxa"/>
        </w:tblCellMar>
      </w:tblPr>
      <w:tblGrid>
        <w:gridCol w:w="645"/>
        <w:gridCol w:w="837"/>
        <w:gridCol w:w="4256"/>
        <w:gridCol w:w="495"/>
        <w:gridCol w:w="2882"/>
        <w:gridCol w:w="801"/>
      </w:tblGrid>
      <w:tr>
        <w:tblPrEx>
          <w:tblLayout w:type="fixed"/>
          <w:tblCellMar>
            <w:top w:w="0" w:type="dxa"/>
            <w:left w:w="0" w:type="dxa"/>
            <w:bottom w:w="0" w:type="dxa"/>
            <w:right w:w="0" w:type="dxa"/>
          </w:tblCellMar>
        </w:tblPrEx>
        <w:trPr>
          <w:trHeight w:val="664"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5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82"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Layout w:type="fixed"/>
          <w:tblCellMar>
            <w:top w:w="0" w:type="dxa"/>
            <w:left w:w="0" w:type="dxa"/>
            <w:bottom w:w="0" w:type="dxa"/>
            <w:right w:w="0" w:type="dxa"/>
          </w:tblCellMar>
        </w:tblPrEx>
        <w:trPr>
          <w:trHeight w:val="1942"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3.4</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布线</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3.4.3</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室内</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布线</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要求</w:t>
            </w: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3.4.3.10</w:t>
            </w:r>
            <w:r>
              <w:rPr>
                <w:rStyle w:val="15"/>
                <w:rFonts w:hint="default" w:ascii="Times New Roman" w:hAnsi="Times New Roman" w:cs="Times New Roman"/>
              </w:rPr>
              <w:t>槽盒敷设时，应在下列部位设置吊点或支点，吊杆直径不应小于</w:t>
            </w:r>
            <w:r>
              <w:rPr>
                <w:rStyle w:val="16"/>
                <w:rFonts w:eastAsia="宋体"/>
              </w:rPr>
              <w:t>6mm</w:t>
            </w:r>
            <w:r>
              <w:rPr>
                <w:rStyle w:val="15"/>
                <w:rFonts w:hint="default" w:ascii="Times New Roman" w:hAnsi="Times New Roman" w:cs="Times New Roman"/>
              </w:rPr>
              <w:t>：</w:t>
            </w:r>
            <w:r>
              <w:rPr>
                <w:rStyle w:val="16"/>
                <w:rFonts w:eastAsia="宋体"/>
              </w:rPr>
              <w:br w:type="textWrapping"/>
            </w:r>
            <w:r>
              <w:rPr>
                <w:rStyle w:val="16"/>
                <w:rFonts w:eastAsia="宋体"/>
              </w:rPr>
              <w:t>a)</w:t>
            </w:r>
            <w:r>
              <w:rPr>
                <w:rStyle w:val="15"/>
                <w:rFonts w:hint="default" w:ascii="Times New Roman" w:hAnsi="Times New Roman" w:cs="Times New Roman"/>
              </w:rPr>
              <w:t>线槽始端、终端及接头处；</w:t>
            </w:r>
            <w:r>
              <w:rPr>
                <w:rStyle w:val="16"/>
                <w:rFonts w:eastAsia="宋体"/>
              </w:rPr>
              <w:br w:type="textWrapping"/>
            </w:r>
            <w:r>
              <w:rPr>
                <w:rStyle w:val="16"/>
                <w:rFonts w:eastAsia="宋体"/>
              </w:rPr>
              <w:t>b)</w:t>
            </w:r>
            <w:r>
              <w:rPr>
                <w:rStyle w:val="15"/>
                <w:rFonts w:hint="default" w:ascii="Times New Roman" w:hAnsi="Times New Roman" w:cs="Times New Roman"/>
              </w:rPr>
              <w:t>距接线盒</w:t>
            </w:r>
            <w:r>
              <w:rPr>
                <w:rStyle w:val="16"/>
                <w:rFonts w:eastAsia="宋体"/>
              </w:rPr>
              <w:t>0.2m</w:t>
            </w:r>
            <w:r>
              <w:rPr>
                <w:rStyle w:val="15"/>
                <w:rFonts w:hint="default" w:ascii="Times New Roman" w:hAnsi="Times New Roman" w:cs="Times New Roman"/>
              </w:rPr>
              <w:t>处；</w:t>
            </w:r>
            <w:r>
              <w:rPr>
                <w:rStyle w:val="16"/>
                <w:rFonts w:eastAsia="宋体"/>
              </w:rPr>
              <w:br w:type="textWrapping"/>
            </w:r>
            <w:r>
              <w:rPr>
                <w:rStyle w:val="16"/>
                <w:rFonts w:eastAsia="宋体"/>
              </w:rPr>
              <w:t>c)</w:t>
            </w:r>
            <w:r>
              <w:rPr>
                <w:rStyle w:val="15"/>
                <w:rFonts w:hint="default" w:ascii="Times New Roman" w:hAnsi="Times New Roman" w:cs="Times New Roman"/>
              </w:rPr>
              <w:t>线槽转角或分支处；</w:t>
            </w:r>
            <w:r>
              <w:rPr>
                <w:rStyle w:val="16"/>
                <w:rFonts w:eastAsia="宋体"/>
              </w:rPr>
              <w:br w:type="textWrapping"/>
            </w:r>
            <w:r>
              <w:rPr>
                <w:rStyle w:val="16"/>
                <w:rFonts w:eastAsia="宋体"/>
              </w:rPr>
              <w:t>d)</w:t>
            </w:r>
            <w:r>
              <w:rPr>
                <w:rStyle w:val="15"/>
                <w:rFonts w:hint="default" w:ascii="Times New Roman" w:hAnsi="Times New Roman" w:cs="Times New Roman"/>
              </w:rPr>
              <w:t>直线段不大于</w:t>
            </w:r>
            <w:r>
              <w:rPr>
                <w:rStyle w:val="16"/>
                <w:rFonts w:eastAsia="宋体"/>
              </w:rPr>
              <w:t>3m</w:t>
            </w:r>
            <w:r>
              <w:rPr>
                <w:rStyle w:val="15"/>
                <w:rFonts w:hint="default" w:ascii="Times New Roman" w:hAnsi="Times New Roman" w:cs="Times New Roman"/>
              </w:rPr>
              <w:t>处。</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664"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3.4.3.11</w:t>
            </w:r>
            <w:r>
              <w:rPr>
                <w:rStyle w:val="15"/>
                <w:rFonts w:hint="default" w:ascii="Times New Roman" w:hAnsi="Times New Roman" w:cs="Times New Roman"/>
              </w:rPr>
              <w:t>线槽接口应平直、严密，槽盖应齐全、平整、无翘角；并列安装时，槽盖应便于开启。</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C</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线槽盒盖部分丢失（消控室）</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不合格</w:t>
            </w:r>
          </w:p>
        </w:tc>
      </w:tr>
      <w:tr>
        <w:tblPrEx>
          <w:tblLayout w:type="fixed"/>
          <w:tblCellMar>
            <w:top w:w="0" w:type="dxa"/>
            <w:left w:w="0" w:type="dxa"/>
            <w:bottom w:w="0" w:type="dxa"/>
            <w:right w:w="0" w:type="dxa"/>
          </w:tblCellMar>
        </w:tblPrEx>
        <w:trPr>
          <w:trHeight w:val="1303"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3.4.3.12</w:t>
            </w:r>
            <w:r>
              <w:rPr>
                <w:rStyle w:val="15"/>
                <w:rFonts w:hint="default" w:ascii="Times New Roman" w:hAnsi="Times New Roman" w:cs="Times New Roman"/>
              </w:rPr>
              <w:t>管线经过建筑物的变形缝</w:t>
            </w:r>
            <w:r>
              <w:rPr>
                <w:rStyle w:val="16"/>
                <w:rFonts w:eastAsia="宋体"/>
              </w:rPr>
              <w:t>(</w:t>
            </w:r>
            <w:r>
              <w:rPr>
                <w:rStyle w:val="15"/>
                <w:rFonts w:hint="default" w:ascii="Times New Roman" w:hAnsi="Times New Roman" w:cs="Times New Roman"/>
              </w:rPr>
              <w:t>包括沉降缝、伸缩缝、抗震缝等</w:t>
            </w:r>
            <w:r>
              <w:rPr>
                <w:rStyle w:val="16"/>
                <w:rFonts w:eastAsia="宋体"/>
              </w:rPr>
              <w:t>)</w:t>
            </w:r>
            <w:r>
              <w:rPr>
                <w:rStyle w:val="15"/>
                <w:rFonts w:hint="default" w:ascii="Times New Roman" w:hAnsi="Times New Roman" w:cs="Times New Roman"/>
              </w:rPr>
              <w:t>处，应采取补偿措施，导线跨越变形缝的两侧应固定，并留有适当余量。</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val="en-US" w:eastAsia="zh-CN"/>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1623"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3.4.3.13</w:t>
            </w:r>
            <w:r>
              <w:rPr>
                <w:rStyle w:val="15"/>
                <w:rFonts w:hint="default" w:ascii="Times New Roman" w:hAnsi="Times New Roman" w:cs="Times New Roman"/>
              </w:rPr>
              <w:t>火灾自动报警系统用的电缆竖井，与电力、照明用的低压配电线路电缆竖井分别设置。如受条件限制应合用时，应将火灾自动报警系统用的电缆和电力、照明用的低压配电线路电缆应分别布置在竖井的两侧。</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val="en-US" w:eastAsia="zh-CN"/>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val="en-US" w:eastAsia="zh-CN"/>
              </w:rPr>
              <w:t>/</w:t>
            </w:r>
          </w:p>
        </w:tc>
      </w:tr>
      <w:tr>
        <w:tblPrEx>
          <w:tblLayout w:type="fixed"/>
          <w:tblCellMar>
            <w:top w:w="0" w:type="dxa"/>
            <w:left w:w="0" w:type="dxa"/>
            <w:bottom w:w="0" w:type="dxa"/>
            <w:right w:w="0" w:type="dxa"/>
          </w:tblCellMar>
        </w:tblPrEx>
        <w:trPr>
          <w:trHeight w:val="664"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3.4.3.14</w:t>
            </w:r>
            <w:r>
              <w:rPr>
                <w:rStyle w:val="15"/>
                <w:rFonts w:hint="default" w:ascii="Times New Roman" w:hAnsi="Times New Roman" w:cs="Times New Roman"/>
              </w:rPr>
              <w:t>采用穿管水平敷设时，除报警总线外，不同防火分区的线路不应穿入同一根管内。</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分开敷设</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合格</w:t>
            </w:r>
          </w:p>
        </w:tc>
      </w:tr>
      <w:tr>
        <w:tblPrEx>
          <w:tblLayout w:type="fixed"/>
          <w:tblCellMar>
            <w:top w:w="0" w:type="dxa"/>
            <w:left w:w="0" w:type="dxa"/>
            <w:bottom w:w="0" w:type="dxa"/>
            <w:right w:w="0" w:type="dxa"/>
          </w:tblCellMar>
        </w:tblPrEx>
        <w:trPr>
          <w:trHeight w:val="984"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3.4.3.15</w:t>
            </w:r>
            <w:r>
              <w:rPr>
                <w:rStyle w:val="15"/>
                <w:rFonts w:hint="default" w:ascii="Times New Roman" w:hAnsi="Times New Roman" w:cs="Times New Roman"/>
              </w:rPr>
              <w:t>从接线盒、线槽等处引到探测器底座盒、控制设备盒、扬声器箱的线路均应加金属保护管保护。</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有金属管保护</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合格</w:t>
            </w:r>
          </w:p>
        </w:tc>
      </w:tr>
      <w:tr>
        <w:tblPrEx>
          <w:tblLayout w:type="fixed"/>
          <w:tblCellMar>
            <w:top w:w="0" w:type="dxa"/>
            <w:left w:w="0" w:type="dxa"/>
            <w:bottom w:w="0" w:type="dxa"/>
            <w:right w:w="0" w:type="dxa"/>
          </w:tblCellMar>
        </w:tblPrEx>
        <w:trPr>
          <w:trHeight w:val="1942"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3.4.4</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传输</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线路</w:t>
            </w: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3.4.4.1</w:t>
            </w:r>
            <w:r>
              <w:rPr>
                <w:rStyle w:val="15"/>
                <w:rFonts w:hint="default" w:ascii="Times New Roman" w:hAnsi="Times New Roman" w:cs="Times New Roman"/>
              </w:rPr>
              <w:t>火灾自动报警系统的传输线路和</w:t>
            </w:r>
            <w:r>
              <w:rPr>
                <w:rStyle w:val="16"/>
                <w:rFonts w:eastAsia="宋体"/>
              </w:rPr>
              <w:t>50V</w:t>
            </w:r>
            <w:r>
              <w:rPr>
                <w:rStyle w:val="15"/>
                <w:rFonts w:hint="default" w:ascii="Times New Roman" w:hAnsi="Times New Roman" w:cs="Times New Roman"/>
              </w:rPr>
              <w:t>以下供电的控制线路，应采用电压等级不低于交流</w:t>
            </w:r>
            <w:r>
              <w:rPr>
                <w:rStyle w:val="16"/>
                <w:rFonts w:eastAsia="宋体"/>
              </w:rPr>
              <w:t>300/500V</w:t>
            </w:r>
            <w:r>
              <w:rPr>
                <w:rStyle w:val="15"/>
                <w:rFonts w:hint="default" w:ascii="Times New Roman" w:hAnsi="Times New Roman" w:cs="Times New Roman"/>
              </w:rPr>
              <w:t>的铜芯绝缘导线或铜芯电缆。采用交流</w:t>
            </w:r>
            <w:r>
              <w:rPr>
                <w:rStyle w:val="16"/>
                <w:rFonts w:eastAsia="宋体"/>
              </w:rPr>
              <w:t>220/380V</w:t>
            </w:r>
            <w:r>
              <w:rPr>
                <w:rStyle w:val="15"/>
                <w:rFonts w:hint="default" w:ascii="Times New Roman" w:hAnsi="Times New Roman" w:cs="Times New Roman"/>
              </w:rPr>
              <w:t>的供电和控制线路应采用电压等级不低于交流</w:t>
            </w:r>
            <w:r>
              <w:rPr>
                <w:rStyle w:val="16"/>
                <w:rFonts w:eastAsia="宋体"/>
              </w:rPr>
              <w:t>450/750V</w:t>
            </w:r>
            <w:r>
              <w:rPr>
                <w:rStyle w:val="15"/>
                <w:rFonts w:hint="default" w:ascii="Times New Roman" w:hAnsi="Times New Roman" w:cs="Times New Roman"/>
              </w:rPr>
              <w:t>的铜芯绝缘导线或铜芯电缆。</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right="10" w:rightChars="5"/>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电线电缆，现场有接地短路情况，大部分敷设在吊顶内，无法实际检测具体位置</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val="en-US" w:eastAsia="zh-CN"/>
              </w:rPr>
              <w:t>/</w:t>
            </w:r>
          </w:p>
        </w:tc>
      </w:tr>
      <w:tr>
        <w:tblPrEx>
          <w:tblLayout w:type="fixed"/>
          <w:tblCellMar>
            <w:top w:w="0" w:type="dxa"/>
            <w:left w:w="0" w:type="dxa"/>
            <w:bottom w:w="0" w:type="dxa"/>
            <w:right w:w="0" w:type="dxa"/>
          </w:tblCellMar>
        </w:tblPrEx>
        <w:trPr>
          <w:trHeight w:val="1623"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3.4.4.2</w:t>
            </w:r>
            <w:r>
              <w:rPr>
                <w:rStyle w:val="15"/>
                <w:rFonts w:hint="default" w:ascii="Times New Roman" w:hAnsi="Times New Roman" w:cs="Times New Roman"/>
              </w:rPr>
              <w:t>火灾自动报警系统传输线路的线芯截面选择，除应满足自动报警装置技术条件的要求外，还应满足机械强度的要求。铜芯绝缘导线、铜芯电缆线芯的最小截面面积不应小于表</w:t>
            </w:r>
            <w:r>
              <w:rPr>
                <w:rStyle w:val="16"/>
                <w:rFonts w:eastAsia="宋体"/>
              </w:rPr>
              <w:t>1</w:t>
            </w:r>
            <w:r>
              <w:rPr>
                <w:rStyle w:val="15"/>
                <w:rFonts w:hint="default" w:ascii="Times New Roman" w:hAnsi="Times New Roman" w:cs="Times New Roman"/>
              </w:rPr>
              <w:t>的规定。</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符合要求</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合格</w:t>
            </w:r>
          </w:p>
        </w:tc>
      </w:tr>
      <w:tr>
        <w:tblPrEx>
          <w:tblLayout w:type="fixed"/>
          <w:tblCellMar>
            <w:top w:w="0" w:type="dxa"/>
            <w:left w:w="0" w:type="dxa"/>
            <w:bottom w:w="0" w:type="dxa"/>
            <w:right w:w="0" w:type="dxa"/>
          </w:tblCellMar>
        </w:tblPrEx>
        <w:trPr>
          <w:trHeight w:val="1313"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3.4.4.3</w:t>
            </w:r>
            <w:r>
              <w:rPr>
                <w:rStyle w:val="15"/>
                <w:rFonts w:hint="default" w:ascii="Times New Roman" w:hAnsi="Times New Roman" w:cs="Times New Roman"/>
              </w:rPr>
              <w:t>火灾探测器的传输线路，选择不同颜色的绝缘导线或电缆。正极</w:t>
            </w:r>
            <w:r>
              <w:rPr>
                <w:rStyle w:val="16"/>
                <w:rFonts w:eastAsia="宋体"/>
              </w:rPr>
              <w:t>“</w:t>
            </w:r>
            <w:r>
              <w:rPr>
                <w:rStyle w:val="15"/>
                <w:rFonts w:hint="default" w:ascii="Times New Roman" w:hAnsi="Times New Roman" w:cs="Times New Roman"/>
              </w:rPr>
              <w:t>十</w:t>
            </w:r>
            <w:r>
              <w:rPr>
                <w:rStyle w:val="16"/>
                <w:rFonts w:eastAsia="宋体"/>
              </w:rPr>
              <w:t>”</w:t>
            </w:r>
            <w:r>
              <w:rPr>
                <w:rStyle w:val="15"/>
                <w:rFonts w:hint="default" w:ascii="Times New Roman" w:hAnsi="Times New Roman" w:cs="Times New Roman"/>
              </w:rPr>
              <w:t>线应为红色，负极</w:t>
            </w:r>
            <w:r>
              <w:rPr>
                <w:rStyle w:val="16"/>
                <w:rFonts w:eastAsia="宋体"/>
              </w:rPr>
              <w:t>“</w:t>
            </w:r>
            <w:r>
              <w:rPr>
                <w:rStyle w:val="15"/>
                <w:rFonts w:hint="default" w:ascii="Times New Roman" w:hAnsi="Times New Roman" w:cs="Times New Roman"/>
              </w:rPr>
              <w:t>一</w:t>
            </w:r>
            <w:r>
              <w:rPr>
                <w:rStyle w:val="16"/>
                <w:rFonts w:eastAsia="宋体"/>
              </w:rPr>
              <w:t>”</w:t>
            </w:r>
            <w:r>
              <w:rPr>
                <w:rStyle w:val="15"/>
                <w:rFonts w:hint="default" w:ascii="Times New Roman" w:hAnsi="Times New Roman" w:cs="Times New Roman"/>
              </w:rPr>
              <w:t>线应为蓝色或黑色。同一工程中相同用途导线的颜色应一致，接线端子应有标号。</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C</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val="en-US" w:eastAsia="zh-CN"/>
              </w:rPr>
              <w:t>接线端子标号不清晰或丢失</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不合格</w:t>
            </w:r>
          </w:p>
        </w:tc>
      </w:tr>
    </w:tbl>
    <w:p>
      <w:pPr>
        <w:pStyle w:val="3"/>
        <w:rPr>
          <w:rFonts w:cs="Times New Roman"/>
          <w:bCs/>
        </w:rPr>
      </w:pPr>
      <w:r>
        <w:rPr>
          <w:rFonts w:cs="Times New Roman"/>
        </w:rPr>
        <w:t>火灾自动报警系统检验项目</w:t>
      </w:r>
    </w:p>
    <w:tbl>
      <w:tblPr>
        <w:tblStyle w:val="7"/>
        <w:tblW w:w="9916" w:type="dxa"/>
        <w:jc w:val="center"/>
        <w:tblInd w:w="0" w:type="dxa"/>
        <w:tblLayout w:type="fixed"/>
        <w:tblCellMar>
          <w:top w:w="0" w:type="dxa"/>
          <w:left w:w="0" w:type="dxa"/>
          <w:bottom w:w="0" w:type="dxa"/>
          <w:right w:w="0" w:type="dxa"/>
        </w:tblCellMar>
      </w:tblPr>
      <w:tblGrid>
        <w:gridCol w:w="645"/>
        <w:gridCol w:w="837"/>
        <w:gridCol w:w="4256"/>
        <w:gridCol w:w="495"/>
        <w:gridCol w:w="2882"/>
        <w:gridCol w:w="801"/>
      </w:tblGrid>
      <w:tr>
        <w:tblPrEx>
          <w:tblLayout w:type="fixed"/>
          <w:tblCellMar>
            <w:top w:w="0" w:type="dxa"/>
            <w:left w:w="0" w:type="dxa"/>
            <w:bottom w:w="0" w:type="dxa"/>
            <w:right w:w="0" w:type="dxa"/>
          </w:tblCellMar>
        </w:tblPrEx>
        <w:trPr>
          <w:trHeight w:val="663"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5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82"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Layout w:type="fixed"/>
          <w:tblCellMar>
            <w:top w:w="0" w:type="dxa"/>
            <w:left w:w="0" w:type="dxa"/>
            <w:bottom w:w="0" w:type="dxa"/>
            <w:right w:w="0" w:type="dxa"/>
          </w:tblCellMar>
        </w:tblPrEx>
        <w:trPr>
          <w:trHeight w:val="982"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3.4</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布线</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3.4.5</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管路</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材料</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及</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保护</w:t>
            </w: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3.4.5.1</w:t>
            </w:r>
            <w:r>
              <w:rPr>
                <w:rStyle w:val="15"/>
                <w:rFonts w:hint="default" w:ascii="Times New Roman" w:hAnsi="Times New Roman" w:cs="Times New Roman"/>
              </w:rPr>
              <w:t>火灾自动报警系统的传输线路应采用穿金属管、可挠（金属）电气导管、</w:t>
            </w:r>
            <w:r>
              <w:rPr>
                <w:rStyle w:val="16"/>
                <w:rFonts w:eastAsia="宋体"/>
              </w:rPr>
              <w:t>B1</w:t>
            </w:r>
            <w:r>
              <w:rPr>
                <w:rStyle w:val="15"/>
                <w:rFonts w:hint="default" w:ascii="Times New Roman" w:hAnsi="Times New Roman" w:cs="Times New Roman"/>
              </w:rPr>
              <w:t>级以上的钢性塑料管或封闭式线槽保护方式布线。</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穿管保护</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合格</w:t>
            </w:r>
          </w:p>
        </w:tc>
      </w:tr>
      <w:tr>
        <w:tblPrEx>
          <w:tblLayout w:type="fixed"/>
          <w:tblCellMar>
            <w:top w:w="0" w:type="dxa"/>
            <w:left w:w="0" w:type="dxa"/>
            <w:bottom w:w="0" w:type="dxa"/>
            <w:right w:w="0" w:type="dxa"/>
          </w:tblCellMar>
        </w:tblPrEx>
        <w:trPr>
          <w:trHeight w:val="1301"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3.4.5.2</w:t>
            </w:r>
            <w:r>
              <w:rPr>
                <w:rStyle w:val="15"/>
                <w:rFonts w:hint="default" w:ascii="Times New Roman" w:hAnsi="Times New Roman" w:cs="Times New Roman"/>
              </w:rPr>
              <w:t>火灾自动报警系统的供电线路、消防联动控制线路应采用耐火类铜芯电线电缆，报警总线、消防应急广播和消防专用电话等传输线路应采用阻燃或阻燃耐火电线电缆。</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无线缆检验报告、合格证</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w:t>
            </w:r>
          </w:p>
        </w:tc>
      </w:tr>
      <w:tr>
        <w:tblPrEx>
          <w:tblLayout w:type="fixed"/>
          <w:tblCellMar>
            <w:top w:w="0" w:type="dxa"/>
            <w:left w:w="0" w:type="dxa"/>
            <w:bottom w:w="0" w:type="dxa"/>
            <w:right w:w="0" w:type="dxa"/>
          </w:tblCellMar>
        </w:tblPrEx>
        <w:trPr>
          <w:trHeight w:val="225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3.4.5.3</w:t>
            </w:r>
            <w:r>
              <w:rPr>
                <w:rStyle w:val="15"/>
                <w:rFonts w:hint="default" w:ascii="Times New Roman" w:hAnsi="Times New Roman" w:cs="Times New Roman"/>
              </w:rPr>
              <w:t>当线路采用暗敷设时，采用金属管、可挠（金属）电气导管或</w:t>
            </w:r>
            <w:r>
              <w:rPr>
                <w:rStyle w:val="16"/>
                <w:rFonts w:eastAsia="宋体"/>
              </w:rPr>
              <w:t>B1</w:t>
            </w:r>
            <w:r>
              <w:rPr>
                <w:rStyle w:val="15"/>
                <w:rFonts w:hint="default" w:ascii="Times New Roman" w:hAnsi="Times New Roman" w:cs="Times New Roman"/>
              </w:rPr>
              <w:t>级以上的刚性塑料管保护，并应敷设在不燃烧体的结构层内，且保护层厚度不小于</w:t>
            </w:r>
            <w:r>
              <w:rPr>
                <w:rStyle w:val="16"/>
                <w:rFonts w:eastAsia="宋体"/>
              </w:rPr>
              <w:t>30mm</w:t>
            </w:r>
            <w:r>
              <w:rPr>
                <w:rStyle w:val="15"/>
                <w:rFonts w:hint="default" w:ascii="Times New Roman" w:hAnsi="Times New Roman" w:cs="Times New Roman"/>
              </w:rPr>
              <w:t>。当采用明敷设时，应采用金属管、可挠（金属）电气导管或金属封闭线槽保护。矿物绝缘类不燃性电缆可直接明敷。</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设置管路保护</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合格</w:t>
            </w:r>
          </w:p>
        </w:tc>
      </w:tr>
      <w:tr>
        <w:tblPrEx>
          <w:tblLayout w:type="fixed"/>
          <w:tblCellMar>
            <w:top w:w="0" w:type="dxa"/>
            <w:left w:w="0" w:type="dxa"/>
            <w:bottom w:w="0" w:type="dxa"/>
            <w:right w:w="0" w:type="dxa"/>
          </w:tblCellMar>
        </w:tblPrEx>
        <w:trPr>
          <w:trHeight w:val="982"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3.4.6</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绝缘</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电阻</w:t>
            </w: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3.4.6绝缘电阻</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火灾自动报警系统导线每个回路导线对地的绝缘电阻值不应小于20MΩ。</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线缆绝缘不良，接地短路，具体位置因有隐蔽工程不能检测实际位置及数量</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r>
        <w:tblPrEx>
          <w:tblLayout w:type="fixed"/>
          <w:tblCellMar>
            <w:top w:w="0" w:type="dxa"/>
            <w:left w:w="0" w:type="dxa"/>
            <w:bottom w:w="0" w:type="dxa"/>
            <w:right w:w="0" w:type="dxa"/>
          </w:tblCellMar>
        </w:tblPrEx>
        <w:trPr>
          <w:trHeight w:val="4489"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3.4.8</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接地</w:t>
            </w: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3.4.8.1</w:t>
            </w:r>
            <w:r>
              <w:rPr>
                <w:rStyle w:val="15"/>
                <w:rFonts w:hint="default" w:ascii="Times New Roman" w:hAnsi="Times New Roman" w:cs="Times New Roman"/>
              </w:rPr>
              <w:t>工作接地应符合以下要求：</w:t>
            </w:r>
            <w:r>
              <w:rPr>
                <w:rStyle w:val="16"/>
                <w:rFonts w:eastAsia="宋体"/>
              </w:rPr>
              <w:br w:type="textWrapping"/>
            </w:r>
            <w:r>
              <w:rPr>
                <w:rStyle w:val="16"/>
                <w:rFonts w:eastAsia="宋体"/>
              </w:rPr>
              <w:t>a)</w:t>
            </w:r>
            <w:r>
              <w:rPr>
                <w:rStyle w:val="15"/>
                <w:rFonts w:hint="default" w:ascii="Times New Roman" w:hAnsi="Times New Roman" w:cs="Times New Roman"/>
              </w:rPr>
              <w:t>火灾自动报警系统应设专用接地线，由消防控制室引至接地体；</w:t>
            </w:r>
            <w:r>
              <w:rPr>
                <w:rStyle w:val="16"/>
                <w:rFonts w:eastAsia="宋体"/>
              </w:rPr>
              <w:br w:type="textWrapping"/>
            </w:r>
            <w:r>
              <w:rPr>
                <w:rStyle w:val="16"/>
                <w:rFonts w:eastAsia="宋体"/>
              </w:rPr>
              <w:t>b)</w:t>
            </w:r>
            <w:r>
              <w:rPr>
                <w:rStyle w:val="15"/>
                <w:rFonts w:hint="default" w:ascii="Times New Roman" w:hAnsi="Times New Roman" w:cs="Times New Roman"/>
              </w:rPr>
              <w:t>消防控制室接地板与建筑接地体之间应采用线芯截面面积不小于</w:t>
            </w:r>
            <w:r>
              <w:rPr>
                <w:rStyle w:val="16"/>
                <w:rFonts w:eastAsia="宋体"/>
              </w:rPr>
              <w:t>25mm²</w:t>
            </w:r>
            <w:r>
              <w:rPr>
                <w:rStyle w:val="15"/>
                <w:rFonts w:hint="default" w:ascii="Times New Roman" w:hAnsi="Times New Roman" w:cs="Times New Roman"/>
              </w:rPr>
              <w:t>的铜芯绝缘导线连接；</w:t>
            </w:r>
            <w:r>
              <w:rPr>
                <w:rStyle w:val="16"/>
                <w:rFonts w:eastAsia="宋体"/>
              </w:rPr>
              <w:br w:type="textWrapping"/>
            </w:r>
            <w:r>
              <w:rPr>
                <w:rStyle w:val="16"/>
                <w:rFonts w:eastAsia="宋体"/>
              </w:rPr>
              <w:t>c)</w:t>
            </w:r>
            <w:r>
              <w:rPr>
                <w:rStyle w:val="15"/>
                <w:rFonts w:hint="default" w:ascii="Times New Roman" w:hAnsi="Times New Roman" w:cs="Times New Roman"/>
              </w:rPr>
              <w:t>由消防控制室接地板引至各消防电子设备的专用接地线应选用铜芯绝缘导线，其线芯截面面积不应小于</w:t>
            </w:r>
            <w:r>
              <w:rPr>
                <w:rStyle w:val="16"/>
                <w:rFonts w:eastAsia="宋体"/>
              </w:rPr>
              <w:t>4m㎡</w:t>
            </w:r>
            <w:r>
              <w:rPr>
                <w:rStyle w:val="15"/>
                <w:rFonts w:hint="default" w:ascii="Times New Roman" w:hAnsi="Times New Roman" w:cs="Times New Roman"/>
              </w:rPr>
              <w:t>；</w:t>
            </w:r>
            <w:r>
              <w:rPr>
                <w:rStyle w:val="16"/>
                <w:rFonts w:eastAsia="宋体"/>
              </w:rPr>
              <w:br w:type="textWrapping"/>
            </w:r>
            <w:r>
              <w:rPr>
                <w:rStyle w:val="16"/>
                <w:rFonts w:eastAsia="宋体"/>
              </w:rPr>
              <w:t>d)</w:t>
            </w:r>
            <w:r>
              <w:rPr>
                <w:rStyle w:val="15"/>
                <w:rFonts w:hint="default" w:ascii="Times New Roman" w:hAnsi="Times New Roman" w:cs="Times New Roman"/>
              </w:rPr>
              <w:t>工作接地与保护接地应该分开设置；</w:t>
            </w:r>
            <w:r>
              <w:rPr>
                <w:rStyle w:val="16"/>
                <w:rFonts w:eastAsia="宋体"/>
              </w:rPr>
              <w:br w:type="textWrapping"/>
            </w:r>
            <w:r>
              <w:rPr>
                <w:rStyle w:val="16"/>
                <w:rFonts w:eastAsia="宋体"/>
              </w:rPr>
              <w:t>e)</w:t>
            </w:r>
            <w:r>
              <w:rPr>
                <w:rStyle w:val="15"/>
                <w:rFonts w:hint="default" w:ascii="Times New Roman" w:hAnsi="Times New Roman" w:cs="Times New Roman"/>
              </w:rPr>
              <w:t>火灾自动报警系统接地装置的接地电阻值，采用共用接地装置时，接地电阻值不应大于</w:t>
            </w:r>
            <w:r>
              <w:rPr>
                <w:rStyle w:val="16"/>
                <w:rFonts w:eastAsia="宋体"/>
              </w:rPr>
              <w:t>1Ω</w:t>
            </w:r>
            <w:r>
              <w:rPr>
                <w:rStyle w:val="15"/>
                <w:rFonts w:hint="default" w:ascii="Times New Roman" w:hAnsi="Times New Roman" w:cs="Times New Roman"/>
              </w:rPr>
              <w:t>；采用专用接地装置时，接地电阻值不应大于</w:t>
            </w:r>
            <w:r>
              <w:rPr>
                <w:rStyle w:val="16"/>
                <w:rFonts w:eastAsia="宋体"/>
              </w:rPr>
              <w:t>4Ω</w:t>
            </w:r>
            <w:r>
              <w:rPr>
                <w:rStyle w:val="15"/>
                <w:rFonts w:hint="default" w:ascii="Times New Roman" w:hAnsi="Times New Roman" w:cs="Times New Roma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接线松动</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r>
        <w:tblPrEx>
          <w:tblLayout w:type="fixed"/>
          <w:tblCellMar>
            <w:top w:w="0" w:type="dxa"/>
            <w:left w:w="0" w:type="dxa"/>
            <w:bottom w:w="0" w:type="dxa"/>
            <w:right w:w="0" w:type="dxa"/>
          </w:tblCellMar>
        </w:tblPrEx>
        <w:trPr>
          <w:trHeight w:val="22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3.4.8.2</w:t>
            </w:r>
            <w:r>
              <w:rPr>
                <w:rStyle w:val="15"/>
                <w:rFonts w:hint="default" w:ascii="Times New Roman" w:hAnsi="Times New Roman" w:cs="Times New Roman"/>
              </w:rPr>
              <w:t>保护接地应符合以下要求：</w:t>
            </w:r>
            <w:r>
              <w:rPr>
                <w:rStyle w:val="16"/>
                <w:rFonts w:eastAsia="宋体"/>
              </w:rPr>
              <w:br w:type="textWrapping"/>
            </w:r>
            <w:r>
              <w:rPr>
                <w:rStyle w:val="16"/>
                <w:rFonts w:eastAsia="宋体"/>
              </w:rPr>
              <w:t>a)</w:t>
            </w:r>
            <w:r>
              <w:rPr>
                <w:rStyle w:val="15"/>
                <w:rFonts w:hint="default" w:ascii="Times New Roman" w:hAnsi="Times New Roman" w:cs="Times New Roman"/>
              </w:rPr>
              <w:t>在消防控制室应设等电位连接网络。电气和电子设备的金属外壳、机柜、机架、金属管、槽、浪涌保护器接地端等均应以最短的距离与等电位连接网络的接地端子连接；</w:t>
            </w:r>
            <w:r>
              <w:rPr>
                <w:rStyle w:val="16"/>
                <w:rFonts w:eastAsia="宋体"/>
              </w:rPr>
              <w:br w:type="textWrapping"/>
            </w:r>
            <w:r>
              <w:rPr>
                <w:rStyle w:val="16"/>
                <w:rFonts w:eastAsia="宋体"/>
              </w:rPr>
              <w:t>b)</w:t>
            </w:r>
            <w:r>
              <w:rPr>
                <w:rStyle w:val="15"/>
                <w:rFonts w:hint="default" w:ascii="Times New Roman" w:hAnsi="Times New Roman" w:cs="Times New Roman"/>
              </w:rPr>
              <w:t>接地线应与电气保护接地干线相连接；</w:t>
            </w:r>
            <w:r>
              <w:rPr>
                <w:rStyle w:val="16"/>
                <w:rFonts w:eastAsia="宋体"/>
              </w:rPr>
              <w:br w:type="textWrapping"/>
            </w:r>
            <w:r>
              <w:rPr>
                <w:rStyle w:val="16"/>
                <w:rFonts w:eastAsia="宋体"/>
              </w:rPr>
              <w:t>c)</w:t>
            </w:r>
            <w:r>
              <w:rPr>
                <w:rStyle w:val="15"/>
                <w:rFonts w:hint="default" w:ascii="Times New Roman" w:hAnsi="Times New Roman" w:cs="Times New Roman"/>
              </w:rPr>
              <w:t>保护接地导体不应采用金属软管。</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A</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保护接地正常</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合格</w:t>
            </w:r>
          </w:p>
        </w:tc>
      </w:tr>
    </w:tbl>
    <w:p>
      <w:pPr>
        <w:pStyle w:val="3"/>
        <w:rPr>
          <w:rFonts w:cs="Times New Roman"/>
          <w:bCs/>
        </w:rPr>
      </w:pPr>
      <w:r>
        <w:rPr>
          <w:rFonts w:cs="Times New Roman"/>
        </w:rPr>
        <w:t>火灾自动报警系统检验项目</w:t>
      </w:r>
    </w:p>
    <w:tbl>
      <w:tblPr>
        <w:tblStyle w:val="7"/>
        <w:tblW w:w="9911" w:type="dxa"/>
        <w:jc w:val="center"/>
        <w:tblInd w:w="0" w:type="dxa"/>
        <w:tblLayout w:type="fixed"/>
        <w:tblCellMar>
          <w:top w:w="0" w:type="dxa"/>
          <w:left w:w="0" w:type="dxa"/>
          <w:bottom w:w="0" w:type="dxa"/>
          <w:right w:w="0" w:type="dxa"/>
        </w:tblCellMar>
      </w:tblPr>
      <w:tblGrid>
        <w:gridCol w:w="645"/>
        <w:gridCol w:w="837"/>
        <w:gridCol w:w="4253"/>
        <w:gridCol w:w="495"/>
        <w:gridCol w:w="2880"/>
        <w:gridCol w:w="801"/>
      </w:tblGrid>
      <w:tr>
        <w:tblPrEx>
          <w:tblLayout w:type="fixed"/>
          <w:tblCellMar>
            <w:top w:w="0" w:type="dxa"/>
            <w:left w:w="0" w:type="dxa"/>
            <w:bottom w:w="0" w:type="dxa"/>
            <w:right w:w="0" w:type="dxa"/>
          </w:tblCellMar>
        </w:tblPrEx>
        <w:trPr>
          <w:trHeight w:val="9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5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8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Layout w:type="fixed"/>
          <w:tblCellMar>
            <w:top w:w="0" w:type="dxa"/>
            <w:left w:w="0" w:type="dxa"/>
            <w:bottom w:w="0" w:type="dxa"/>
            <w:right w:w="0" w:type="dxa"/>
          </w:tblCellMar>
        </w:tblPrEx>
        <w:trPr>
          <w:trHeight w:val="567"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3.4</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布线</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3.4.7</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模块</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3.4.7.1</w:t>
            </w:r>
            <w:r>
              <w:rPr>
                <w:rStyle w:val="15"/>
                <w:rFonts w:hint="default" w:ascii="Times New Roman" w:hAnsi="Times New Roman" w:cs="Times New Roman"/>
              </w:rPr>
              <w:t>模块的安装应符合以下要求：</w:t>
            </w:r>
            <w:r>
              <w:rPr>
                <w:rStyle w:val="16"/>
                <w:rFonts w:eastAsia="宋体"/>
              </w:rPr>
              <w:br w:type="textWrapping"/>
            </w:r>
            <w:r>
              <w:rPr>
                <w:rStyle w:val="16"/>
                <w:rFonts w:eastAsia="宋体"/>
              </w:rPr>
              <w:t>a)</w:t>
            </w:r>
            <w:r>
              <w:rPr>
                <w:rStyle w:val="15"/>
                <w:rFonts w:hint="default" w:ascii="Times New Roman" w:hAnsi="Times New Roman" w:cs="Times New Roman"/>
              </w:rPr>
              <w:t>每个报警区域内的模块应相对集中设置在本报警区域内金属模块箱中，严禁将模块设置在配电（控制）柜（箱）内；未集中设置的模块附近应有</w:t>
            </w:r>
            <w:r>
              <w:rPr>
                <w:rStyle w:val="16"/>
                <w:rFonts w:eastAsia="宋体"/>
              </w:rPr>
              <w:t>100mm×100mm</w:t>
            </w:r>
            <w:r>
              <w:rPr>
                <w:rStyle w:val="15"/>
                <w:rFonts w:hint="default" w:ascii="Times New Roman" w:hAnsi="Times New Roman" w:cs="Times New Roman"/>
              </w:rPr>
              <w:t>的标识；</w:t>
            </w:r>
            <w:r>
              <w:rPr>
                <w:rStyle w:val="16"/>
                <w:rFonts w:eastAsia="宋体"/>
              </w:rPr>
              <w:br w:type="textWrapping"/>
            </w:r>
            <w:r>
              <w:rPr>
                <w:rStyle w:val="16"/>
                <w:rFonts w:eastAsia="宋体"/>
              </w:rPr>
              <w:t>b)</w:t>
            </w:r>
            <w:r>
              <w:rPr>
                <w:rStyle w:val="15"/>
                <w:rFonts w:hint="default" w:ascii="Times New Roman" w:hAnsi="Times New Roman" w:cs="Times New Roman"/>
              </w:rPr>
              <w:t>模块不应控制其他报警区域的设备；</w:t>
            </w:r>
            <w:r>
              <w:rPr>
                <w:rStyle w:val="16"/>
                <w:rFonts w:eastAsia="宋体"/>
              </w:rPr>
              <w:br w:type="textWrapping"/>
            </w:r>
            <w:r>
              <w:rPr>
                <w:rStyle w:val="16"/>
                <w:rFonts w:eastAsia="宋体"/>
              </w:rPr>
              <w:t>c)</w:t>
            </w:r>
            <w:r>
              <w:rPr>
                <w:rStyle w:val="15"/>
                <w:rFonts w:hint="default" w:ascii="Times New Roman" w:hAnsi="Times New Roman" w:cs="Times New Roman"/>
              </w:rPr>
              <w:t>模块（或金属箱）应独立支撑或固定，安装牢固，并应采取防潮、防腐蚀等措施；</w:t>
            </w:r>
            <w:r>
              <w:rPr>
                <w:rStyle w:val="16"/>
                <w:rFonts w:eastAsia="宋体"/>
              </w:rPr>
              <w:br w:type="textWrapping"/>
            </w:r>
            <w:r>
              <w:rPr>
                <w:rStyle w:val="16"/>
                <w:rFonts w:eastAsia="宋体"/>
              </w:rPr>
              <w:t>d)</w:t>
            </w:r>
            <w:r>
              <w:rPr>
                <w:rStyle w:val="15"/>
                <w:rFonts w:hint="default" w:ascii="Times New Roman" w:hAnsi="Times New Roman" w:cs="Times New Roman"/>
              </w:rPr>
              <w:t>模块的连接导线，应留有不小于</w:t>
            </w:r>
            <w:r>
              <w:rPr>
                <w:rStyle w:val="16"/>
                <w:rFonts w:eastAsia="宋体"/>
              </w:rPr>
              <w:t>150mm</w:t>
            </w:r>
            <w:r>
              <w:rPr>
                <w:rStyle w:val="15"/>
                <w:rFonts w:hint="default" w:ascii="Times New Roman" w:hAnsi="Times New Roman" w:cs="Times New Roman"/>
              </w:rPr>
              <w:t>的余量，其端部应有明显标志；</w:t>
            </w:r>
            <w:r>
              <w:rPr>
                <w:rStyle w:val="16"/>
                <w:rFonts w:eastAsia="宋体"/>
              </w:rPr>
              <w:br w:type="textWrapping"/>
            </w:r>
            <w:r>
              <w:rPr>
                <w:rStyle w:val="16"/>
                <w:rFonts w:eastAsia="宋体"/>
              </w:rPr>
              <w:t>e)</w:t>
            </w:r>
            <w:r>
              <w:rPr>
                <w:rStyle w:val="15"/>
                <w:rFonts w:hint="default" w:ascii="Times New Roman" w:hAnsi="Times New Roman" w:cs="Times New Roman"/>
              </w:rPr>
              <w:t>隐蔽安装时在安装处附近设置检修孔和尺寸不小于</w:t>
            </w:r>
            <w:r>
              <w:rPr>
                <w:rStyle w:val="16"/>
                <w:rFonts w:eastAsia="宋体"/>
              </w:rPr>
              <w:t>100mm×100mm</w:t>
            </w:r>
            <w:r>
              <w:rPr>
                <w:rStyle w:val="15"/>
                <w:rFonts w:hint="default" w:ascii="Times New Roman" w:hAnsi="Times New Roman" w:cs="Times New Roman"/>
              </w:rPr>
              <w:t>的永久性标识。</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模块设置在配电柜、控制柜内，新安装设备设施时，需改出至模块箱内。</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3.4.7.2</w:t>
            </w:r>
            <w:r>
              <w:rPr>
                <w:rStyle w:val="15"/>
                <w:rFonts w:hint="default" w:ascii="Times New Roman" w:hAnsi="Times New Roman" w:cs="Times New Roman"/>
              </w:rPr>
              <w:t>模块的性能要求应符合以下要求：</w:t>
            </w:r>
            <w:r>
              <w:rPr>
                <w:rStyle w:val="16"/>
                <w:rFonts w:eastAsia="宋体"/>
              </w:rPr>
              <w:br w:type="textWrapping"/>
            </w:r>
            <w:r>
              <w:rPr>
                <w:rStyle w:val="16"/>
                <w:rFonts w:eastAsia="宋体"/>
              </w:rPr>
              <w:t>a)</w:t>
            </w:r>
            <w:r>
              <w:rPr>
                <w:rStyle w:val="15"/>
                <w:rFonts w:hint="default" w:ascii="Times New Roman" w:hAnsi="Times New Roman" w:cs="Times New Roman"/>
              </w:rPr>
              <w:t>输入模块在接收到制造商规定的输入信号后应在</w:t>
            </w:r>
            <w:r>
              <w:rPr>
                <w:rStyle w:val="16"/>
                <w:rFonts w:eastAsia="宋体"/>
              </w:rPr>
              <w:t>3s</w:t>
            </w:r>
            <w:r>
              <w:rPr>
                <w:rStyle w:val="15"/>
                <w:rFonts w:hint="default" w:ascii="Times New Roman" w:hAnsi="Times New Roman" w:cs="Times New Roman"/>
              </w:rPr>
              <w:t>内动作，并点亮动作指示灯；</w:t>
            </w:r>
            <w:r>
              <w:rPr>
                <w:rStyle w:val="16"/>
                <w:rFonts w:eastAsia="宋体"/>
              </w:rPr>
              <w:br w:type="textWrapping"/>
            </w:r>
            <w:r>
              <w:rPr>
                <w:rStyle w:val="16"/>
                <w:rFonts w:eastAsia="宋体"/>
              </w:rPr>
              <w:t>b)</w:t>
            </w:r>
            <w:r>
              <w:rPr>
                <w:rStyle w:val="15"/>
                <w:rFonts w:hint="default" w:ascii="Times New Roman" w:hAnsi="Times New Roman" w:cs="Times New Roman"/>
              </w:rPr>
              <w:t>输入模块在与提供输入信号部件之间的连接线发生断路或短路（短路时发出输入信号除外）时，应能将故障信号发送到所连接的消防联动控制器；</w:t>
            </w:r>
            <w:r>
              <w:rPr>
                <w:rStyle w:val="16"/>
                <w:rFonts w:eastAsia="宋体"/>
              </w:rPr>
              <w:br w:type="textWrapping"/>
            </w:r>
            <w:r>
              <w:rPr>
                <w:rStyle w:val="16"/>
                <w:rFonts w:eastAsia="宋体"/>
              </w:rPr>
              <w:t>c)</w:t>
            </w:r>
            <w:r>
              <w:rPr>
                <w:rStyle w:val="15"/>
                <w:rFonts w:hint="default" w:ascii="Times New Roman" w:hAnsi="Times New Roman" w:cs="Times New Roman"/>
              </w:rPr>
              <w:t>输入模块在制造商规定的供电范围下应能正常工作；</w:t>
            </w:r>
            <w:r>
              <w:rPr>
                <w:rStyle w:val="16"/>
                <w:rFonts w:eastAsia="宋体"/>
              </w:rPr>
              <w:br w:type="textWrapping"/>
            </w:r>
            <w:r>
              <w:rPr>
                <w:rStyle w:val="16"/>
                <w:rFonts w:eastAsia="宋体"/>
              </w:rPr>
              <w:t>d)</w:t>
            </w:r>
            <w:r>
              <w:rPr>
                <w:rStyle w:val="15"/>
                <w:rFonts w:hint="default" w:ascii="Times New Roman" w:hAnsi="Times New Roman" w:cs="Times New Roman"/>
              </w:rPr>
              <w:t>输出模块在接收到制造商规定的控制信号后应在</w:t>
            </w:r>
            <w:r>
              <w:rPr>
                <w:rStyle w:val="16"/>
                <w:rFonts w:eastAsia="宋体"/>
              </w:rPr>
              <w:t>3s</w:t>
            </w:r>
            <w:r>
              <w:rPr>
                <w:rStyle w:val="15"/>
                <w:rFonts w:hint="default" w:ascii="Times New Roman" w:hAnsi="Times New Roman" w:cs="Times New Roman"/>
              </w:rPr>
              <w:t>内动作，并点亮动作指示灯；</w:t>
            </w:r>
            <w:r>
              <w:rPr>
                <w:rStyle w:val="16"/>
                <w:rFonts w:eastAsia="宋体"/>
              </w:rPr>
              <w:br w:type="textWrapping"/>
            </w:r>
            <w:r>
              <w:rPr>
                <w:rStyle w:val="16"/>
                <w:rFonts w:eastAsia="宋体"/>
              </w:rPr>
              <w:t>e)</w:t>
            </w:r>
            <w:r>
              <w:rPr>
                <w:rStyle w:val="15"/>
                <w:rFonts w:hint="default" w:ascii="Times New Roman" w:hAnsi="Times New Roman" w:cs="Times New Roman"/>
              </w:rPr>
              <w:t>输出模块在与连接部件之间的连接线发生断路或短路（短路时发出输入信号除外）时</w:t>
            </w:r>
            <w:r>
              <w:rPr>
                <w:rStyle w:val="16"/>
                <w:rFonts w:eastAsia="宋体"/>
              </w:rPr>
              <w:t>,</w:t>
            </w:r>
            <w:r>
              <w:rPr>
                <w:rStyle w:val="15"/>
                <w:rFonts w:hint="default" w:ascii="Times New Roman" w:hAnsi="Times New Roman" w:cs="Times New Roman"/>
              </w:rPr>
              <w:t>应能将故障信号发送到所连接的消防联动控制器；</w:t>
            </w:r>
            <w:r>
              <w:rPr>
                <w:rStyle w:val="16"/>
                <w:rFonts w:eastAsia="宋体"/>
              </w:rPr>
              <w:br w:type="textWrapping"/>
            </w:r>
            <w:r>
              <w:rPr>
                <w:rStyle w:val="16"/>
                <w:rFonts w:eastAsia="宋体"/>
              </w:rPr>
              <w:t>f)</w:t>
            </w:r>
            <w:r>
              <w:rPr>
                <w:rStyle w:val="15"/>
                <w:rFonts w:hint="default" w:ascii="Times New Roman" w:hAnsi="Times New Roman" w:cs="Times New Roman"/>
              </w:rPr>
              <w:t>输出模块在制造商规定的供电范围下应能正常工作；</w:t>
            </w:r>
            <w:r>
              <w:rPr>
                <w:rStyle w:val="16"/>
                <w:rFonts w:eastAsia="宋体"/>
              </w:rPr>
              <w:br w:type="textWrapping"/>
            </w:r>
            <w:r>
              <w:rPr>
                <w:rStyle w:val="16"/>
                <w:rFonts w:eastAsia="宋体"/>
              </w:rPr>
              <w:t>g)</w:t>
            </w:r>
            <w:r>
              <w:rPr>
                <w:rStyle w:val="15"/>
                <w:rFonts w:hint="default" w:ascii="Times New Roman" w:hAnsi="Times New Roman" w:cs="Times New Roman"/>
              </w:rPr>
              <w:t>输入</w:t>
            </w:r>
            <w:r>
              <w:rPr>
                <w:rStyle w:val="16"/>
                <w:rFonts w:eastAsia="宋体"/>
              </w:rPr>
              <w:t>/</w:t>
            </w:r>
            <w:r>
              <w:rPr>
                <w:rStyle w:val="15"/>
                <w:rFonts w:hint="default" w:ascii="Times New Roman" w:hAnsi="Times New Roman" w:cs="Times New Roman"/>
              </w:rPr>
              <w:t>输出模块应同时满足输入模块及输出模块的功能要求；</w:t>
            </w:r>
            <w:r>
              <w:rPr>
                <w:rStyle w:val="16"/>
                <w:rFonts w:eastAsia="宋体"/>
              </w:rPr>
              <w:br w:type="textWrapping"/>
            </w:r>
            <w:r>
              <w:rPr>
                <w:rStyle w:val="16"/>
                <w:rFonts w:eastAsia="宋体"/>
              </w:rPr>
              <w:t>h)</w:t>
            </w:r>
            <w:r>
              <w:rPr>
                <w:rStyle w:val="15"/>
                <w:rFonts w:hint="default" w:ascii="Times New Roman" w:hAnsi="Times New Roman" w:cs="Times New Roman"/>
              </w:rPr>
              <w:t>中继模块在制造商规定的条件下应能正常工作，中继模块在性能应满足制造商规定的要求。</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报警控制器、联动控制器故障，损坏，无法正常开机，模块性能无法测试，模块老化。</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r>
        <w:tblPrEx>
          <w:tblLayout w:type="fixed"/>
          <w:tblCellMar>
            <w:top w:w="0" w:type="dxa"/>
            <w:left w:w="0" w:type="dxa"/>
            <w:bottom w:w="0" w:type="dxa"/>
            <w:right w:w="0" w:type="dxa"/>
          </w:tblCellMar>
        </w:tblPrEx>
        <w:trPr>
          <w:trHeight w:val="567"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3.5</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火灾探测器</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3.5.1.1点型</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火灾</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探测</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器</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安装</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Style w:val="16"/>
                <w:rFonts w:eastAsia="宋体"/>
              </w:rPr>
              <w:t>a)</w:t>
            </w:r>
            <w:r>
              <w:rPr>
                <w:rStyle w:val="15"/>
                <w:rFonts w:hint="default" w:ascii="Times New Roman" w:hAnsi="Times New Roman" w:cs="Times New Roman"/>
              </w:rPr>
              <w:t>探测区域的每个房间至少应设置一只火灾探测器；</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现场与</w:t>
            </w:r>
            <w:r>
              <w:rPr>
                <w:rFonts w:hint="eastAsia" w:ascii="Times New Roman" w:hAnsi="Times New Roman" w:eastAsia="宋体" w:cs="Times New Roman"/>
                <w:color w:val="000000"/>
                <w:szCs w:val="21"/>
                <w:lang w:eastAsia="zh-CN"/>
              </w:rPr>
              <w:t>原</w:t>
            </w:r>
            <w:r>
              <w:rPr>
                <w:rFonts w:hint="eastAsia" w:ascii="Times New Roman" w:hAnsi="Times New Roman" w:eastAsia="宋体" w:cs="Times New Roman"/>
                <w:color w:val="000000"/>
                <w:szCs w:val="21"/>
              </w:rPr>
              <w:t>设计相符</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r>
              <w:rPr>
                <w:rStyle w:val="15"/>
                <w:rFonts w:hint="default" w:ascii="Times New Roman" w:hAnsi="Times New Roman" w:cs="Times New Roman"/>
              </w:rPr>
              <w:t>感烟探测器和</w:t>
            </w:r>
            <w:r>
              <w:rPr>
                <w:rStyle w:val="16"/>
                <w:rFonts w:eastAsia="宋体"/>
              </w:rPr>
              <w:t>A1</w:t>
            </w:r>
            <w:r>
              <w:rPr>
                <w:rStyle w:val="15"/>
                <w:rFonts w:hint="default" w:ascii="Times New Roman" w:hAnsi="Times New Roman" w:cs="Times New Roman"/>
              </w:rPr>
              <w:t>、</w:t>
            </w:r>
            <w:r>
              <w:rPr>
                <w:rStyle w:val="16"/>
                <w:rFonts w:eastAsia="宋体"/>
              </w:rPr>
              <w:t>A2</w:t>
            </w:r>
            <w:r>
              <w:rPr>
                <w:rStyle w:val="15"/>
                <w:rFonts w:hint="default" w:ascii="Times New Roman" w:hAnsi="Times New Roman" w:cs="Times New Roman"/>
              </w:rPr>
              <w:t>、</w:t>
            </w:r>
            <w:r>
              <w:rPr>
                <w:rStyle w:val="16"/>
                <w:rFonts w:eastAsia="宋体"/>
              </w:rPr>
              <w:t>B</w:t>
            </w:r>
            <w:r>
              <w:rPr>
                <w:rStyle w:val="15"/>
                <w:rFonts w:hint="default" w:ascii="Times New Roman" w:hAnsi="Times New Roman" w:cs="Times New Roman"/>
              </w:rPr>
              <w:t>型感温探测器的保护面积和保护半径，应按表</w:t>
            </w:r>
            <w:r>
              <w:rPr>
                <w:rStyle w:val="16"/>
                <w:rFonts w:eastAsia="宋体"/>
              </w:rPr>
              <w:t>2</w:t>
            </w:r>
            <w:r>
              <w:rPr>
                <w:rStyle w:val="15"/>
                <w:rFonts w:hint="default" w:ascii="Times New Roman" w:hAnsi="Times New Roman" w:cs="Times New Roman"/>
              </w:rPr>
              <w:t>确定；</w:t>
            </w:r>
            <w:r>
              <w:rPr>
                <w:rStyle w:val="16"/>
                <w:rFonts w:eastAsia="宋体"/>
              </w:rPr>
              <w:t>C</w:t>
            </w:r>
            <w:r>
              <w:rPr>
                <w:rStyle w:val="15"/>
                <w:rFonts w:hint="default" w:ascii="Times New Roman" w:hAnsi="Times New Roman" w:cs="Times New Roman"/>
              </w:rPr>
              <w:t>、</w:t>
            </w:r>
            <w:r>
              <w:rPr>
                <w:rStyle w:val="16"/>
                <w:rFonts w:eastAsia="宋体"/>
              </w:rPr>
              <w:t>D</w:t>
            </w:r>
            <w:r>
              <w:rPr>
                <w:rStyle w:val="15"/>
                <w:rFonts w:hint="default" w:ascii="Times New Roman" w:hAnsi="Times New Roman" w:cs="Times New Roman"/>
              </w:rPr>
              <w:t>、</w:t>
            </w:r>
            <w:r>
              <w:rPr>
                <w:rStyle w:val="16"/>
                <w:rFonts w:eastAsia="宋体"/>
              </w:rPr>
              <w:t>E</w:t>
            </w:r>
            <w:r>
              <w:rPr>
                <w:rStyle w:val="15"/>
                <w:rFonts w:hint="default" w:ascii="Times New Roman" w:hAnsi="Times New Roman" w:cs="Times New Roman"/>
              </w:rPr>
              <w:t>、</w:t>
            </w:r>
            <w:r>
              <w:rPr>
                <w:rStyle w:val="16"/>
                <w:rFonts w:eastAsia="宋体"/>
              </w:rPr>
              <w:t>F</w:t>
            </w:r>
            <w:r>
              <w:rPr>
                <w:rStyle w:val="15"/>
                <w:rFonts w:hint="default" w:ascii="Times New Roman" w:hAnsi="Times New Roman" w:cs="Times New Roman"/>
              </w:rPr>
              <w:t>、</w:t>
            </w:r>
            <w:r>
              <w:rPr>
                <w:rStyle w:val="16"/>
                <w:rFonts w:eastAsia="宋体"/>
              </w:rPr>
              <w:t>G</w:t>
            </w:r>
            <w:r>
              <w:rPr>
                <w:rStyle w:val="15"/>
                <w:rFonts w:hint="default" w:ascii="Times New Roman" w:hAnsi="Times New Roman" w:cs="Times New Roman"/>
              </w:rPr>
              <w:t>型感温探测器的保护面积和保护半径应根据生产企业设计说明书确定，但不应超过表</w:t>
            </w:r>
            <w:r>
              <w:rPr>
                <w:rStyle w:val="16"/>
                <w:rFonts w:eastAsia="宋体"/>
              </w:rPr>
              <w:t>2</w:t>
            </w:r>
            <w:r>
              <w:rPr>
                <w:rStyle w:val="15"/>
                <w:rFonts w:hint="default" w:ascii="Times New Roman" w:hAnsi="Times New Roman" w:cs="Times New Roman"/>
              </w:rPr>
              <w:t>规定；</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按原设计图安装</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合格</w:t>
            </w:r>
          </w:p>
        </w:tc>
      </w:tr>
    </w:tbl>
    <w:p>
      <w:pPr>
        <w:pStyle w:val="3"/>
        <w:rPr>
          <w:rFonts w:cs="Times New Roman"/>
          <w:bCs/>
        </w:rPr>
      </w:pPr>
      <w:r>
        <w:rPr>
          <w:rFonts w:cs="Times New Roman"/>
        </w:rPr>
        <w:t>火灾自动报警系统检验项目</w:t>
      </w:r>
    </w:p>
    <w:tbl>
      <w:tblPr>
        <w:tblStyle w:val="7"/>
        <w:tblW w:w="9911" w:type="dxa"/>
        <w:jc w:val="center"/>
        <w:tblInd w:w="0" w:type="dxa"/>
        <w:tblLayout w:type="fixed"/>
        <w:tblCellMar>
          <w:top w:w="0" w:type="dxa"/>
          <w:left w:w="0" w:type="dxa"/>
          <w:bottom w:w="0" w:type="dxa"/>
          <w:right w:w="0" w:type="dxa"/>
        </w:tblCellMar>
      </w:tblPr>
      <w:tblGrid>
        <w:gridCol w:w="645"/>
        <w:gridCol w:w="837"/>
        <w:gridCol w:w="4253"/>
        <w:gridCol w:w="495"/>
        <w:gridCol w:w="2880"/>
        <w:gridCol w:w="801"/>
      </w:tblGrid>
      <w:tr>
        <w:tblPrEx>
          <w:tblLayout w:type="fixed"/>
          <w:tblCellMar>
            <w:top w:w="0" w:type="dxa"/>
            <w:left w:w="0" w:type="dxa"/>
            <w:bottom w:w="0" w:type="dxa"/>
            <w:right w:w="0" w:type="dxa"/>
          </w:tblCellMar>
        </w:tblPrEx>
        <w:trPr>
          <w:trHeight w:val="9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5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8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Layout w:type="fixed"/>
          <w:tblCellMar>
            <w:top w:w="0" w:type="dxa"/>
            <w:left w:w="0" w:type="dxa"/>
            <w:bottom w:w="0" w:type="dxa"/>
            <w:right w:w="0" w:type="dxa"/>
          </w:tblCellMar>
        </w:tblPrEx>
        <w:trPr>
          <w:trHeight w:val="567"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3.5</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火灾探测器</w:t>
            </w:r>
          </w:p>
        </w:tc>
        <w:tc>
          <w:tcPr>
            <w:tcW w:w="83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3.5.1.1点型</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火灾</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探测</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器</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安装</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c)</w:t>
            </w:r>
            <w:r>
              <w:rPr>
                <w:rStyle w:val="15"/>
                <w:rFonts w:hint="default" w:ascii="Times New Roman" w:hAnsi="Times New Roman" w:cs="Times New Roman"/>
              </w:rPr>
              <w:t>在宽度小于</w:t>
            </w:r>
            <w:r>
              <w:rPr>
                <w:rStyle w:val="16"/>
                <w:rFonts w:eastAsia="宋体"/>
              </w:rPr>
              <w:t>3m</w:t>
            </w:r>
            <w:r>
              <w:rPr>
                <w:rStyle w:val="15"/>
                <w:rFonts w:hint="default" w:ascii="Times New Roman" w:hAnsi="Times New Roman" w:cs="Times New Roman"/>
              </w:rPr>
              <w:t>的内走道顶棚上安装探测器时，应居中安装。点型感温火灾探测器的安装间距，不应超过</w:t>
            </w:r>
            <w:r>
              <w:rPr>
                <w:rStyle w:val="16"/>
                <w:rFonts w:eastAsia="宋体"/>
              </w:rPr>
              <w:t>10m</w:t>
            </w:r>
            <w:r>
              <w:rPr>
                <w:rStyle w:val="15"/>
                <w:rFonts w:hint="default" w:ascii="Times New Roman" w:hAnsi="Times New Roman" w:cs="Times New Roman"/>
              </w:rPr>
              <w:t>；点型感烟火灾探测器的安装间距，不应超过</w:t>
            </w:r>
            <w:r>
              <w:rPr>
                <w:rStyle w:val="16"/>
                <w:rFonts w:eastAsia="宋体"/>
              </w:rPr>
              <w:t>15m</w:t>
            </w:r>
            <w:r>
              <w:rPr>
                <w:rStyle w:val="15"/>
                <w:rFonts w:hint="default" w:ascii="Times New Roman" w:hAnsi="Times New Roman" w:cs="Times New Roman"/>
              </w:rPr>
              <w:t>。探测器至端墙的距离，不应大于安装间距的一半；</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符合要求</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d)</w:t>
            </w:r>
            <w:r>
              <w:rPr>
                <w:rStyle w:val="15"/>
                <w:rFonts w:hint="default" w:ascii="Times New Roman" w:hAnsi="Times New Roman" w:cs="Times New Roman"/>
              </w:rPr>
              <w:t>探测器至墙壁、梁边的水平距离，不应小于</w:t>
            </w:r>
            <w:r>
              <w:rPr>
                <w:rStyle w:val="16"/>
                <w:rFonts w:eastAsia="宋体"/>
              </w:rPr>
              <w:t>0.5m</w:t>
            </w:r>
            <w:r>
              <w:rPr>
                <w:rStyle w:val="15"/>
                <w:rFonts w:hint="default" w:ascii="Times New Roman" w:hAnsi="Times New Roman" w:cs="Times New Roma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符合要求</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e)</w:t>
            </w:r>
            <w:r>
              <w:rPr>
                <w:rStyle w:val="15"/>
                <w:rFonts w:hint="default" w:ascii="Times New Roman" w:hAnsi="Times New Roman" w:cs="Times New Roman"/>
              </w:rPr>
              <w:t>探测器周围水平距离</w:t>
            </w:r>
            <w:r>
              <w:rPr>
                <w:rStyle w:val="16"/>
                <w:rFonts w:eastAsia="宋体"/>
              </w:rPr>
              <w:t>0.5m</w:t>
            </w:r>
            <w:r>
              <w:rPr>
                <w:rStyle w:val="15"/>
                <w:rFonts w:hint="default" w:ascii="Times New Roman" w:hAnsi="Times New Roman" w:cs="Times New Roman"/>
              </w:rPr>
              <w:t>内，不应有遮挡物；</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6"/>
                <w:rFonts w:eastAsia="宋体"/>
              </w:rPr>
              <w:t>0.5m</w:t>
            </w:r>
            <w:r>
              <w:rPr>
                <w:rStyle w:val="15"/>
                <w:rFonts w:hint="default" w:ascii="Times New Roman" w:hAnsi="Times New Roman" w:cs="Times New Roman"/>
              </w:rPr>
              <w:t>内</w:t>
            </w:r>
            <w:r>
              <w:rPr>
                <w:rStyle w:val="15"/>
                <w:rFonts w:hint="eastAsia" w:ascii="Times New Roman" w:hAnsi="Times New Roman" w:eastAsia="宋体" w:cs="Times New Roman"/>
                <w:lang w:eastAsia="zh-CN"/>
              </w:rPr>
              <w:t>无</w:t>
            </w:r>
            <w:r>
              <w:rPr>
                <w:rStyle w:val="15"/>
                <w:rFonts w:hint="default" w:ascii="Times New Roman" w:hAnsi="Times New Roman" w:cs="Times New Roman"/>
              </w:rPr>
              <w:t>遮挡</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f)</w:t>
            </w:r>
            <w:r>
              <w:rPr>
                <w:rStyle w:val="15"/>
                <w:rFonts w:hint="default" w:ascii="Times New Roman" w:hAnsi="Times New Roman" w:cs="Times New Roman"/>
              </w:rPr>
              <w:t>探测器至空调送风口最近边的水平距离，不应小于</w:t>
            </w:r>
            <w:r>
              <w:rPr>
                <w:rStyle w:val="16"/>
                <w:rFonts w:eastAsia="宋体"/>
              </w:rPr>
              <w:t>1.5m</w:t>
            </w:r>
            <w:r>
              <w:rPr>
                <w:rStyle w:val="15"/>
                <w:rFonts w:hint="default" w:ascii="Times New Roman" w:hAnsi="Times New Roman" w:cs="Times New Roman"/>
              </w:rPr>
              <w:t>；至多孔送风顶棚孔口的水平距离，不应小于</w:t>
            </w:r>
            <w:r>
              <w:rPr>
                <w:rStyle w:val="16"/>
                <w:rFonts w:eastAsia="宋体"/>
              </w:rPr>
              <w:t>0.5m</w:t>
            </w:r>
            <w:r>
              <w:rPr>
                <w:rStyle w:val="15"/>
                <w:rFonts w:hint="default" w:ascii="Times New Roman" w:hAnsi="Times New Roman" w:cs="Times New Roma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val="en-US" w:eastAsia="zh-CN"/>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g)</w:t>
            </w:r>
            <w:r>
              <w:rPr>
                <w:rStyle w:val="15"/>
                <w:rFonts w:hint="default" w:ascii="Times New Roman" w:hAnsi="Times New Roman" w:cs="Times New Roman"/>
              </w:rPr>
              <w:t>房间被书架、设备或隔断等分隔，其顶部至顶棚或梁的距离小于房间净高的</w:t>
            </w:r>
            <w:r>
              <w:rPr>
                <w:rStyle w:val="16"/>
                <w:rFonts w:eastAsia="宋体"/>
              </w:rPr>
              <w:t>5%</w:t>
            </w:r>
            <w:r>
              <w:rPr>
                <w:rStyle w:val="15"/>
                <w:rFonts w:hint="default" w:ascii="Times New Roman" w:hAnsi="Times New Roman" w:cs="Times New Roman"/>
              </w:rPr>
              <w:t>时，每个被隔开的部分至少应安装一只探测器；</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h)</w:t>
            </w:r>
            <w:r>
              <w:rPr>
                <w:rStyle w:val="15"/>
                <w:rFonts w:hint="default" w:ascii="Times New Roman" w:hAnsi="Times New Roman" w:cs="Times New Roman"/>
              </w:rPr>
              <w:t>探测器水平安装，当应倾斜安装时，倾斜角不应大于</w:t>
            </w:r>
            <w:r>
              <w:rPr>
                <w:rStyle w:val="16"/>
                <w:rFonts w:eastAsia="宋体"/>
              </w:rPr>
              <w:t>45°</w:t>
            </w:r>
            <w:r>
              <w:rPr>
                <w:rStyle w:val="15"/>
                <w:rFonts w:hint="default" w:ascii="Times New Roman" w:hAnsi="Times New Roman" w:cs="Times New Roma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C</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水平安装、无倾斜</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特殊</w:t>
            </w:r>
          </w:p>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位置</w:t>
            </w:r>
          </w:p>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探测</w:t>
            </w:r>
          </w:p>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器的</w:t>
            </w:r>
          </w:p>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布置</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3.5.1.2</w:t>
            </w:r>
            <w:r>
              <w:rPr>
                <w:rStyle w:val="15"/>
                <w:rFonts w:hint="default" w:ascii="Times New Roman" w:hAnsi="Times New Roman" w:cs="Times New Roman"/>
              </w:rPr>
              <w:t>在有梁的顶棚上设置感烟探测器、感温探测器时，应符合下列规定：</w:t>
            </w:r>
            <w:r>
              <w:rPr>
                <w:rStyle w:val="16"/>
                <w:rFonts w:eastAsia="宋体"/>
              </w:rPr>
              <w:br w:type="textWrapping"/>
            </w:r>
            <w:r>
              <w:rPr>
                <w:rStyle w:val="16"/>
                <w:rFonts w:eastAsia="宋体"/>
              </w:rPr>
              <w:t>a)</w:t>
            </w:r>
            <w:r>
              <w:rPr>
                <w:rStyle w:val="15"/>
                <w:rFonts w:hint="default" w:ascii="Times New Roman" w:hAnsi="Times New Roman" w:cs="Times New Roman"/>
              </w:rPr>
              <w:t>当梁突出顶棚的高度小于</w:t>
            </w:r>
            <w:r>
              <w:rPr>
                <w:rStyle w:val="16"/>
                <w:rFonts w:eastAsia="宋体"/>
              </w:rPr>
              <w:t>200mm</w:t>
            </w:r>
            <w:r>
              <w:rPr>
                <w:rStyle w:val="15"/>
                <w:rFonts w:hint="default" w:ascii="Times New Roman" w:hAnsi="Times New Roman" w:cs="Times New Roman"/>
              </w:rPr>
              <w:t>时，可不计梁对探测器保护面积的影响；</w:t>
            </w:r>
            <w:r>
              <w:rPr>
                <w:rStyle w:val="16"/>
                <w:rFonts w:eastAsia="宋体"/>
              </w:rPr>
              <w:br w:type="textWrapping"/>
            </w:r>
            <w:r>
              <w:rPr>
                <w:rStyle w:val="16"/>
                <w:rFonts w:eastAsia="宋体"/>
              </w:rPr>
              <w:t>b)</w:t>
            </w:r>
            <w:r>
              <w:rPr>
                <w:rStyle w:val="15"/>
                <w:rFonts w:hint="default" w:ascii="Times New Roman" w:hAnsi="Times New Roman" w:cs="Times New Roman"/>
              </w:rPr>
              <w:t>当梁突出顶棚的高度为</w:t>
            </w:r>
            <w:r>
              <w:rPr>
                <w:rStyle w:val="16"/>
                <w:rFonts w:eastAsia="宋体"/>
              </w:rPr>
              <w:t>200mm</w:t>
            </w:r>
            <w:r>
              <w:rPr>
                <w:rStyle w:val="15"/>
                <w:rFonts w:hint="default" w:ascii="Times New Roman" w:hAnsi="Times New Roman" w:cs="Times New Roman"/>
              </w:rPr>
              <w:t>～</w:t>
            </w:r>
            <w:r>
              <w:rPr>
                <w:rStyle w:val="16"/>
                <w:rFonts w:eastAsia="宋体"/>
              </w:rPr>
              <w:t>600mm</w:t>
            </w:r>
            <w:r>
              <w:rPr>
                <w:rStyle w:val="15"/>
                <w:rFonts w:hint="default" w:ascii="Times New Roman" w:hAnsi="Times New Roman" w:cs="Times New Roman"/>
              </w:rPr>
              <w:t>时，应按</w:t>
            </w:r>
            <w:r>
              <w:rPr>
                <w:rStyle w:val="16"/>
                <w:rFonts w:eastAsia="宋体"/>
              </w:rPr>
              <w:t>GB50116—2013</w:t>
            </w:r>
            <w:r>
              <w:rPr>
                <w:rStyle w:val="15"/>
                <w:rFonts w:hint="default" w:ascii="Times New Roman" w:hAnsi="Times New Roman" w:cs="Times New Roman"/>
              </w:rPr>
              <w:t>附录</w:t>
            </w:r>
            <w:r>
              <w:rPr>
                <w:rStyle w:val="16"/>
                <w:rFonts w:eastAsia="宋体"/>
              </w:rPr>
              <w:t>F</w:t>
            </w:r>
            <w:r>
              <w:rPr>
                <w:rStyle w:val="15"/>
                <w:rFonts w:hint="default" w:ascii="Times New Roman" w:hAnsi="Times New Roman" w:cs="Times New Roman"/>
              </w:rPr>
              <w:t>、附录</w:t>
            </w:r>
            <w:r>
              <w:rPr>
                <w:rStyle w:val="16"/>
                <w:rFonts w:eastAsia="宋体"/>
              </w:rPr>
              <w:t>G</w:t>
            </w:r>
            <w:r>
              <w:rPr>
                <w:rStyle w:val="15"/>
                <w:rFonts w:hint="default" w:ascii="Times New Roman" w:hAnsi="Times New Roman" w:cs="Times New Roman"/>
              </w:rPr>
              <w:t>设置探测器；</w:t>
            </w:r>
            <w:r>
              <w:rPr>
                <w:rStyle w:val="16"/>
                <w:rFonts w:eastAsia="宋体"/>
              </w:rPr>
              <w:br w:type="textWrapping"/>
            </w:r>
            <w:r>
              <w:rPr>
                <w:rStyle w:val="16"/>
                <w:rFonts w:eastAsia="宋体"/>
              </w:rPr>
              <w:t>c)</w:t>
            </w:r>
            <w:r>
              <w:rPr>
                <w:rStyle w:val="15"/>
                <w:rFonts w:hint="default" w:ascii="Times New Roman" w:hAnsi="Times New Roman" w:cs="Times New Roman"/>
              </w:rPr>
              <w:t>当梁突出顶棚的高度超过</w:t>
            </w:r>
            <w:r>
              <w:rPr>
                <w:rStyle w:val="16"/>
                <w:rFonts w:eastAsia="宋体"/>
              </w:rPr>
              <w:t>600mm</w:t>
            </w:r>
            <w:r>
              <w:rPr>
                <w:rStyle w:val="15"/>
                <w:rFonts w:hint="default" w:ascii="Times New Roman" w:hAnsi="Times New Roman" w:cs="Times New Roman"/>
              </w:rPr>
              <w:t>时，被梁隔断的每个梁间区域至少应设置一只探测器；</w:t>
            </w:r>
            <w:r>
              <w:rPr>
                <w:rStyle w:val="16"/>
                <w:rFonts w:eastAsia="宋体"/>
              </w:rPr>
              <w:br w:type="textWrapping"/>
            </w:r>
            <w:r>
              <w:rPr>
                <w:rStyle w:val="16"/>
                <w:rFonts w:eastAsia="宋体"/>
              </w:rPr>
              <w:t>d)</w:t>
            </w:r>
            <w:r>
              <w:rPr>
                <w:rStyle w:val="15"/>
                <w:rFonts w:hint="default" w:ascii="Times New Roman" w:hAnsi="Times New Roman" w:cs="Times New Roman"/>
              </w:rPr>
              <w:t>当梁间净距小于</w:t>
            </w:r>
            <w:r>
              <w:rPr>
                <w:rStyle w:val="16"/>
                <w:rFonts w:eastAsia="宋体"/>
              </w:rPr>
              <w:t>1m</w:t>
            </w:r>
            <w:r>
              <w:rPr>
                <w:rStyle w:val="15"/>
                <w:rFonts w:hint="default" w:ascii="Times New Roman" w:hAnsi="Times New Roman" w:cs="Times New Roman"/>
              </w:rPr>
              <w:t>时，可不计梁对探测器保护面积的影响。</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3.5.1.5</w:t>
            </w:r>
            <w:r>
              <w:rPr>
                <w:rStyle w:val="15"/>
                <w:rFonts w:hint="default" w:ascii="Times New Roman" w:hAnsi="Times New Roman" w:cs="Times New Roman"/>
              </w:rPr>
              <w:t>感烟火灾探测器在隔栅吊顶场所的设置应符合下列规定：</w:t>
            </w:r>
            <w:r>
              <w:rPr>
                <w:rStyle w:val="16"/>
                <w:rFonts w:eastAsia="宋体"/>
              </w:rPr>
              <w:t>a)</w:t>
            </w:r>
            <w:r>
              <w:rPr>
                <w:rStyle w:val="15"/>
                <w:rFonts w:hint="default" w:ascii="Times New Roman" w:hAnsi="Times New Roman" w:cs="Times New Roman"/>
              </w:rPr>
              <w:t>镂空面积与总面积的比例不大于</w:t>
            </w:r>
            <w:r>
              <w:rPr>
                <w:rStyle w:val="16"/>
                <w:rFonts w:eastAsia="宋体"/>
              </w:rPr>
              <w:t>15</w:t>
            </w:r>
            <w:r>
              <w:rPr>
                <w:rStyle w:val="15"/>
                <w:rFonts w:hint="default" w:ascii="Times New Roman" w:hAnsi="Times New Roman" w:cs="Times New Roman"/>
              </w:rPr>
              <w:t>％时，探测器应设置在吊顶下方；</w:t>
            </w:r>
            <w:r>
              <w:rPr>
                <w:rStyle w:val="16"/>
                <w:rFonts w:eastAsia="宋体"/>
              </w:rPr>
              <w:br w:type="textWrapping"/>
            </w:r>
            <w:r>
              <w:rPr>
                <w:rStyle w:val="16"/>
                <w:rFonts w:eastAsia="宋体"/>
              </w:rPr>
              <w:t>b)</w:t>
            </w:r>
            <w:r>
              <w:rPr>
                <w:rStyle w:val="15"/>
                <w:rFonts w:hint="default" w:ascii="Times New Roman" w:hAnsi="Times New Roman" w:cs="Times New Roman"/>
              </w:rPr>
              <w:t>镂空面积与总面积的比例大于</w:t>
            </w:r>
            <w:r>
              <w:rPr>
                <w:rStyle w:val="16"/>
                <w:rFonts w:eastAsia="宋体"/>
              </w:rPr>
              <w:t>30</w:t>
            </w:r>
            <w:r>
              <w:rPr>
                <w:rStyle w:val="15"/>
                <w:rFonts w:hint="default" w:ascii="Times New Roman" w:hAnsi="Times New Roman" w:cs="Times New Roman"/>
              </w:rPr>
              <w:t>％时，探测器应设置在吊顶上方；</w:t>
            </w:r>
            <w:r>
              <w:rPr>
                <w:rStyle w:val="16"/>
                <w:rFonts w:eastAsia="宋体"/>
              </w:rPr>
              <w:br w:type="textWrapping"/>
            </w:r>
            <w:r>
              <w:rPr>
                <w:rStyle w:val="16"/>
                <w:rFonts w:eastAsia="宋体"/>
              </w:rPr>
              <w:t>c)</w:t>
            </w:r>
            <w:r>
              <w:rPr>
                <w:rStyle w:val="15"/>
                <w:rFonts w:hint="default" w:ascii="Times New Roman" w:hAnsi="Times New Roman" w:cs="Times New Roman"/>
              </w:rPr>
              <w:t>镂空面积与总面积的比例在</w:t>
            </w:r>
            <w:r>
              <w:rPr>
                <w:rStyle w:val="16"/>
                <w:rFonts w:eastAsia="宋体"/>
              </w:rPr>
              <w:t>15</w:t>
            </w:r>
            <w:r>
              <w:rPr>
                <w:rStyle w:val="15"/>
                <w:rFonts w:hint="default" w:ascii="Times New Roman" w:hAnsi="Times New Roman" w:cs="Times New Roman"/>
              </w:rPr>
              <w:t>％～</w:t>
            </w:r>
            <w:r>
              <w:rPr>
                <w:rStyle w:val="16"/>
                <w:rFonts w:eastAsia="宋体"/>
              </w:rPr>
              <w:t>30</w:t>
            </w:r>
            <w:r>
              <w:rPr>
                <w:rStyle w:val="15"/>
                <w:rFonts w:hint="default" w:ascii="Times New Roman" w:hAnsi="Times New Roman" w:cs="Times New Roman"/>
              </w:rPr>
              <w:t>％范围时，探测器的设置部位应在实际试验结果确定；</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val="en-US" w:eastAsia="zh-CN"/>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d)</w:t>
            </w:r>
            <w:r>
              <w:rPr>
                <w:rStyle w:val="15"/>
                <w:rFonts w:hint="default" w:ascii="Times New Roman" w:hAnsi="Times New Roman" w:cs="Times New Roman"/>
              </w:rPr>
              <w:t>探测器设置在吊顶上方且火警确认灯无法观察时，应在吊顶下方设火警确认灯。</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C</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val="en-US" w:eastAsia="zh-CN"/>
              </w:rPr>
              <w:t>/</w:t>
            </w:r>
          </w:p>
        </w:tc>
      </w:tr>
    </w:tbl>
    <w:p>
      <w:pPr>
        <w:pStyle w:val="3"/>
        <w:rPr>
          <w:rFonts w:cs="Times New Roman"/>
          <w:bCs/>
        </w:rPr>
      </w:pPr>
      <w:r>
        <w:rPr>
          <w:rFonts w:cs="Times New Roman"/>
        </w:rPr>
        <w:t>火灾自动报警系统检验项目</w:t>
      </w:r>
    </w:p>
    <w:tbl>
      <w:tblPr>
        <w:tblStyle w:val="7"/>
        <w:tblW w:w="9911" w:type="dxa"/>
        <w:jc w:val="center"/>
        <w:tblInd w:w="0" w:type="dxa"/>
        <w:tblLayout w:type="fixed"/>
        <w:tblCellMar>
          <w:top w:w="0" w:type="dxa"/>
          <w:left w:w="0" w:type="dxa"/>
          <w:bottom w:w="0" w:type="dxa"/>
          <w:right w:w="0" w:type="dxa"/>
        </w:tblCellMar>
      </w:tblPr>
      <w:tblGrid>
        <w:gridCol w:w="645"/>
        <w:gridCol w:w="837"/>
        <w:gridCol w:w="4253"/>
        <w:gridCol w:w="495"/>
        <w:gridCol w:w="2880"/>
        <w:gridCol w:w="801"/>
      </w:tblGrid>
      <w:tr>
        <w:tblPrEx>
          <w:tblLayout w:type="fixed"/>
          <w:tblCellMar>
            <w:top w:w="0" w:type="dxa"/>
            <w:left w:w="0" w:type="dxa"/>
            <w:bottom w:w="0" w:type="dxa"/>
            <w:right w:w="0" w:type="dxa"/>
          </w:tblCellMar>
        </w:tblPrEx>
        <w:trPr>
          <w:trHeight w:val="9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5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8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Layout w:type="fixed"/>
          <w:tblCellMar>
            <w:top w:w="0" w:type="dxa"/>
            <w:left w:w="0" w:type="dxa"/>
            <w:bottom w:w="0" w:type="dxa"/>
            <w:right w:w="0" w:type="dxa"/>
          </w:tblCellMar>
        </w:tblPrEx>
        <w:trPr>
          <w:trHeight w:val="567"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3.5</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火灾探测器</w:t>
            </w:r>
          </w:p>
        </w:tc>
        <w:tc>
          <w:tcPr>
            <w:tcW w:w="83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特殊</w:t>
            </w:r>
          </w:p>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位置</w:t>
            </w:r>
          </w:p>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探测</w:t>
            </w:r>
          </w:p>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器的</w:t>
            </w:r>
          </w:p>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布置</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3.5.1.3</w:t>
            </w:r>
            <w:r>
              <w:rPr>
                <w:rStyle w:val="15"/>
                <w:rFonts w:hint="default" w:ascii="Times New Roman" w:hAnsi="Times New Roman" w:cs="Times New Roman"/>
              </w:rPr>
              <w:t>当屋顶有热屏障时，感烟探测器下表面至顶棚或屋顶的距离，应符合表</w:t>
            </w:r>
            <w:r>
              <w:rPr>
                <w:rStyle w:val="16"/>
                <w:rFonts w:eastAsia="宋体"/>
              </w:rPr>
              <w:t>3</w:t>
            </w:r>
            <w:r>
              <w:rPr>
                <w:rStyle w:val="15"/>
                <w:rFonts w:hint="default" w:ascii="Times New Roman" w:hAnsi="Times New Roman" w:cs="Times New Roman"/>
              </w:rPr>
              <w:t>的规定。</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3.5.1.4</w:t>
            </w:r>
            <w:r>
              <w:rPr>
                <w:rStyle w:val="15"/>
                <w:rFonts w:hint="default" w:ascii="Times New Roman" w:hAnsi="Times New Roman" w:cs="Times New Roman"/>
              </w:rPr>
              <w:t>锯齿型屋顶和坡度大小</w:t>
            </w:r>
            <w:r>
              <w:rPr>
                <w:rStyle w:val="16"/>
                <w:rFonts w:eastAsia="宋体"/>
              </w:rPr>
              <w:t>15°</w:t>
            </w:r>
            <w:r>
              <w:rPr>
                <w:rStyle w:val="15"/>
                <w:rFonts w:hint="default" w:ascii="Times New Roman" w:hAnsi="Times New Roman" w:cs="Times New Roman"/>
              </w:rPr>
              <w:t>的人字型屋顶，应在每个屋脊处设置一排探测器，探测器下表面至屋顶最高处的距离，应符合表</w:t>
            </w:r>
            <w:r>
              <w:rPr>
                <w:rStyle w:val="16"/>
                <w:rFonts w:eastAsia="宋体"/>
              </w:rPr>
              <w:t>3</w:t>
            </w:r>
            <w:r>
              <w:rPr>
                <w:rStyle w:val="15"/>
                <w:rFonts w:hint="default" w:ascii="Times New Roman" w:hAnsi="Times New Roman" w:cs="Times New Roman"/>
              </w:rPr>
              <w:t>的规定。</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3.5.1.6火焰</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探测</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器和</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图象</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型火</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灾探</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测器</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的</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设置</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r>
              <w:rPr>
                <w:rStyle w:val="15"/>
                <w:rFonts w:hint="default" w:ascii="Times New Roman" w:hAnsi="Times New Roman" w:cs="Times New Roman"/>
              </w:rPr>
              <w:t>探测器的安装高度应与探测器的灵敏度等级相适应；</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r>
              <w:rPr>
                <w:rStyle w:val="15"/>
                <w:rFonts w:hint="default" w:ascii="Times New Roman" w:hAnsi="Times New Roman" w:cs="Times New Roman"/>
              </w:rPr>
              <w:t>安装位置应保证其视场角覆盖探测区域；</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c)</w:t>
            </w:r>
            <w:r>
              <w:rPr>
                <w:rStyle w:val="15"/>
                <w:rFonts w:hint="default" w:ascii="Times New Roman" w:hAnsi="Times New Roman" w:cs="Times New Roman"/>
              </w:rPr>
              <w:t>与保护目标之间不应有遮挡物；</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d)</w:t>
            </w:r>
            <w:r>
              <w:rPr>
                <w:rStyle w:val="15"/>
                <w:rFonts w:hint="default" w:ascii="Times New Roman" w:hAnsi="Times New Roman" w:cs="Times New Roman"/>
              </w:rPr>
              <w:t>安装在室外时应有防尘、防雨措施；</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e)</w:t>
            </w:r>
            <w:r>
              <w:rPr>
                <w:rStyle w:val="15"/>
                <w:rFonts w:hint="default" w:ascii="Times New Roman" w:hAnsi="Times New Roman" w:cs="Times New Roman"/>
              </w:rPr>
              <w:t>应避免光源直接照射在探测器的探测窗口；</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f)</w:t>
            </w:r>
            <w:r>
              <w:rPr>
                <w:rStyle w:val="15"/>
                <w:rFonts w:hint="default" w:ascii="Times New Roman" w:hAnsi="Times New Roman" w:cs="Times New Roman"/>
              </w:rPr>
              <w:t>单波段的火焰探测器不应设置在平时有阳光、白炽灯等光源直接或间接照射的场所；</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g)</w:t>
            </w:r>
            <w:r>
              <w:rPr>
                <w:rStyle w:val="15"/>
                <w:rFonts w:hint="default" w:ascii="Times New Roman" w:hAnsi="Times New Roman" w:cs="Times New Roman"/>
              </w:rPr>
              <w:t>在探测器保护的建筑高度为超过</w:t>
            </w:r>
            <w:r>
              <w:rPr>
                <w:rStyle w:val="16"/>
                <w:rFonts w:eastAsia="宋体"/>
              </w:rPr>
              <w:t>12m</w:t>
            </w:r>
            <w:r>
              <w:rPr>
                <w:rStyle w:val="15"/>
                <w:rFonts w:hint="default" w:ascii="Times New Roman" w:hAnsi="Times New Roman" w:cs="Times New Roman"/>
              </w:rPr>
              <w:t>的高大空间时，应选用</w:t>
            </w:r>
            <w:r>
              <w:rPr>
                <w:rStyle w:val="16"/>
                <w:rFonts w:eastAsia="宋体"/>
              </w:rPr>
              <w:t>2</w:t>
            </w:r>
            <w:r>
              <w:rPr>
                <w:rStyle w:val="15"/>
                <w:rFonts w:hint="default" w:ascii="Times New Roman" w:hAnsi="Times New Roman" w:cs="Times New Roman"/>
              </w:rPr>
              <w:t>级以上灵敏度的火灾探测器；并应尽量降低探测器设置高度。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3.5.1.7线型光束感烟火灾探测器</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r>
              <w:rPr>
                <w:rStyle w:val="15"/>
                <w:rFonts w:hint="default" w:ascii="Times New Roman" w:hAnsi="Times New Roman" w:cs="Times New Roman"/>
              </w:rPr>
              <w:t>探测器光束轴线至顶棚的垂直距离为</w:t>
            </w:r>
            <w:r>
              <w:rPr>
                <w:rStyle w:val="16"/>
                <w:rFonts w:eastAsia="宋体"/>
              </w:rPr>
              <w:t>0.3m</w:t>
            </w:r>
            <w:r>
              <w:rPr>
                <w:rStyle w:val="15"/>
                <w:rFonts w:hint="default" w:ascii="Times New Roman" w:hAnsi="Times New Roman" w:cs="Times New Roman"/>
              </w:rPr>
              <w:t>～</w:t>
            </w:r>
            <w:r>
              <w:rPr>
                <w:rStyle w:val="16"/>
                <w:rFonts w:eastAsia="宋体"/>
              </w:rPr>
              <w:t>1.0m</w:t>
            </w:r>
            <w:r>
              <w:rPr>
                <w:rStyle w:val="15"/>
                <w:rFonts w:hint="default" w:ascii="Times New Roman" w:hAnsi="Times New Roman" w:cs="Times New Roman"/>
              </w:rPr>
              <w:t>，距地面高度不超过</w:t>
            </w:r>
            <w:r>
              <w:rPr>
                <w:rStyle w:val="16"/>
                <w:rFonts w:eastAsia="宋体"/>
              </w:rPr>
              <w:t>20m</w:t>
            </w:r>
            <w:r>
              <w:rPr>
                <w:rStyle w:val="15"/>
                <w:rFonts w:hint="default" w:ascii="Times New Roman" w:hAnsi="Times New Roman" w:cs="Times New Roma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eastAsia="zh-CN"/>
              </w:rPr>
              <w:t>距离超过</w:t>
            </w:r>
            <w:r>
              <w:rPr>
                <w:rFonts w:hint="eastAsia" w:ascii="Times New Roman" w:hAnsi="Times New Roman" w:eastAsia="宋体" w:cs="Times New Roman"/>
                <w:color w:val="000000"/>
                <w:szCs w:val="21"/>
                <w:lang w:val="en-US" w:eastAsia="zh-CN"/>
              </w:rPr>
              <w:t>1m</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不合格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r>
              <w:rPr>
                <w:rStyle w:val="15"/>
                <w:rFonts w:hint="default" w:ascii="Times New Roman" w:hAnsi="Times New Roman" w:cs="Times New Roman"/>
              </w:rPr>
              <w:t>发射器和接收器（反射式探测器的探测器和反射板）之间的探测区域长度不超过</w:t>
            </w:r>
            <w:r>
              <w:rPr>
                <w:rStyle w:val="16"/>
                <w:rFonts w:eastAsia="宋体"/>
              </w:rPr>
              <w:t>100m</w:t>
            </w:r>
            <w:r>
              <w:rPr>
                <w:rStyle w:val="15"/>
                <w:rFonts w:hint="default" w:ascii="Times New Roman" w:hAnsi="Times New Roman" w:cs="Times New Roma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eastAsia="zh-CN"/>
              </w:rPr>
              <w:t>不超</w:t>
            </w:r>
            <w:r>
              <w:rPr>
                <w:rFonts w:hint="eastAsia" w:ascii="Times New Roman" w:hAnsi="Times New Roman" w:eastAsia="宋体" w:cs="Times New Roman"/>
                <w:color w:val="000000"/>
                <w:szCs w:val="21"/>
                <w:lang w:val="en-US" w:eastAsia="zh-CN"/>
              </w:rPr>
              <w:t>100m</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c)</w:t>
            </w:r>
            <w:r>
              <w:rPr>
                <w:rStyle w:val="15"/>
                <w:rFonts w:hint="default" w:ascii="Times New Roman" w:hAnsi="Times New Roman" w:cs="Times New Roman"/>
              </w:rPr>
              <w:t>相邻两组探测器光束轴线的水平距离不应大于</w:t>
            </w:r>
            <w:r>
              <w:rPr>
                <w:rStyle w:val="16"/>
                <w:rFonts w:eastAsia="宋体"/>
              </w:rPr>
              <w:t>14m</w:t>
            </w:r>
            <w:r>
              <w:rPr>
                <w:rStyle w:val="15"/>
                <w:rFonts w:hint="default" w:ascii="Times New Roman" w:hAnsi="Times New Roman" w:cs="Times New Roman"/>
              </w:rPr>
              <w:t>。探测器光束轴线至侧墙水平距离不应大于</w:t>
            </w:r>
            <w:r>
              <w:rPr>
                <w:rStyle w:val="16"/>
                <w:rFonts w:eastAsia="宋体"/>
              </w:rPr>
              <w:t>7m</w:t>
            </w:r>
            <w:r>
              <w:rPr>
                <w:rStyle w:val="15"/>
                <w:rFonts w:hint="default" w:ascii="Times New Roman" w:hAnsi="Times New Roman" w:cs="Times New Roman"/>
              </w:rPr>
              <w:t>，且不应小于</w:t>
            </w:r>
            <w:r>
              <w:rPr>
                <w:rStyle w:val="16"/>
                <w:rFonts w:eastAsia="宋体"/>
              </w:rPr>
              <w:t>0.5m</w:t>
            </w:r>
            <w:r>
              <w:rPr>
                <w:rStyle w:val="15"/>
                <w:rFonts w:hint="default" w:ascii="Times New Roman" w:hAnsi="Times New Roman" w:cs="Times New Roma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距离符合</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d)</w:t>
            </w:r>
            <w:r>
              <w:rPr>
                <w:rStyle w:val="15"/>
                <w:rFonts w:hint="default" w:ascii="Times New Roman" w:hAnsi="Times New Roman" w:cs="Times New Roman"/>
              </w:rPr>
              <w:t>发射器和接收器之间的光路上应无遮挡物或干扰源；</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5"/>
                <w:rFonts w:hint="default" w:ascii="Times New Roman" w:hAnsi="Times New Roman" w:cs="Times New Roman"/>
              </w:rPr>
              <w:t>无遮挡物或干扰源</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e)</w:t>
            </w:r>
            <w:r>
              <w:rPr>
                <w:rStyle w:val="15"/>
                <w:rFonts w:hint="default" w:ascii="Times New Roman" w:hAnsi="Times New Roman" w:cs="Times New Roman"/>
              </w:rPr>
              <w:t>发射器和接收器应安装牢固，并不应产生位移；</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5"/>
                <w:rFonts w:hint="default" w:ascii="Times New Roman" w:hAnsi="Times New Roman" w:cs="Times New Roman"/>
              </w:rPr>
              <w:t>安装牢固</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f)</w:t>
            </w:r>
            <w:r>
              <w:rPr>
                <w:rStyle w:val="15"/>
                <w:rFonts w:hint="default" w:ascii="Times New Roman" w:hAnsi="Times New Roman" w:cs="Times New Roman"/>
              </w:rPr>
              <w:t>探测器的设置应保证其接收端避开日光和人工光源直接照射。</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3.5.1.8线型感温火灾探测器</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r>
              <w:rPr>
                <w:rStyle w:val="15"/>
                <w:rFonts w:hint="default" w:ascii="Times New Roman" w:hAnsi="Times New Roman" w:cs="Times New Roman"/>
              </w:rPr>
              <w:t>探测器在保护电缆、堆垛等类似保护对象时，采用接触式布置；在各种皮带输送装置上设置时，设置在装置的过热点附近；</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bl>
    <w:p>
      <w:pPr>
        <w:pStyle w:val="3"/>
        <w:rPr>
          <w:rFonts w:cs="Times New Roman"/>
          <w:bCs/>
        </w:rPr>
      </w:pPr>
      <w:r>
        <w:rPr>
          <w:rFonts w:cs="Times New Roman"/>
        </w:rPr>
        <w:t>火灾自动报警系统检验项目</w:t>
      </w:r>
    </w:p>
    <w:tbl>
      <w:tblPr>
        <w:tblStyle w:val="7"/>
        <w:tblW w:w="9911" w:type="dxa"/>
        <w:jc w:val="center"/>
        <w:tblInd w:w="0" w:type="dxa"/>
        <w:tblLayout w:type="fixed"/>
        <w:tblCellMar>
          <w:top w:w="0" w:type="dxa"/>
          <w:left w:w="0" w:type="dxa"/>
          <w:bottom w:w="0" w:type="dxa"/>
          <w:right w:w="0" w:type="dxa"/>
        </w:tblCellMar>
      </w:tblPr>
      <w:tblGrid>
        <w:gridCol w:w="645"/>
        <w:gridCol w:w="837"/>
        <w:gridCol w:w="4253"/>
        <w:gridCol w:w="495"/>
        <w:gridCol w:w="2880"/>
        <w:gridCol w:w="801"/>
      </w:tblGrid>
      <w:tr>
        <w:tblPrEx>
          <w:tblLayout w:type="fixed"/>
          <w:tblCellMar>
            <w:top w:w="0" w:type="dxa"/>
            <w:left w:w="0" w:type="dxa"/>
            <w:bottom w:w="0" w:type="dxa"/>
            <w:right w:w="0" w:type="dxa"/>
          </w:tblCellMar>
        </w:tblPrEx>
        <w:trPr>
          <w:trHeight w:val="9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5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8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Layout w:type="fixed"/>
          <w:tblCellMar>
            <w:top w:w="0" w:type="dxa"/>
            <w:left w:w="0" w:type="dxa"/>
            <w:bottom w:w="0" w:type="dxa"/>
            <w:right w:w="0" w:type="dxa"/>
          </w:tblCellMar>
        </w:tblPrEx>
        <w:trPr>
          <w:trHeight w:val="567"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3.5</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火灾探测器</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3.5.1.8线型感温火灾探测器</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r>
              <w:rPr>
                <w:rStyle w:val="15"/>
                <w:rFonts w:hint="default" w:ascii="Times New Roman" w:hAnsi="Times New Roman" w:cs="Times New Roman"/>
              </w:rPr>
              <w:t>设置在顶棚下方的线型感温探测器，至顶棚的距离为</w:t>
            </w:r>
            <w:r>
              <w:rPr>
                <w:rStyle w:val="16"/>
                <w:rFonts w:eastAsia="宋体"/>
              </w:rPr>
              <w:t>0.1m</w:t>
            </w:r>
            <w:r>
              <w:rPr>
                <w:rStyle w:val="15"/>
                <w:rFonts w:hint="default" w:ascii="Times New Roman" w:hAnsi="Times New Roman" w:cs="Times New Roman"/>
              </w:rPr>
              <w:t>。探测器的保护半径应符合点型感温火灾探测器的保护半径要求；探测器至墙壁的距离为</w:t>
            </w:r>
            <w:r>
              <w:rPr>
                <w:rStyle w:val="16"/>
                <w:rFonts w:eastAsia="宋体"/>
              </w:rPr>
              <w:t>1m</w:t>
            </w:r>
            <w:r>
              <w:rPr>
                <w:rStyle w:val="15"/>
                <w:rFonts w:hint="default" w:ascii="Times New Roman" w:hAnsi="Times New Roman" w:cs="Times New Roman"/>
              </w:rPr>
              <w:t>～</w:t>
            </w:r>
            <w:r>
              <w:rPr>
                <w:rStyle w:val="16"/>
                <w:rFonts w:eastAsia="宋体"/>
              </w:rPr>
              <w:t>1.5m</w:t>
            </w:r>
            <w:r>
              <w:rPr>
                <w:rStyle w:val="15"/>
                <w:rFonts w:hint="default" w:ascii="Times New Roman" w:hAnsi="Times New Roman" w:cs="Times New Roma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c)</w:t>
            </w:r>
            <w:r>
              <w:rPr>
                <w:rStyle w:val="15"/>
                <w:rFonts w:hint="default" w:ascii="Times New Roman" w:hAnsi="Times New Roman" w:cs="Times New Roman"/>
              </w:rPr>
              <w:t>缆式线型感温火灾探测器的敏感部件应采用连续无接头方式安装，如确需中间接线，应用专用接线盒连接；敏感部件安装敷设时应避免重力挤压冲击，不应硬性折弯、扭转，探测器的弯曲半径大于</w:t>
            </w:r>
            <w:r>
              <w:rPr>
                <w:rStyle w:val="16"/>
                <w:rFonts w:eastAsia="宋体"/>
              </w:rPr>
              <w:t>0.2m</w:t>
            </w:r>
            <w:r>
              <w:rPr>
                <w:rStyle w:val="15"/>
                <w:rFonts w:hint="default" w:ascii="Times New Roman" w:hAnsi="Times New Roman" w:cs="Times New Roma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d)</w:t>
            </w:r>
            <w:r>
              <w:rPr>
                <w:rStyle w:val="15"/>
                <w:rFonts w:hint="default" w:ascii="Times New Roman" w:hAnsi="Times New Roman" w:cs="Times New Roman"/>
              </w:rPr>
              <w:t>分布式线型光纤感温火灾探测器的感温光纤严禁打结，光纤弯曲时，弯曲半径应大于</w:t>
            </w:r>
            <w:r>
              <w:rPr>
                <w:rStyle w:val="16"/>
                <w:rFonts w:eastAsia="宋体"/>
              </w:rPr>
              <w:t>50mm</w:t>
            </w:r>
            <w:r>
              <w:rPr>
                <w:rStyle w:val="15"/>
                <w:rFonts w:hint="default" w:ascii="Times New Roman" w:hAnsi="Times New Roman" w:cs="Times New Roman"/>
              </w:rPr>
              <w:t>；每个光通道配接的感温光纤的始端及末端应各设置不小于</w:t>
            </w:r>
            <w:r>
              <w:rPr>
                <w:rStyle w:val="16"/>
                <w:rFonts w:eastAsia="宋体"/>
              </w:rPr>
              <w:t>8m</w:t>
            </w:r>
            <w:r>
              <w:rPr>
                <w:rStyle w:val="15"/>
                <w:rFonts w:hint="default" w:ascii="Times New Roman" w:hAnsi="Times New Roman" w:cs="Times New Roman"/>
              </w:rPr>
              <w:t>的余量段；感温光纤穿越相邻的报警区域时，两侧应分别设置不小于</w:t>
            </w:r>
            <w:r>
              <w:rPr>
                <w:rStyle w:val="16"/>
                <w:rFonts w:eastAsia="宋体"/>
              </w:rPr>
              <w:t>8m</w:t>
            </w:r>
            <w:r>
              <w:rPr>
                <w:rStyle w:val="15"/>
                <w:rFonts w:hint="default" w:ascii="Times New Roman" w:hAnsi="Times New Roman" w:cs="Times New Roman"/>
              </w:rPr>
              <w:t>的余量段；</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e)</w:t>
            </w:r>
            <w:r>
              <w:rPr>
                <w:rStyle w:val="15"/>
                <w:rFonts w:hint="default" w:ascii="Times New Roman" w:hAnsi="Times New Roman" w:cs="Times New Roman"/>
              </w:rPr>
              <w:t>光栅光纤感温火灾探测器每个光栅的保护面积和保护半径应符合点型感温火灾探测器的保护面积和保护半径要求；</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f)</w:t>
            </w:r>
            <w:r>
              <w:rPr>
                <w:rStyle w:val="15"/>
                <w:rFonts w:hint="default" w:ascii="Times New Roman" w:hAnsi="Times New Roman" w:cs="Times New Roman"/>
              </w:rPr>
              <w:t>光栅光纤线型感温火灾探测器的信号处理器安装位置不应受强光直射，光纤光栅感温段的弯曲半径应大于</w:t>
            </w:r>
            <w:r>
              <w:rPr>
                <w:rStyle w:val="16"/>
                <w:rFonts w:eastAsia="宋体"/>
              </w:rPr>
              <w:t>0.3m</w:t>
            </w:r>
            <w:r>
              <w:rPr>
                <w:rStyle w:val="15"/>
                <w:rFonts w:hint="default" w:ascii="Times New Roman" w:hAnsi="Times New Roman" w:cs="Times New Roma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3.5.1.9可燃气体探测器的安装</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r>
              <w:rPr>
                <w:rStyle w:val="15"/>
                <w:rFonts w:hint="default" w:ascii="Times New Roman" w:hAnsi="Times New Roman" w:cs="Times New Roman"/>
              </w:rPr>
              <w:t>探测气体密度小于空气密度的可燃气体探测器应设置在被保护空间的顶部，探测气体密度大于空气密度的可燃气体探测器应设置在被保护空间的下部，探测气体密度与空气密度相当时，可燃气体探测器可设置在被保护空间的中间部位或顶部；</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r>
              <w:rPr>
                <w:rStyle w:val="15"/>
                <w:rFonts w:hint="default" w:ascii="Times New Roman" w:hAnsi="Times New Roman" w:cs="Times New Roman"/>
              </w:rPr>
              <w:t>在探测器周围应适当留出更换和标定的空间；</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C</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c)</w:t>
            </w:r>
            <w:r>
              <w:rPr>
                <w:rStyle w:val="15"/>
                <w:rFonts w:hint="default" w:ascii="Times New Roman" w:hAnsi="Times New Roman" w:cs="Times New Roman"/>
              </w:rPr>
              <w:t>在有防爆要求的场所，应按防爆要求施工；</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b/>
                <w:bCs/>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d)</w:t>
            </w:r>
            <w:r>
              <w:rPr>
                <w:rStyle w:val="15"/>
                <w:rFonts w:hint="default" w:ascii="Times New Roman" w:hAnsi="Times New Roman" w:cs="Times New Roman"/>
              </w:rPr>
              <w:t>线型可燃气体探测器在安装时，应使发射器和接收器的窗口避免日光直射，且在发射器与接收器之间不应有遮挡物；发射器和接收器的距离不大于</w:t>
            </w:r>
            <w:r>
              <w:rPr>
                <w:rStyle w:val="16"/>
                <w:rFonts w:eastAsia="宋体"/>
              </w:rPr>
              <w:t>60m</w:t>
            </w:r>
            <w:r>
              <w:rPr>
                <w:rStyle w:val="15"/>
                <w:rFonts w:hint="default" w:ascii="Times New Roman" w:hAnsi="Times New Roman" w:cs="Times New Roman"/>
              </w:rPr>
              <w:t>，两组探测器之间的距离不应大于</w:t>
            </w:r>
            <w:r>
              <w:rPr>
                <w:rStyle w:val="16"/>
                <w:rFonts w:eastAsia="宋体"/>
              </w:rPr>
              <w:t>14m</w:t>
            </w:r>
            <w:r>
              <w:rPr>
                <w:rStyle w:val="15"/>
                <w:rFonts w:hint="default" w:ascii="Times New Roman" w:hAnsi="Times New Roman" w:cs="Times New Roma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e)</w:t>
            </w:r>
            <w:r>
              <w:rPr>
                <w:rStyle w:val="15"/>
                <w:rFonts w:hint="default" w:ascii="Times New Roman" w:hAnsi="Times New Roman" w:cs="Times New Roman"/>
              </w:rPr>
              <w:t>点型可燃气体探测器的保护半径，应符合</w:t>
            </w:r>
            <w:r>
              <w:rPr>
                <w:rStyle w:val="16"/>
                <w:rFonts w:eastAsia="宋体"/>
              </w:rPr>
              <w:t>GB50493</w:t>
            </w:r>
            <w:r>
              <w:rPr>
                <w:rStyle w:val="15"/>
                <w:rFonts w:hint="default" w:ascii="Times New Roman" w:hAnsi="Times New Roman" w:cs="Times New Roman"/>
              </w:rPr>
              <w:t>的有关规定；</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bl>
    <w:p>
      <w:pPr>
        <w:pStyle w:val="3"/>
        <w:rPr>
          <w:rFonts w:cs="Times New Roman"/>
          <w:bCs/>
        </w:rPr>
      </w:pPr>
      <w:r>
        <w:rPr>
          <w:rFonts w:cs="Times New Roman"/>
        </w:rPr>
        <w:t>火灾自动报警系统检验项目</w:t>
      </w:r>
    </w:p>
    <w:tbl>
      <w:tblPr>
        <w:tblStyle w:val="7"/>
        <w:tblW w:w="9911" w:type="dxa"/>
        <w:jc w:val="center"/>
        <w:tblInd w:w="0" w:type="dxa"/>
        <w:tblLayout w:type="fixed"/>
        <w:tblCellMar>
          <w:top w:w="0" w:type="dxa"/>
          <w:left w:w="0" w:type="dxa"/>
          <w:bottom w:w="0" w:type="dxa"/>
          <w:right w:w="0" w:type="dxa"/>
        </w:tblCellMar>
      </w:tblPr>
      <w:tblGrid>
        <w:gridCol w:w="645"/>
        <w:gridCol w:w="837"/>
        <w:gridCol w:w="4253"/>
        <w:gridCol w:w="495"/>
        <w:gridCol w:w="2880"/>
        <w:gridCol w:w="801"/>
      </w:tblGrid>
      <w:tr>
        <w:tblPrEx>
          <w:tblLayout w:type="fixed"/>
          <w:tblCellMar>
            <w:top w:w="0" w:type="dxa"/>
            <w:left w:w="0" w:type="dxa"/>
            <w:bottom w:w="0" w:type="dxa"/>
            <w:right w:w="0" w:type="dxa"/>
          </w:tblCellMar>
        </w:tblPrEx>
        <w:trPr>
          <w:trHeight w:val="9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5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8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Layout w:type="fixed"/>
          <w:tblCellMar>
            <w:top w:w="0" w:type="dxa"/>
            <w:left w:w="0" w:type="dxa"/>
            <w:bottom w:w="0" w:type="dxa"/>
            <w:right w:w="0" w:type="dxa"/>
          </w:tblCellMar>
        </w:tblPrEx>
        <w:trPr>
          <w:trHeight w:val="567"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3.5</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火灾探测器</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3.5.1.9</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f)</w:t>
            </w:r>
            <w:r>
              <w:rPr>
                <w:rStyle w:val="15"/>
                <w:rFonts w:hint="default" w:ascii="Times New Roman" w:hAnsi="Times New Roman" w:cs="Times New Roman"/>
              </w:rPr>
              <w:t>线型可燃气体探测器的保护区域长度不应大于</w:t>
            </w:r>
            <w:r>
              <w:rPr>
                <w:rStyle w:val="16"/>
                <w:rFonts w:eastAsia="宋体"/>
              </w:rPr>
              <w:t>60m</w:t>
            </w:r>
            <w:r>
              <w:rPr>
                <w:rStyle w:val="15"/>
                <w:rFonts w:hint="default" w:ascii="Times New Roman" w:hAnsi="Times New Roman" w:cs="Times New Roma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g)</w:t>
            </w:r>
            <w:r>
              <w:rPr>
                <w:rStyle w:val="15"/>
                <w:rFonts w:hint="default" w:ascii="Times New Roman" w:hAnsi="Times New Roman" w:cs="Times New Roman"/>
              </w:rPr>
              <w:t>可燃气体探测器不应接入火灾报警控制器。</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3.5.1.10</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管路</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采样</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式吸</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气式</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感烟</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火灾</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探测</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器的</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安装</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r>
              <w:rPr>
                <w:rStyle w:val="15"/>
                <w:rFonts w:hint="default" w:ascii="Times New Roman" w:hAnsi="Times New Roman" w:cs="Times New Roman"/>
              </w:rPr>
              <w:t>采样管应固定牢固，有过梁、空间支架的建筑中，采样管路应固定在过梁、空间支架上；</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C</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r>
              <w:rPr>
                <w:rStyle w:val="15"/>
                <w:rFonts w:hint="default" w:ascii="Times New Roman" w:hAnsi="Times New Roman" w:cs="Times New Roman"/>
              </w:rPr>
              <w:t>一个探测单元的采样管总长不超过</w:t>
            </w:r>
            <w:r>
              <w:rPr>
                <w:rStyle w:val="16"/>
                <w:rFonts w:eastAsia="宋体"/>
              </w:rPr>
              <w:t>200m</w:t>
            </w:r>
            <w:r>
              <w:rPr>
                <w:rStyle w:val="15"/>
                <w:rFonts w:hint="default" w:ascii="Times New Roman" w:hAnsi="Times New Roman" w:cs="Times New Roman"/>
              </w:rPr>
              <w:t>，单管长度不超过</w:t>
            </w:r>
            <w:r>
              <w:rPr>
                <w:rStyle w:val="16"/>
                <w:rFonts w:eastAsia="宋体"/>
              </w:rPr>
              <w:t>100m</w:t>
            </w:r>
            <w:r>
              <w:rPr>
                <w:rStyle w:val="15"/>
                <w:rFonts w:hint="default" w:ascii="Times New Roman" w:hAnsi="Times New Roman" w:cs="Times New Roman"/>
              </w:rPr>
              <w:t>，同一根采样管不应穿越防火分区。采样孔总数不超过</w:t>
            </w:r>
            <w:r>
              <w:rPr>
                <w:rStyle w:val="16"/>
                <w:rFonts w:eastAsia="宋体"/>
              </w:rPr>
              <w:t>100</w:t>
            </w:r>
            <w:r>
              <w:rPr>
                <w:rStyle w:val="15"/>
                <w:rFonts w:hint="default" w:ascii="Times New Roman" w:hAnsi="Times New Roman" w:cs="Times New Roman"/>
              </w:rPr>
              <w:t>个，单管上的采样孔数量不超过</w:t>
            </w:r>
            <w:r>
              <w:rPr>
                <w:rStyle w:val="16"/>
                <w:rFonts w:eastAsia="宋体"/>
              </w:rPr>
              <w:t>25</w:t>
            </w:r>
            <w:r>
              <w:rPr>
                <w:rStyle w:val="15"/>
                <w:rFonts w:hint="default" w:ascii="Times New Roman" w:hAnsi="Times New Roman" w:cs="Times New Roman"/>
              </w:rPr>
              <w:t>个；当采样管道采用毛细管布置方式时，毛细管长度不超过</w:t>
            </w:r>
            <w:r>
              <w:rPr>
                <w:rStyle w:val="16"/>
                <w:rFonts w:eastAsia="宋体"/>
              </w:rPr>
              <w:t>4m</w:t>
            </w:r>
            <w:r>
              <w:rPr>
                <w:rStyle w:val="15"/>
                <w:rFonts w:hint="default" w:ascii="Times New Roman" w:hAnsi="Times New Roman" w:cs="Times New Roma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c)</w:t>
            </w:r>
            <w:r>
              <w:rPr>
                <w:rStyle w:val="15"/>
                <w:rFonts w:hint="default" w:ascii="Times New Roman" w:hAnsi="Times New Roman" w:cs="Times New Roman"/>
              </w:rPr>
              <w:t>非高灵敏度的吸气式感烟火灾探测器不应安装在天棚高度大于</w:t>
            </w:r>
            <w:r>
              <w:rPr>
                <w:rStyle w:val="16"/>
                <w:rFonts w:eastAsia="宋体"/>
              </w:rPr>
              <w:t>16m</w:t>
            </w:r>
            <w:r>
              <w:rPr>
                <w:rStyle w:val="15"/>
                <w:rFonts w:hint="default" w:ascii="Times New Roman" w:hAnsi="Times New Roman" w:cs="Times New Roman"/>
              </w:rPr>
              <w:t>的场所；高灵敏度吸气式感烟火灾探测器在设为高灵敏度时可安装在天棚高度大于</w:t>
            </w:r>
            <w:r>
              <w:rPr>
                <w:rStyle w:val="16"/>
                <w:rFonts w:eastAsia="宋体"/>
              </w:rPr>
              <w:t>16m</w:t>
            </w:r>
            <w:r>
              <w:rPr>
                <w:rStyle w:val="15"/>
                <w:rFonts w:hint="default" w:ascii="Times New Roman" w:hAnsi="Times New Roman" w:cs="Times New Roman"/>
              </w:rPr>
              <w:t>的场所</w:t>
            </w:r>
            <w:r>
              <w:rPr>
                <w:rStyle w:val="16"/>
                <w:rFonts w:eastAsia="宋体"/>
              </w:rPr>
              <w:t>,</w:t>
            </w:r>
            <w:r>
              <w:rPr>
                <w:rStyle w:val="15"/>
                <w:rFonts w:hint="default" w:ascii="Times New Roman" w:hAnsi="Times New Roman" w:cs="Times New Roman"/>
              </w:rPr>
              <w:t>并保证至少有两个采样孔低于</w:t>
            </w:r>
            <w:r>
              <w:rPr>
                <w:rStyle w:val="16"/>
                <w:rFonts w:eastAsia="宋体"/>
              </w:rPr>
              <w:t>16m</w:t>
            </w:r>
            <w:r>
              <w:rPr>
                <w:rStyle w:val="15"/>
                <w:rFonts w:hint="default" w:ascii="Times New Roman" w:hAnsi="Times New Roman" w:cs="Times New Roma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d)</w:t>
            </w:r>
            <w:r>
              <w:rPr>
                <w:rStyle w:val="15"/>
                <w:rFonts w:hint="default" w:ascii="Times New Roman" w:hAnsi="Times New Roman" w:cs="Times New Roman"/>
              </w:rPr>
              <w:t>探测器每个采样孔的保护面积、保护半径应符合点型感烟火灾探测器的保护面积要求；</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e)</w:t>
            </w:r>
            <w:r>
              <w:rPr>
                <w:rStyle w:val="15"/>
                <w:rFonts w:hint="default" w:ascii="Times New Roman" w:hAnsi="Times New Roman" w:cs="Times New Roman"/>
              </w:rPr>
              <w:t>吸气管路和采样孔应有明显的火灾探测器标识；</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f)</w:t>
            </w:r>
            <w:r>
              <w:rPr>
                <w:rStyle w:val="15"/>
                <w:rFonts w:hint="default" w:ascii="Times New Roman" w:hAnsi="Times New Roman" w:cs="Times New Roman"/>
              </w:rPr>
              <w:t>当采样管道布置形式为垂直采样时，每</w:t>
            </w:r>
            <w:r>
              <w:rPr>
                <w:rStyle w:val="16"/>
                <w:rFonts w:eastAsia="宋体"/>
              </w:rPr>
              <w:t>2℃</w:t>
            </w:r>
            <w:r>
              <w:rPr>
                <w:rStyle w:val="15"/>
                <w:rFonts w:hint="default" w:ascii="Times New Roman" w:hAnsi="Times New Roman" w:cs="Times New Roman"/>
              </w:rPr>
              <w:t>温差间隔或</w:t>
            </w:r>
            <w:r>
              <w:rPr>
                <w:rStyle w:val="16"/>
                <w:rFonts w:eastAsia="宋体"/>
              </w:rPr>
              <w:t>3m</w:t>
            </w:r>
            <w:r>
              <w:rPr>
                <w:rStyle w:val="15"/>
                <w:rFonts w:hint="default" w:ascii="Times New Roman" w:hAnsi="Times New Roman" w:cs="Times New Roman"/>
              </w:rPr>
              <w:t>间隔（取最小者）应设置一个采样孔，采样孔不应背对气流方向。</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3.5.1.11剩余电流式电气火灾监控探测器的安装</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r>
              <w:rPr>
                <w:rStyle w:val="15"/>
                <w:rFonts w:hint="default" w:ascii="Times New Roman" w:hAnsi="Times New Roman" w:cs="Times New Roman"/>
              </w:rPr>
              <w:t>剩余电流式电气火灾监控探测器的设置应以低压配电系统末端探测为基本原则，设置在第一配电柜的出线端。在供电线路泄露电流大于</w:t>
            </w:r>
            <w:r>
              <w:rPr>
                <w:rStyle w:val="16"/>
                <w:rFonts w:eastAsia="宋体"/>
              </w:rPr>
              <w:t>500mA</w:t>
            </w:r>
            <w:r>
              <w:rPr>
                <w:rStyle w:val="15"/>
                <w:rFonts w:hint="default" w:ascii="Times New Roman" w:hAnsi="Times New Roman" w:cs="Times New Roman"/>
              </w:rPr>
              <w:t>时，在其下一级配电柜（箱）设置；</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r>
              <w:rPr>
                <w:rStyle w:val="15"/>
                <w:rFonts w:hint="default" w:ascii="Times New Roman" w:hAnsi="Times New Roman" w:cs="Times New Roman"/>
              </w:rPr>
              <w:t>剩余电流式电气火灾监控探测器不应设置在</w:t>
            </w:r>
            <w:r>
              <w:rPr>
                <w:rStyle w:val="16"/>
                <w:rFonts w:eastAsia="宋体"/>
              </w:rPr>
              <w:t>IT</w:t>
            </w:r>
            <w:r>
              <w:rPr>
                <w:rStyle w:val="15"/>
                <w:rFonts w:hint="default" w:ascii="Times New Roman" w:hAnsi="Times New Roman" w:cs="Times New Roman"/>
              </w:rPr>
              <w:t>系统的配电线路和消防配电线路中；</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c)</w:t>
            </w:r>
            <w:r>
              <w:rPr>
                <w:rStyle w:val="15"/>
                <w:rFonts w:hint="default" w:ascii="Times New Roman" w:hAnsi="Times New Roman" w:cs="Times New Roman"/>
              </w:rPr>
              <w:t>具有探测线路故障电弧功能的电气火灾监控探测器，其保护线路的长度不大于</w:t>
            </w:r>
            <w:r>
              <w:rPr>
                <w:rStyle w:val="16"/>
                <w:rFonts w:eastAsia="宋体"/>
              </w:rPr>
              <w:t>100m</w:t>
            </w:r>
            <w:r>
              <w:rPr>
                <w:rStyle w:val="15"/>
                <w:rFonts w:hint="default" w:ascii="Times New Roman" w:hAnsi="Times New Roman" w:cs="Times New Roma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d)</w:t>
            </w:r>
            <w:r>
              <w:rPr>
                <w:rStyle w:val="15"/>
                <w:rFonts w:hint="default" w:ascii="Times New Roman" w:hAnsi="Times New Roman" w:cs="Times New Roman"/>
              </w:rPr>
              <w:t>剩余电流式电气火灾监控探测器负载侧的中性线不应与其他回路共用，且不应重复接地。</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3.5.1.12测温式电气火灾监控探测器的安装</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r>
              <w:rPr>
                <w:rStyle w:val="15"/>
                <w:rFonts w:hint="default" w:ascii="Times New Roman" w:hAnsi="Times New Roman" w:cs="Times New Roman"/>
              </w:rPr>
              <w:t>测温式电气火灾监控探测器测温式电气火灾监控探测器应设置在电缆接头、端子、重点发热部件等部位；</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r>
              <w:rPr>
                <w:rStyle w:val="15"/>
                <w:rFonts w:hint="default" w:ascii="Times New Roman" w:hAnsi="Times New Roman" w:cs="Times New Roman"/>
              </w:rPr>
              <w:t>保护对象为</w:t>
            </w:r>
            <w:r>
              <w:rPr>
                <w:rStyle w:val="16"/>
                <w:rFonts w:eastAsia="宋体"/>
              </w:rPr>
              <w:t>1000V</w:t>
            </w:r>
            <w:r>
              <w:rPr>
                <w:rStyle w:val="15"/>
                <w:rFonts w:hint="default" w:ascii="Times New Roman" w:hAnsi="Times New Roman" w:cs="Times New Roman"/>
              </w:rPr>
              <w:t>及以下的配电线路，测温式电气火灾监控探测器应采用接触式布置；</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bl>
    <w:p>
      <w:pPr>
        <w:pStyle w:val="3"/>
        <w:rPr>
          <w:rFonts w:cs="Times New Roman"/>
          <w:bCs/>
        </w:rPr>
      </w:pPr>
      <w:r>
        <w:rPr>
          <w:rFonts w:cs="Times New Roman"/>
        </w:rPr>
        <w:t>火灾自动报警系统检验项目</w:t>
      </w:r>
    </w:p>
    <w:tbl>
      <w:tblPr>
        <w:tblStyle w:val="7"/>
        <w:tblW w:w="9937" w:type="dxa"/>
        <w:jc w:val="center"/>
        <w:tblInd w:w="0" w:type="dxa"/>
        <w:tblLayout w:type="fixed"/>
        <w:tblCellMar>
          <w:top w:w="0" w:type="dxa"/>
          <w:left w:w="0" w:type="dxa"/>
          <w:bottom w:w="0" w:type="dxa"/>
          <w:right w:w="0" w:type="dxa"/>
        </w:tblCellMar>
      </w:tblPr>
      <w:tblGrid>
        <w:gridCol w:w="646"/>
        <w:gridCol w:w="839"/>
        <w:gridCol w:w="4265"/>
        <w:gridCol w:w="496"/>
        <w:gridCol w:w="2888"/>
        <w:gridCol w:w="803"/>
      </w:tblGrid>
      <w:tr>
        <w:tblPrEx>
          <w:tblLayout w:type="fixed"/>
          <w:tblCellMar>
            <w:top w:w="0" w:type="dxa"/>
            <w:left w:w="0" w:type="dxa"/>
            <w:bottom w:w="0" w:type="dxa"/>
            <w:right w:w="0" w:type="dxa"/>
          </w:tblCellMar>
        </w:tblPrEx>
        <w:trPr>
          <w:trHeight w:val="681" w:hRule="atLeast"/>
          <w:jc w:val="center"/>
        </w:trPr>
        <w:tc>
          <w:tcPr>
            <w:tcW w:w="64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6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8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Layout w:type="fixed"/>
          <w:tblCellMar>
            <w:top w:w="0" w:type="dxa"/>
            <w:left w:w="0" w:type="dxa"/>
            <w:bottom w:w="0" w:type="dxa"/>
            <w:right w:w="0" w:type="dxa"/>
          </w:tblCellMar>
        </w:tblPrEx>
        <w:trPr>
          <w:trHeight w:val="1665" w:hRule="atLeast"/>
          <w:jc w:val="center"/>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3.5</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火灾探测器</w:t>
            </w:r>
          </w:p>
        </w:tc>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3.5.1.12</w:t>
            </w: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c)</w:t>
            </w:r>
            <w:r>
              <w:rPr>
                <w:rStyle w:val="15"/>
                <w:rFonts w:hint="default" w:ascii="Times New Roman" w:hAnsi="Times New Roman" w:cs="Times New Roman"/>
              </w:rPr>
              <w:t>保护对象为</w:t>
            </w:r>
            <w:r>
              <w:rPr>
                <w:rStyle w:val="16"/>
                <w:rFonts w:eastAsia="宋体"/>
              </w:rPr>
              <w:t>1000V</w:t>
            </w:r>
            <w:r>
              <w:rPr>
                <w:rStyle w:val="15"/>
                <w:rFonts w:hint="default" w:ascii="Times New Roman" w:hAnsi="Times New Roman" w:cs="Times New Roman"/>
              </w:rPr>
              <w:t>以上的供电线路，测温式电气火灾监控探测器选择光栅光纤测温式或红外测温式电气火灾监控探测器，光栅光纤测温式电气火灾监控探测器应直接设置在保护对象的表面；</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681"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d)</w:t>
            </w:r>
            <w:r>
              <w:rPr>
                <w:rStyle w:val="15"/>
                <w:rFonts w:hint="default" w:ascii="Times New Roman" w:hAnsi="Times New Roman" w:cs="Times New Roman"/>
              </w:rPr>
              <w:t>测温式电气火灾监控探测器应采用产品配套的固定装置固定在保护对象上。</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1009"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3.5.1.13</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底座、确认灯的安装</w:t>
            </w: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r>
              <w:rPr>
                <w:rStyle w:val="15"/>
                <w:rFonts w:hint="default" w:ascii="Times New Roman" w:hAnsi="Times New Roman" w:cs="Times New Roman"/>
              </w:rPr>
              <w:t>探测器的底座应固定牢靠，与导线连接应可靠压接或焊接。当采用焊接时，不得使用带腐蚀性的助焊剂；</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压接连接</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合格</w:t>
            </w:r>
          </w:p>
        </w:tc>
      </w:tr>
      <w:tr>
        <w:tblPrEx>
          <w:tblLayout w:type="fixed"/>
          <w:tblCellMar>
            <w:top w:w="0" w:type="dxa"/>
            <w:left w:w="0" w:type="dxa"/>
            <w:bottom w:w="0" w:type="dxa"/>
            <w:right w:w="0" w:type="dxa"/>
          </w:tblCellMar>
        </w:tblPrEx>
        <w:trPr>
          <w:trHeight w:val="681"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r>
              <w:rPr>
                <w:rStyle w:val="15"/>
                <w:rFonts w:hint="default" w:ascii="Times New Roman" w:hAnsi="Times New Roman" w:cs="Times New Roman"/>
              </w:rPr>
              <w:t>探测器底座的连接导线，应留有不小于</w:t>
            </w:r>
            <w:r>
              <w:rPr>
                <w:rStyle w:val="16"/>
                <w:rFonts w:eastAsia="宋体"/>
              </w:rPr>
              <w:t>150mm</w:t>
            </w:r>
            <w:r>
              <w:rPr>
                <w:rStyle w:val="15"/>
                <w:rFonts w:hint="default" w:ascii="Times New Roman" w:hAnsi="Times New Roman" w:cs="Times New Roman"/>
              </w:rPr>
              <w:t>的余量，入端处应有明显标志；</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C</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有接线余量</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合格</w:t>
            </w:r>
          </w:p>
        </w:tc>
      </w:tr>
      <w:tr>
        <w:tblPrEx>
          <w:tblLayout w:type="fixed"/>
          <w:tblCellMar>
            <w:top w:w="0" w:type="dxa"/>
            <w:left w:w="0" w:type="dxa"/>
            <w:bottom w:w="0" w:type="dxa"/>
            <w:right w:w="0" w:type="dxa"/>
          </w:tblCellMar>
        </w:tblPrEx>
        <w:trPr>
          <w:trHeight w:val="681"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c)</w:t>
            </w:r>
            <w:r>
              <w:rPr>
                <w:rStyle w:val="15"/>
                <w:rFonts w:hint="default" w:ascii="Times New Roman" w:hAnsi="Times New Roman" w:cs="Times New Roman"/>
              </w:rPr>
              <w:t>探测器底座的穿线孔应封堵，安装完毕的探测器底座应采取保护措施；</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C</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Style w:val="15"/>
                <w:rFonts w:hint="default" w:ascii="Times New Roman" w:hAnsi="Times New Roman" w:cs="Times New Roman"/>
              </w:rPr>
              <w:t>穿线孔</w:t>
            </w:r>
            <w:r>
              <w:rPr>
                <w:rStyle w:val="15"/>
                <w:rFonts w:hint="eastAsia" w:ascii="Times New Roman" w:hAnsi="Times New Roman" w:eastAsia="宋体" w:cs="Times New Roman"/>
                <w:lang w:eastAsia="zh-CN"/>
              </w:rPr>
              <w:t>未</w:t>
            </w:r>
            <w:r>
              <w:rPr>
                <w:rStyle w:val="15"/>
                <w:rFonts w:hint="default" w:ascii="Times New Roman" w:hAnsi="Times New Roman" w:cs="Times New Roman"/>
              </w:rPr>
              <w:t>封堵</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r>
        <w:tblPrEx>
          <w:tblLayout w:type="fixed"/>
          <w:tblCellMar>
            <w:top w:w="0" w:type="dxa"/>
            <w:left w:w="0" w:type="dxa"/>
            <w:bottom w:w="0" w:type="dxa"/>
            <w:right w:w="0" w:type="dxa"/>
          </w:tblCellMar>
        </w:tblPrEx>
        <w:trPr>
          <w:trHeight w:val="681"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d)</w:t>
            </w:r>
            <w:r>
              <w:rPr>
                <w:rStyle w:val="15"/>
                <w:rFonts w:hint="default" w:ascii="Times New Roman" w:hAnsi="Times New Roman" w:cs="Times New Roman"/>
              </w:rPr>
              <w:t>探测器的确认灯应面向便于人员观察的主要入口方向。</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C</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设备老化，主机不能正常工作</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r>
        <w:tblPrEx>
          <w:tblLayout w:type="fixed"/>
          <w:tblCellMar>
            <w:top w:w="0" w:type="dxa"/>
            <w:left w:w="0" w:type="dxa"/>
            <w:bottom w:w="0" w:type="dxa"/>
            <w:right w:w="0" w:type="dxa"/>
          </w:tblCellMar>
        </w:tblPrEx>
        <w:trPr>
          <w:trHeight w:val="1009"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3.5.2</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探测器编码</w:t>
            </w: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3.5.2探测器编码</w:t>
            </w:r>
          </w:p>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探测器编码应与竣工图标识、控制器显示相对应，并应能反映探测器的实际位置。</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无竣工图，控制器损坏</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r>
        <w:tblPrEx>
          <w:tblLayout w:type="fixed"/>
          <w:tblCellMar>
            <w:top w:w="0" w:type="dxa"/>
            <w:left w:w="0" w:type="dxa"/>
            <w:bottom w:w="0" w:type="dxa"/>
            <w:right w:w="0" w:type="dxa"/>
          </w:tblCellMar>
        </w:tblPrEx>
        <w:trPr>
          <w:trHeight w:val="1337"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3.5.3</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报警</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功能</w:t>
            </w: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3.5.3.1</w:t>
            </w:r>
            <w:r>
              <w:rPr>
                <w:rStyle w:val="15"/>
                <w:rFonts w:hint="default" w:ascii="Times New Roman" w:hAnsi="Times New Roman" w:cs="Times New Roman"/>
              </w:rPr>
              <w:t>点型感烟探测器应在试验烟气作用下动作，向火灾报警控制器输出火警信号，并启动探测器报警确认灯；探测器报警确认灯应在手动复位前予以保持。</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控制器损坏，测试不能正常点亮</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r>
        <w:tblPrEx>
          <w:tblLayout w:type="fixed"/>
          <w:tblCellMar>
            <w:top w:w="0" w:type="dxa"/>
            <w:left w:w="0" w:type="dxa"/>
            <w:bottom w:w="0" w:type="dxa"/>
            <w:right w:w="0" w:type="dxa"/>
          </w:tblCellMar>
        </w:tblPrEx>
        <w:trPr>
          <w:trHeight w:val="1665"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3.5.3.2</w:t>
            </w:r>
            <w:r>
              <w:rPr>
                <w:rStyle w:val="15"/>
                <w:rFonts w:hint="default" w:ascii="Times New Roman" w:hAnsi="Times New Roman" w:cs="Times New Roman"/>
              </w:rPr>
              <w:t>线型光束感烟探测器当对射光束的减光值达到</w:t>
            </w:r>
            <w:r>
              <w:rPr>
                <w:rStyle w:val="16"/>
                <w:rFonts w:eastAsia="宋体"/>
              </w:rPr>
              <w:t>1.0dB</w:t>
            </w:r>
            <w:r>
              <w:rPr>
                <w:rStyle w:val="15"/>
                <w:rFonts w:hint="default" w:ascii="Times New Roman" w:hAnsi="Times New Roman" w:cs="Times New Roman"/>
              </w:rPr>
              <w:t>～</w:t>
            </w:r>
            <w:r>
              <w:rPr>
                <w:rStyle w:val="16"/>
                <w:rFonts w:eastAsia="宋体"/>
              </w:rPr>
              <w:t>10dB</w:t>
            </w:r>
            <w:r>
              <w:rPr>
                <w:rStyle w:val="15"/>
                <w:rFonts w:hint="default" w:ascii="Times New Roman" w:hAnsi="Times New Roman" w:cs="Times New Roman"/>
              </w:rPr>
              <w:t>时，应在</w:t>
            </w:r>
            <w:r>
              <w:rPr>
                <w:rStyle w:val="16"/>
                <w:rFonts w:eastAsia="宋体"/>
              </w:rPr>
              <w:t>30s</w:t>
            </w:r>
            <w:r>
              <w:rPr>
                <w:rStyle w:val="15"/>
                <w:rFonts w:hint="default" w:ascii="Times New Roman" w:hAnsi="Times New Roman" w:cs="Times New Roman"/>
              </w:rPr>
              <w:t>内向火灾报警控制器输出火警信号，启动探测器报警确认灯；探测器报警确认灯应在手动复位前予以保持。</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控制器不能正常开机，终端设备不能正常巡检，</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不合格</w:t>
            </w:r>
          </w:p>
        </w:tc>
      </w:tr>
      <w:tr>
        <w:tblPrEx>
          <w:tblLayout w:type="fixed"/>
          <w:tblCellMar>
            <w:top w:w="0" w:type="dxa"/>
            <w:left w:w="0" w:type="dxa"/>
            <w:bottom w:w="0" w:type="dxa"/>
            <w:right w:w="0" w:type="dxa"/>
          </w:tblCellMar>
        </w:tblPrEx>
        <w:trPr>
          <w:trHeight w:val="2659"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3.5.3.3</w:t>
            </w:r>
            <w:r>
              <w:rPr>
                <w:rStyle w:val="15"/>
                <w:rFonts w:hint="default" w:ascii="Times New Roman" w:hAnsi="Times New Roman" w:cs="Times New Roman"/>
              </w:rPr>
              <w:t>点型、线型感温探测器应在试验热源作用下正常动作，向火灾报警控制器输出火警信号；点型探测器报警应启动探测器报警确认灯；线型感温探测器应启动信号输入模块的指示灯；探测器报警确认灯或指示灯应在火灾报警控制器手动复位前予以保持。对标准报警长度小于</w:t>
            </w:r>
            <w:r>
              <w:rPr>
                <w:rStyle w:val="16"/>
                <w:rFonts w:eastAsia="宋体"/>
              </w:rPr>
              <w:t>1m</w:t>
            </w:r>
            <w:r>
              <w:rPr>
                <w:rStyle w:val="15"/>
                <w:rFonts w:hint="default" w:ascii="Times New Roman" w:hAnsi="Times New Roman" w:cs="Times New Roman"/>
              </w:rPr>
              <w:t>的线型感温火灾探测器应进行小尺寸高温报警响应功能的检查。</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控制器损坏，测试不能正常点亮</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不合格</w:t>
            </w:r>
          </w:p>
        </w:tc>
      </w:tr>
    </w:tbl>
    <w:p>
      <w:pPr>
        <w:pStyle w:val="3"/>
        <w:rPr>
          <w:rFonts w:cs="Times New Roman"/>
          <w:bCs/>
        </w:rPr>
      </w:pPr>
      <w:r>
        <w:rPr>
          <w:rFonts w:cs="Times New Roman"/>
        </w:rPr>
        <w:t>火灾自动报警系统检验项目</w:t>
      </w:r>
    </w:p>
    <w:tbl>
      <w:tblPr>
        <w:tblStyle w:val="7"/>
        <w:tblW w:w="9911" w:type="dxa"/>
        <w:jc w:val="center"/>
        <w:tblInd w:w="0" w:type="dxa"/>
        <w:tblLayout w:type="fixed"/>
        <w:tblCellMar>
          <w:top w:w="0" w:type="dxa"/>
          <w:left w:w="0" w:type="dxa"/>
          <w:bottom w:w="0" w:type="dxa"/>
          <w:right w:w="0" w:type="dxa"/>
        </w:tblCellMar>
      </w:tblPr>
      <w:tblGrid>
        <w:gridCol w:w="645"/>
        <w:gridCol w:w="837"/>
        <w:gridCol w:w="4253"/>
        <w:gridCol w:w="495"/>
        <w:gridCol w:w="2880"/>
        <w:gridCol w:w="801"/>
      </w:tblGrid>
      <w:tr>
        <w:tblPrEx>
          <w:tblLayout w:type="fixed"/>
          <w:tblCellMar>
            <w:top w:w="0" w:type="dxa"/>
            <w:left w:w="0" w:type="dxa"/>
            <w:bottom w:w="0" w:type="dxa"/>
            <w:right w:w="0" w:type="dxa"/>
          </w:tblCellMar>
        </w:tblPrEx>
        <w:trPr>
          <w:trHeight w:val="9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5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8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Layout w:type="fixed"/>
          <w:tblCellMar>
            <w:top w:w="0" w:type="dxa"/>
            <w:left w:w="0" w:type="dxa"/>
            <w:bottom w:w="0" w:type="dxa"/>
            <w:right w:w="0" w:type="dxa"/>
          </w:tblCellMar>
        </w:tblPrEx>
        <w:trPr>
          <w:trHeight w:val="567"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3.5</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火灾探测器</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3.5.3</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报警</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功能</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3.5.3.4</w:t>
            </w:r>
            <w:r>
              <w:rPr>
                <w:rStyle w:val="15"/>
                <w:rFonts w:hint="default" w:ascii="Times New Roman" w:hAnsi="Times New Roman" w:cs="Times New Roman"/>
              </w:rPr>
              <w:t>火焰（或感光）和图像型火灾探测器探测器应在试验光源作用下，探测器的火警确认灯应在</w:t>
            </w:r>
            <w:r>
              <w:rPr>
                <w:rStyle w:val="16"/>
                <w:rFonts w:eastAsia="宋体"/>
              </w:rPr>
              <w:t>30s</w:t>
            </w:r>
            <w:r>
              <w:rPr>
                <w:rStyle w:val="15"/>
                <w:rFonts w:hint="default" w:ascii="Times New Roman" w:hAnsi="Times New Roman" w:cs="Times New Roman"/>
              </w:rPr>
              <w:t>点亮并保持，并向火灾报警控制器输出火警信号，报警确认灯应在火灾报警控制器手动复位前予以保持。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3.5.3.5</w:t>
            </w:r>
            <w:r>
              <w:rPr>
                <w:rStyle w:val="15"/>
                <w:rFonts w:hint="default" w:ascii="Times New Roman" w:hAnsi="Times New Roman" w:cs="Times New Roman"/>
              </w:rPr>
              <w:t>可燃气体探测器的报警功能应符合</w:t>
            </w:r>
            <w:r>
              <w:rPr>
                <w:rStyle w:val="16"/>
                <w:rFonts w:eastAsia="宋体"/>
              </w:rPr>
              <w:t>GB15322.1—2003</w:t>
            </w:r>
            <w:r>
              <w:rPr>
                <w:rStyle w:val="15"/>
                <w:rFonts w:hint="default" w:ascii="Times New Roman" w:hAnsi="Times New Roman" w:cs="Times New Roman"/>
              </w:rPr>
              <w:t>第</w:t>
            </w:r>
            <w:r>
              <w:rPr>
                <w:rStyle w:val="16"/>
                <w:rFonts w:eastAsia="宋体"/>
              </w:rPr>
              <w:t>5.1</w:t>
            </w:r>
            <w:r>
              <w:rPr>
                <w:rStyle w:val="15"/>
                <w:rFonts w:hint="default" w:ascii="Times New Roman" w:hAnsi="Times New Roman" w:cs="Times New Roman"/>
              </w:rPr>
              <w:t>条要求。</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3.5.3.6</w:t>
            </w:r>
            <w:r>
              <w:rPr>
                <w:rStyle w:val="15"/>
                <w:rFonts w:hint="default" w:ascii="Times New Roman" w:hAnsi="Times New Roman" w:cs="Times New Roman"/>
              </w:rPr>
              <w:t>通过管路采样的吸气式火灾探测器在采样管最末端</w:t>
            </w:r>
            <w:r>
              <w:rPr>
                <w:rStyle w:val="16"/>
                <w:rFonts w:eastAsia="宋体"/>
              </w:rPr>
              <w:t>(</w:t>
            </w:r>
            <w:r>
              <w:rPr>
                <w:rStyle w:val="15"/>
                <w:rFonts w:hint="default" w:ascii="Times New Roman" w:hAnsi="Times New Roman" w:cs="Times New Roman"/>
              </w:rPr>
              <w:t>最不利处</w:t>
            </w:r>
            <w:r>
              <w:rPr>
                <w:rStyle w:val="16"/>
                <w:rFonts w:eastAsia="宋体"/>
              </w:rPr>
              <w:t>)</w:t>
            </w:r>
            <w:r>
              <w:rPr>
                <w:rStyle w:val="15"/>
                <w:rFonts w:hint="default" w:ascii="Times New Roman" w:hAnsi="Times New Roman" w:cs="Times New Roman"/>
              </w:rPr>
              <w:t>采样孔加入试验烟，探测器或其控制装置应在</w:t>
            </w:r>
            <w:r>
              <w:rPr>
                <w:rStyle w:val="16"/>
                <w:rFonts w:eastAsia="宋体"/>
              </w:rPr>
              <w:t>120s</w:t>
            </w:r>
            <w:r>
              <w:rPr>
                <w:rStyle w:val="15"/>
                <w:rFonts w:hint="default" w:ascii="Times New Roman" w:hAnsi="Times New Roman" w:cs="Times New Roman"/>
              </w:rPr>
              <w:t>内发出火灾报警信号。</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3.5.3.7</w:t>
            </w:r>
            <w:r>
              <w:rPr>
                <w:rStyle w:val="15"/>
                <w:rFonts w:hint="default" w:ascii="Times New Roman" w:hAnsi="Times New Roman" w:cs="Times New Roman"/>
              </w:rPr>
              <w:t>测温式电气火灾监控探测器在试验热源作用下，当被监视部位温度达到报警设定值时，探测器应在</w:t>
            </w:r>
            <w:r>
              <w:rPr>
                <w:rStyle w:val="16"/>
                <w:rFonts w:eastAsia="宋体"/>
              </w:rPr>
              <w:t>40s</w:t>
            </w:r>
            <w:r>
              <w:rPr>
                <w:rStyle w:val="15"/>
                <w:rFonts w:hint="default" w:ascii="Times New Roman" w:hAnsi="Times New Roman" w:cs="Times New Roman"/>
              </w:rPr>
              <w:t>内发出报警信号。探测器在报警时应发出声、光报警信号，并予以保持，直至手动复位。</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3.5.3.8</w:t>
            </w:r>
            <w:r>
              <w:rPr>
                <w:rStyle w:val="15"/>
                <w:rFonts w:hint="default" w:ascii="Times New Roman" w:hAnsi="Times New Roman" w:cs="Times New Roman"/>
              </w:rPr>
              <w:t>剩余电流式电气火灾监控探测器，当被保护线路剩余电流达到报警设定值时，探测器应在</w:t>
            </w:r>
            <w:r>
              <w:rPr>
                <w:rStyle w:val="16"/>
                <w:rFonts w:eastAsia="宋体"/>
              </w:rPr>
              <w:t>60s</w:t>
            </w:r>
            <w:r>
              <w:rPr>
                <w:rStyle w:val="15"/>
                <w:rFonts w:hint="default" w:ascii="Times New Roman" w:hAnsi="Times New Roman" w:cs="Times New Roman"/>
              </w:rPr>
              <w:t>内发出报警信号。探测器在报警时应发出声、光报警信号，并予以保持，直至手动复位。</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1315"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3.6</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手动火灾报警按钮</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3.6.1安装要求</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3.6.1.1</w:t>
            </w:r>
            <w:r>
              <w:rPr>
                <w:rStyle w:val="15"/>
                <w:rFonts w:hint="default" w:ascii="Times New Roman" w:hAnsi="Times New Roman" w:cs="Times New Roman"/>
              </w:rPr>
              <w:t>每个防火分区至少设置一个手动火灾报警按钮，从一个防火分区内任何位置到最近一个手动火灾报警按钮的步行距离，应不大于</w:t>
            </w:r>
            <w:r>
              <w:rPr>
                <w:rStyle w:val="16"/>
                <w:rFonts w:eastAsia="宋体"/>
              </w:rPr>
              <w:t>30m</w:t>
            </w:r>
            <w:r>
              <w:rPr>
                <w:rStyle w:val="15"/>
                <w:rFonts w:hint="default" w:ascii="Times New Roman" w:hAnsi="Times New Roman" w:cs="Times New Roma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与设原计一致</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3.6.1.2</w:t>
            </w:r>
            <w:r>
              <w:rPr>
                <w:rStyle w:val="15"/>
                <w:rFonts w:hint="default" w:ascii="Times New Roman" w:hAnsi="Times New Roman" w:cs="Times New Roman"/>
              </w:rPr>
              <w:t>手动火灾报警按钮应安装在明显和便于操作的部位，设置在疏散通道或出入口处。</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设置位置与图纸一致</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3.6.1.3</w:t>
            </w:r>
            <w:r>
              <w:rPr>
                <w:rStyle w:val="15"/>
                <w:rFonts w:hint="default" w:ascii="Times New Roman" w:hAnsi="Times New Roman" w:cs="Times New Roman"/>
              </w:rPr>
              <w:t>安装应牢固，不应有明显松动，不得倾斜。</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C</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安装牢固</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3.6.1.4</w:t>
            </w:r>
            <w:r>
              <w:rPr>
                <w:rStyle w:val="15"/>
                <w:rFonts w:hint="default" w:ascii="Times New Roman" w:hAnsi="Times New Roman" w:cs="Times New Roman"/>
              </w:rPr>
              <w:t>当安装在墙上时，其底边距地</w:t>
            </w:r>
            <w:r>
              <w:rPr>
                <w:rStyle w:val="16"/>
                <w:rFonts w:eastAsia="宋体"/>
              </w:rPr>
              <w:t>(</w:t>
            </w:r>
            <w:r>
              <w:rPr>
                <w:rStyle w:val="15"/>
                <w:rFonts w:hint="default" w:ascii="Times New Roman" w:hAnsi="Times New Roman" w:cs="Times New Roman"/>
              </w:rPr>
              <w:t>楼</w:t>
            </w:r>
            <w:r>
              <w:rPr>
                <w:rStyle w:val="16"/>
                <w:rFonts w:eastAsia="宋体"/>
              </w:rPr>
              <w:t>)</w:t>
            </w:r>
            <w:r>
              <w:rPr>
                <w:rStyle w:val="15"/>
                <w:rFonts w:hint="default" w:ascii="Times New Roman" w:hAnsi="Times New Roman" w:cs="Times New Roman"/>
              </w:rPr>
              <w:t>面高度为</w:t>
            </w:r>
            <w:r>
              <w:rPr>
                <w:rStyle w:val="16"/>
                <w:rFonts w:eastAsia="宋体"/>
              </w:rPr>
              <w:t>1.3m</w:t>
            </w:r>
            <w:r>
              <w:rPr>
                <w:rStyle w:val="15"/>
                <w:rFonts w:hint="default" w:ascii="Times New Roman" w:hAnsi="Times New Roman" w:cs="Times New Roman"/>
              </w:rPr>
              <w:t>～</w:t>
            </w:r>
            <w:r>
              <w:rPr>
                <w:rStyle w:val="16"/>
                <w:rFonts w:eastAsia="宋体"/>
              </w:rPr>
              <w:t>1.5m</w:t>
            </w:r>
            <w:r>
              <w:rPr>
                <w:rStyle w:val="15"/>
                <w:rFonts w:hint="default" w:ascii="Times New Roman" w:hAnsi="Times New Roman" w:cs="Times New Roma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C</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6"/>
                <w:rFonts w:eastAsia="宋体"/>
              </w:rPr>
              <w:t>1.3m</w:t>
            </w:r>
            <w:r>
              <w:rPr>
                <w:rStyle w:val="15"/>
                <w:rFonts w:hint="default" w:ascii="Times New Roman" w:hAnsi="Times New Roman" w:cs="Times New Roman"/>
              </w:rPr>
              <w:t>～</w:t>
            </w:r>
            <w:r>
              <w:rPr>
                <w:rStyle w:val="16"/>
                <w:rFonts w:eastAsia="宋体"/>
              </w:rPr>
              <w:t>1.5m</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3.6.1.5</w:t>
            </w:r>
            <w:r>
              <w:rPr>
                <w:rStyle w:val="15"/>
                <w:rFonts w:hint="default" w:ascii="Times New Roman" w:hAnsi="Times New Roman" w:cs="Times New Roman"/>
              </w:rPr>
              <w:t>手动火灾报警按钮的连接导线，应留有不小于</w:t>
            </w:r>
            <w:r>
              <w:rPr>
                <w:rStyle w:val="16"/>
                <w:rFonts w:eastAsia="宋体"/>
              </w:rPr>
              <w:t>150mm</w:t>
            </w:r>
            <w:r>
              <w:rPr>
                <w:rStyle w:val="15"/>
                <w:rFonts w:hint="default" w:ascii="Times New Roman" w:hAnsi="Times New Roman" w:cs="Times New Roman"/>
              </w:rPr>
              <w:t>的余量，且在其端部应有明显标志。</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C</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符合要求</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3.6.2报警按钮编码</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3.6.2报警按钮编码</w:t>
            </w:r>
          </w:p>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报警按钮编码应与竣工图标识、控制器显示相对应，并应能反映报警按钮的实际位置。</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不报警，无竣工图，控制器损坏</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bl>
    <w:p>
      <w:pPr>
        <w:pStyle w:val="3"/>
        <w:rPr>
          <w:rFonts w:cs="Times New Roman"/>
          <w:bCs/>
        </w:rPr>
      </w:pPr>
      <w:r>
        <w:rPr>
          <w:rFonts w:cs="Times New Roman"/>
        </w:rPr>
        <w:t>火灾自动报警系统检验项目</w:t>
      </w:r>
    </w:p>
    <w:tbl>
      <w:tblPr>
        <w:tblStyle w:val="7"/>
        <w:tblW w:w="9911" w:type="dxa"/>
        <w:jc w:val="center"/>
        <w:tblInd w:w="0" w:type="dxa"/>
        <w:tblLayout w:type="fixed"/>
        <w:tblCellMar>
          <w:top w:w="0" w:type="dxa"/>
          <w:left w:w="0" w:type="dxa"/>
          <w:bottom w:w="0" w:type="dxa"/>
          <w:right w:w="0" w:type="dxa"/>
        </w:tblCellMar>
      </w:tblPr>
      <w:tblGrid>
        <w:gridCol w:w="645"/>
        <w:gridCol w:w="837"/>
        <w:gridCol w:w="4253"/>
        <w:gridCol w:w="495"/>
        <w:gridCol w:w="2880"/>
        <w:gridCol w:w="801"/>
      </w:tblGrid>
      <w:tr>
        <w:tblPrEx>
          <w:tblLayout w:type="fixed"/>
          <w:tblCellMar>
            <w:top w:w="0" w:type="dxa"/>
            <w:left w:w="0" w:type="dxa"/>
            <w:bottom w:w="0" w:type="dxa"/>
            <w:right w:w="0" w:type="dxa"/>
          </w:tblCellMar>
        </w:tblPrEx>
        <w:trPr>
          <w:trHeight w:val="9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5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8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Layout w:type="fixed"/>
          <w:tblCellMar>
            <w:top w:w="0" w:type="dxa"/>
            <w:left w:w="0" w:type="dxa"/>
            <w:bottom w:w="0" w:type="dxa"/>
            <w:right w:w="0" w:type="dxa"/>
          </w:tblCellMar>
        </w:tblPrEx>
        <w:trPr>
          <w:trHeight w:val="567"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3.6.3报警功能</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报警按钮被触发时，应向报警控制器输出火警信号，同时启动按钮的报警确认灯；手动火灾报警按钮应能手动复位。</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不能报警，控制器损坏</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r>
        <w:tblPrEx>
          <w:tblLayout w:type="fixed"/>
          <w:tblCellMar>
            <w:top w:w="0" w:type="dxa"/>
            <w:left w:w="0" w:type="dxa"/>
            <w:bottom w:w="0" w:type="dxa"/>
            <w:right w:w="0" w:type="dxa"/>
          </w:tblCellMar>
        </w:tblPrEx>
        <w:trPr>
          <w:trHeight w:val="567"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火灾报警控制器</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3.7.1</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安装</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要求</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3.7.1.1</w:t>
            </w:r>
            <w:r>
              <w:rPr>
                <w:rStyle w:val="15"/>
                <w:rFonts w:hint="default" w:ascii="Times New Roman" w:hAnsi="Times New Roman" w:cs="Times New Roman"/>
              </w:rPr>
              <w:t>报警控制器壁挂式安装时应符合下列规定：</w:t>
            </w:r>
            <w:r>
              <w:rPr>
                <w:rStyle w:val="16"/>
                <w:rFonts w:eastAsia="宋体"/>
              </w:rPr>
              <w:br w:type="textWrapping"/>
            </w:r>
            <w:r>
              <w:rPr>
                <w:rStyle w:val="16"/>
                <w:rFonts w:eastAsia="宋体"/>
              </w:rPr>
              <w:t>a)</w:t>
            </w:r>
            <w:r>
              <w:rPr>
                <w:rStyle w:val="15"/>
                <w:rFonts w:hint="default" w:ascii="Times New Roman" w:hAnsi="Times New Roman" w:cs="Times New Roman"/>
              </w:rPr>
              <w:t>火灾报警控制器应设置在消防控制室或有人值班的房间或场所；</w:t>
            </w:r>
            <w:r>
              <w:rPr>
                <w:rStyle w:val="16"/>
                <w:rFonts w:eastAsia="宋体"/>
              </w:rPr>
              <w:br w:type="textWrapping"/>
            </w:r>
            <w:r>
              <w:rPr>
                <w:rStyle w:val="16"/>
                <w:rFonts w:eastAsia="宋体"/>
              </w:rPr>
              <w:t>b)</w:t>
            </w:r>
            <w:r>
              <w:rPr>
                <w:rStyle w:val="15"/>
                <w:rFonts w:hint="default" w:ascii="Times New Roman" w:hAnsi="Times New Roman" w:cs="Times New Roman"/>
              </w:rPr>
              <w:t>安装牢固、平稳、不得倾斜；安装在轻质墙上时，应采取加固措施；</w:t>
            </w:r>
            <w:r>
              <w:rPr>
                <w:rStyle w:val="16"/>
                <w:rFonts w:eastAsia="宋体"/>
              </w:rPr>
              <w:br w:type="textWrapping"/>
            </w:r>
            <w:r>
              <w:rPr>
                <w:rStyle w:val="16"/>
                <w:rFonts w:eastAsia="宋体"/>
              </w:rPr>
              <w:t>c)</w:t>
            </w:r>
            <w:r>
              <w:rPr>
                <w:rStyle w:val="15"/>
                <w:rFonts w:hint="default" w:ascii="Times New Roman" w:hAnsi="Times New Roman" w:cs="Times New Roman"/>
              </w:rPr>
              <w:t>在墙上安装时，其主显示屏高度为</w:t>
            </w:r>
            <w:r>
              <w:rPr>
                <w:rStyle w:val="16"/>
                <w:rFonts w:eastAsia="宋体"/>
              </w:rPr>
              <w:t>1.5m</w:t>
            </w:r>
            <w:r>
              <w:rPr>
                <w:rStyle w:val="15"/>
                <w:rFonts w:hint="default" w:ascii="Times New Roman" w:hAnsi="Times New Roman" w:cs="Times New Roman"/>
              </w:rPr>
              <w:t>～</w:t>
            </w:r>
            <w:r>
              <w:rPr>
                <w:rStyle w:val="16"/>
                <w:rFonts w:eastAsia="宋体"/>
              </w:rPr>
              <w:t>1.8m</w:t>
            </w:r>
            <w:r>
              <w:rPr>
                <w:rStyle w:val="15"/>
                <w:rFonts w:hint="default" w:ascii="Times New Roman" w:hAnsi="Times New Roman" w:cs="Times New Roman"/>
              </w:rPr>
              <w:t>，靠近门轴的侧面距墙不小于</w:t>
            </w:r>
            <w:r>
              <w:rPr>
                <w:rStyle w:val="16"/>
                <w:rFonts w:eastAsia="宋体"/>
              </w:rPr>
              <w:t>0.5m</w:t>
            </w:r>
            <w:r>
              <w:rPr>
                <w:rStyle w:val="15"/>
                <w:rFonts w:hint="default" w:ascii="Times New Roman" w:hAnsi="Times New Roman" w:cs="Times New Roman"/>
              </w:rPr>
              <w:t>，正面操作距离应不小于</w:t>
            </w:r>
            <w:r>
              <w:rPr>
                <w:rStyle w:val="16"/>
                <w:rFonts w:eastAsia="宋体"/>
              </w:rPr>
              <w:t>1.2m</w:t>
            </w:r>
            <w:r>
              <w:rPr>
                <w:rStyle w:val="15"/>
                <w:rFonts w:hint="default" w:ascii="Times New Roman" w:hAnsi="Times New Roman" w:cs="Times New Roma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val="en-US" w:eastAsia="zh-CN"/>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3.7.1.2</w:t>
            </w:r>
            <w:r>
              <w:rPr>
                <w:rStyle w:val="15"/>
                <w:rFonts w:hint="default" w:ascii="Times New Roman" w:hAnsi="Times New Roman" w:cs="Times New Roman"/>
              </w:rPr>
              <w:t>报警控制器落地式安装时应符合下列规定：</w:t>
            </w:r>
            <w:r>
              <w:rPr>
                <w:rStyle w:val="16"/>
                <w:rFonts w:eastAsia="宋体"/>
              </w:rPr>
              <w:br w:type="textWrapping"/>
            </w:r>
            <w:r>
              <w:rPr>
                <w:rStyle w:val="16"/>
                <w:rFonts w:eastAsia="宋体"/>
              </w:rPr>
              <w:t>a)</w:t>
            </w:r>
            <w:r>
              <w:rPr>
                <w:rStyle w:val="15"/>
                <w:rFonts w:hint="default" w:ascii="Times New Roman" w:hAnsi="Times New Roman" w:cs="Times New Roman"/>
              </w:rPr>
              <w:t>火灾报警控制器应设置在消防控制室或有人值班的房间或场所；</w:t>
            </w:r>
            <w:r>
              <w:rPr>
                <w:rStyle w:val="16"/>
                <w:rFonts w:eastAsia="宋体"/>
              </w:rPr>
              <w:br w:type="textWrapping"/>
            </w:r>
            <w:r>
              <w:rPr>
                <w:rStyle w:val="16"/>
                <w:rFonts w:eastAsia="宋体"/>
              </w:rPr>
              <w:t>b)</w:t>
            </w:r>
            <w:r>
              <w:rPr>
                <w:rStyle w:val="15"/>
                <w:rFonts w:hint="default" w:ascii="Times New Roman" w:hAnsi="Times New Roman" w:cs="Times New Roman"/>
              </w:rPr>
              <w:t>设备面盘前的操作距离：单列布置时不应小于</w:t>
            </w:r>
            <w:r>
              <w:rPr>
                <w:rStyle w:val="16"/>
                <w:rFonts w:eastAsia="宋体"/>
              </w:rPr>
              <w:t>1.5m</w:t>
            </w:r>
            <w:r>
              <w:rPr>
                <w:rStyle w:val="15"/>
                <w:rFonts w:hint="default" w:ascii="Times New Roman" w:hAnsi="Times New Roman" w:cs="Times New Roman"/>
              </w:rPr>
              <w:t>；双列布置时不应小于</w:t>
            </w:r>
            <w:r>
              <w:rPr>
                <w:rStyle w:val="16"/>
                <w:rFonts w:eastAsia="宋体"/>
              </w:rPr>
              <w:t>2m</w:t>
            </w:r>
            <w:r>
              <w:rPr>
                <w:rStyle w:val="15"/>
                <w:rFonts w:hint="default" w:ascii="Times New Roman" w:hAnsi="Times New Roman" w:cs="Times New Roman"/>
              </w:rPr>
              <w:t>；</w:t>
            </w:r>
            <w:r>
              <w:rPr>
                <w:rStyle w:val="16"/>
                <w:rFonts w:eastAsia="宋体"/>
              </w:rPr>
              <w:br w:type="textWrapping"/>
            </w:r>
            <w:r>
              <w:rPr>
                <w:rStyle w:val="16"/>
                <w:rFonts w:eastAsia="宋体"/>
              </w:rPr>
              <w:t>c)</w:t>
            </w:r>
            <w:r>
              <w:rPr>
                <w:rStyle w:val="15"/>
                <w:rFonts w:hint="default" w:ascii="Times New Roman" w:hAnsi="Times New Roman" w:cs="Times New Roman"/>
              </w:rPr>
              <w:t>在值班人员经常工作的一面，设备面盘至墙的距离不应小于</w:t>
            </w:r>
            <w:r>
              <w:rPr>
                <w:rStyle w:val="16"/>
                <w:rFonts w:eastAsia="宋体"/>
              </w:rPr>
              <w:t>3m</w:t>
            </w:r>
            <w:r>
              <w:rPr>
                <w:rStyle w:val="15"/>
                <w:rFonts w:hint="default" w:ascii="Times New Roman" w:hAnsi="Times New Roman" w:cs="Times New Roman"/>
              </w:rPr>
              <w:t>；</w:t>
            </w:r>
            <w:r>
              <w:rPr>
                <w:rStyle w:val="16"/>
                <w:rFonts w:eastAsia="宋体"/>
              </w:rPr>
              <w:br w:type="textWrapping"/>
            </w:r>
            <w:r>
              <w:rPr>
                <w:rStyle w:val="16"/>
                <w:rFonts w:eastAsia="宋体"/>
              </w:rPr>
              <w:t>d)</w:t>
            </w:r>
            <w:r>
              <w:rPr>
                <w:rStyle w:val="15"/>
                <w:rFonts w:hint="default" w:ascii="Times New Roman" w:hAnsi="Times New Roman" w:cs="Times New Roman"/>
              </w:rPr>
              <w:t>设备面盘后的维修距离不小于</w:t>
            </w:r>
            <w:r>
              <w:rPr>
                <w:rStyle w:val="16"/>
                <w:rFonts w:eastAsia="宋体"/>
              </w:rPr>
              <w:t>1m</w:t>
            </w:r>
            <w:r>
              <w:rPr>
                <w:rStyle w:val="15"/>
                <w:rFonts w:hint="default" w:ascii="Times New Roman" w:hAnsi="Times New Roman" w:cs="Times New Roman"/>
              </w:rPr>
              <w:t>；</w:t>
            </w:r>
            <w:r>
              <w:rPr>
                <w:rStyle w:val="16"/>
                <w:rFonts w:eastAsia="宋体"/>
              </w:rPr>
              <w:br w:type="textWrapping"/>
            </w:r>
            <w:r>
              <w:rPr>
                <w:rStyle w:val="16"/>
                <w:rFonts w:eastAsia="宋体"/>
              </w:rPr>
              <w:t>e)</w:t>
            </w:r>
            <w:r>
              <w:rPr>
                <w:rStyle w:val="15"/>
                <w:rFonts w:hint="default" w:ascii="Times New Roman" w:hAnsi="Times New Roman" w:cs="Times New Roman"/>
              </w:rPr>
              <w:t>设备面盘的排列长度大于</w:t>
            </w:r>
            <w:r>
              <w:rPr>
                <w:rStyle w:val="16"/>
                <w:rFonts w:eastAsia="宋体"/>
              </w:rPr>
              <w:t>4m</w:t>
            </w:r>
            <w:r>
              <w:rPr>
                <w:rStyle w:val="15"/>
                <w:rFonts w:hint="default" w:ascii="Times New Roman" w:hAnsi="Times New Roman" w:cs="Times New Roman"/>
              </w:rPr>
              <w:t>时，其两端应设置宽度不小于</w:t>
            </w:r>
            <w:r>
              <w:rPr>
                <w:rStyle w:val="16"/>
                <w:rFonts w:eastAsia="宋体"/>
              </w:rPr>
              <w:t>1m</w:t>
            </w:r>
            <w:r>
              <w:rPr>
                <w:rStyle w:val="15"/>
                <w:rFonts w:hint="default" w:ascii="Times New Roman" w:hAnsi="Times New Roman" w:cs="Times New Roman"/>
              </w:rPr>
              <w:t>的通道；</w:t>
            </w:r>
            <w:r>
              <w:rPr>
                <w:rStyle w:val="16"/>
                <w:rFonts w:eastAsia="宋体"/>
              </w:rPr>
              <w:br w:type="textWrapping"/>
            </w:r>
            <w:r>
              <w:rPr>
                <w:rStyle w:val="16"/>
                <w:rFonts w:eastAsia="宋体"/>
              </w:rPr>
              <w:t>f)</w:t>
            </w:r>
            <w:r>
              <w:rPr>
                <w:rStyle w:val="15"/>
                <w:rFonts w:hint="default" w:ascii="Times New Roman" w:hAnsi="Times New Roman" w:cs="Times New Roman"/>
              </w:rPr>
              <w:t>设备底边应高出地</w:t>
            </w:r>
            <w:r>
              <w:rPr>
                <w:rStyle w:val="16"/>
                <w:rFonts w:eastAsia="宋体"/>
              </w:rPr>
              <w:t>(</w:t>
            </w:r>
            <w:r>
              <w:rPr>
                <w:rStyle w:val="15"/>
                <w:rFonts w:hint="default" w:ascii="Times New Roman" w:hAnsi="Times New Roman" w:cs="Times New Roman"/>
              </w:rPr>
              <w:t>楼</w:t>
            </w:r>
            <w:r>
              <w:rPr>
                <w:rStyle w:val="16"/>
                <w:rFonts w:eastAsia="宋体"/>
              </w:rPr>
              <w:t>)</w:t>
            </w:r>
            <w:r>
              <w:rPr>
                <w:rStyle w:val="15"/>
                <w:rFonts w:hint="default" w:ascii="Times New Roman" w:hAnsi="Times New Roman" w:cs="Times New Roman"/>
              </w:rPr>
              <w:t>面</w:t>
            </w:r>
            <w:r>
              <w:rPr>
                <w:rStyle w:val="16"/>
                <w:rFonts w:eastAsia="宋体"/>
              </w:rPr>
              <w:t>0.1m</w:t>
            </w:r>
            <w:r>
              <w:rPr>
                <w:rStyle w:val="15"/>
                <w:rFonts w:hint="default" w:ascii="Times New Roman" w:hAnsi="Times New Roman" w:cs="Times New Roman"/>
              </w:rPr>
              <w:t>～</w:t>
            </w:r>
            <w:r>
              <w:rPr>
                <w:rStyle w:val="16"/>
                <w:rFonts w:eastAsia="宋体"/>
              </w:rPr>
              <w:t>0.2m</w:t>
            </w:r>
            <w:r>
              <w:rPr>
                <w:rStyle w:val="15"/>
                <w:rFonts w:hint="default" w:ascii="Times New Roman" w:hAnsi="Times New Roman" w:cs="Times New Roma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落地安装，检修距离符合要求</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3.7.1.3</w:t>
            </w:r>
            <w:r>
              <w:rPr>
                <w:rStyle w:val="15"/>
                <w:rFonts w:hint="default" w:ascii="Times New Roman" w:hAnsi="Times New Roman" w:cs="Times New Roman"/>
              </w:rPr>
              <w:t>引入控制器的电缆或导线，应符合下列要求：</w:t>
            </w:r>
            <w:r>
              <w:rPr>
                <w:rStyle w:val="16"/>
                <w:rFonts w:eastAsia="宋体"/>
              </w:rPr>
              <w:br w:type="textWrapping"/>
            </w:r>
            <w:r>
              <w:rPr>
                <w:rStyle w:val="16"/>
                <w:rFonts w:eastAsia="宋体"/>
              </w:rPr>
              <w:t>a)</w:t>
            </w:r>
            <w:r>
              <w:rPr>
                <w:rStyle w:val="15"/>
                <w:rFonts w:hint="default" w:ascii="Times New Roman" w:hAnsi="Times New Roman" w:cs="Times New Roman"/>
              </w:rPr>
              <w:t>配线应整齐，不宜交叉，并应固定牢靠；</w:t>
            </w:r>
            <w:r>
              <w:rPr>
                <w:rStyle w:val="16"/>
                <w:rFonts w:eastAsia="宋体"/>
              </w:rPr>
              <w:br w:type="textWrapping"/>
            </w:r>
            <w:r>
              <w:rPr>
                <w:rStyle w:val="16"/>
                <w:rFonts w:eastAsia="宋体"/>
              </w:rPr>
              <w:t>b)</w:t>
            </w:r>
            <w:r>
              <w:rPr>
                <w:rStyle w:val="15"/>
                <w:rFonts w:hint="default" w:ascii="Times New Roman" w:hAnsi="Times New Roman" w:cs="Times New Roman"/>
              </w:rPr>
              <w:t>电缆芯线和所配导线的端部，均应标明编号，并与图纸一致，字迹应清晰且不易退色；</w:t>
            </w:r>
            <w:r>
              <w:rPr>
                <w:rStyle w:val="16"/>
                <w:rFonts w:eastAsia="宋体"/>
              </w:rPr>
              <w:br w:type="textWrapping"/>
            </w:r>
            <w:r>
              <w:rPr>
                <w:rStyle w:val="16"/>
                <w:rFonts w:eastAsia="宋体"/>
              </w:rPr>
              <w:t>c)</w:t>
            </w:r>
            <w:r>
              <w:rPr>
                <w:rStyle w:val="15"/>
                <w:rFonts w:hint="default" w:ascii="Times New Roman" w:hAnsi="Times New Roman" w:cs="Times New Roman"/>
              </w:rPr>
              <w:t>端子板的每个接线端，接线不得超过</w:t>
            </w:r>
            <w:r>
              <w:rPr>
                <w:rStyle w:val="16"/>
                <w:rFonts w:eastAsia="宋体"/>
              </w:rPr>
              <w:t>2</w:t>
            </w:r>
            <w:r>
              <w:rPr>
                <w:rStyle w:val="15"/>
                <w:rFonts w:hint="default" w:ascii="Times New Roman" w:hAnsi="Times New Roman" w:cs="Times New Roman"/>
              </w:rPr>
              <w:t>根；</w:t>
            </w:r>
            <w:r>
              <w:rPr>
                <w:rStyle w:val="16"/>
                <w:rFonts w:eastAsia="宋体"/>
              </w:rPr>
              <w:br w:type="textWrapping"/>
            </w:r>
            <w:r>
              <w:rPr>
                <w:rStyle w:val="16"/>
                <w:rFonts w:eastAsia="宋体"/>
              </w:rPr>
              <w:t>d)</w:t>
            </w:r>
            <w:r>
              <w:rPr>
                <w:rStyle w:val="15"/>
                <w:rFonts w:hint="default" w:ascii="Times New Roman" w:hAnsi="Times New Roman" w:cs="Times New Roman"/>
              </w:rPr>
              <w:t>电缆芯和导线，应留有不小于</w:t>
            </w:r>
            <w:r>
              <w:rPr>
                <w:rStyle w:val="16"/>
                <w:rFonts w:eastAsia="宋体"/>
              </w:rPr>
              <w:t>200mm</w:t>
            </w:r>
            <w:r>
              <w:rPr>
                <w:rStyle w:val="15"/>
                <w:rFonts w:hint="default" w:ascii="Times New Roman" w:hAnsi="Times New Roman" w:cs="Times New Roman"/>
              </w:rPr>
              <w:t>的余量；</w:t>
            </w:r>
            <w:r>
              <w:rPr>
                <w:rStyle w:val="16"/>
                <w:rFonts w:eastAsia="宋体"/>
              </w:rPr>
              <w:br w:type="textWrapping"/>
            </w:r>
            <w:r>
              <w:rPr>
                <w:rStyle w:val="16"/>
                <w:rFonts w:eastAsia="宋体"/>
              </w:rPr>
              <w:t>e)</w:t>
            </w:r>
            <w:r>
              <w:rPr>
                <w:rStyle w:val="15"/>
                <w:rFonts w:hint="default" w:ascii="Times New Roman" w:hAnsi="Times New Roman" w:cs="Times New Roman"/>
              </w:rPr>
              <w:t>导线应绑扎成束；</w:t>
            </w:r>
            <w:r>
              <w:rPr>
                <w:rStyle w:val="16"/>
                <w:rFonts w:eastAsia="宋体"/>
              </w:rPr>
              <w:br w:type="textWrapping"/>
            </w:r>
            <w:r>
              <w:rPr>
                <w:rStyle w:val="16"/>
                <w:rFonts w:eastAsia="宋体"/>
              </w:rPr>
              <w:t>f)</w:t>
            </w:r>
            <w:r>
              <w:rPr>
                <w:rStyle w:val="15"/>
                <w:rFonts w:hint="default" w:ascii="Times New Roman" w:hAnsi="Times New Roman" w:cs="Times New Roman"/>
              </w:rPr>
              <w:t>导线穿管、线槽后，应将管口、槽口封堵。</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5"/>
                <w:rFonts w:hint="eastAsia" w:ascii="Times New Roman" w:hAnsi="Times New Roman" w:eastAsia="宋体" w:cs="Times New Roman"/>
                <w:lang w:eastAsia="zh-CN"/>
              </w:rPr>
              <w:t>线缆未标号，</w:t>
            </w:r>
            <w:r>
              <w:rPr>
                <w:rStyle w:val="15"/>
                <w:rFonts w:hint="default" w:ascii="Times New Roman" w:hAnsi="Times New Roman" w:cs="Times New Roman"/>
              </w:rPr>
              <w:t>字迹不清晰且</w:t>
            </w:r>
            <w:r>
              <w:rPr>
                <w:rStyle w:val="15"/>
                <w:rFonts w:hint="eastAsia" w:ascii="Times New Roman" w:hAnsi="Times New Roman" w:eastAsia="宋体" w:cs="Times New Roman"/>
                <w:lang w:eastAsia="zh-CN"/>
              </w:rPr>
              <w:t>已</w:t>
            </w:r>
            <w:r>
              <w:rPr>
                <w:rStyle w:val="15"/>
                <w:rFonts w:hint="default" w:ascii="Times New Roman" w:hAnsi="Times New Roman" w:cs="Times New Roman"/>
              </w:rPr>
              <w:t>退色</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3.7.1.4</w:t>
            </w:r>
            <w:r>
              <w:rPr>
                <w:rStyle w:val="15"/>
                <w:rFonts w:hint="default" w:ascii="Times New Roman" w:hAnsi="Times New Roman" w:cs="Times New Roman"/>
              </w:rPr>
              <w:t>控制器的主电源应有明显的永久性标志，并直接与消防电源连接，严禁使用电源插头。控制器与其外接备用电源之间应直接连接。</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符合要求</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3.7.1.5</w:t>
            </w:r>
            <w:r>
              <w:rPr>
                <w:rStyle w:val="15"/>
                <w:rFonts w:hint="default" w:ascii="Times New Roman" w:hAnsi="Times New Roman" w:cs="Times New Roman"/>
              </w:rPr>
              <w:t>控制器接地应牢固，并有明显的永久性标志。</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5"/>
                <w:rFonts w:hint="default" w:ascii="Times New Roman" w:hAnsi="Times New Roman" w:cs="Times New Roman"/>
              </w:rPr>
              <w:t>接地牢固</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合格</w:t>
            </w:r>
          </w:p>
        </w:tc>
      </w:tr>
    </w:tbl>
    <w:p>
      <w:pPr>
        <w:pStyle w:val="3"/>
        <w:rPr>
          <w:rFonts w:cs="Times New Roman"/>
          <w:bCs/>
        </w:rPr>
      </w:pPr>
      <w:r>
        <w:rPr>
          <w:rFonts w:cs="Times New Roman"/>
        </w:rPr>
        <w:t>火灾自动报警系统检验项目</w:t>
      </w:r>
    </w:p>
    <w:tbl>
      <w:tblPr>
        <w:tblStyle w:val="7"/>
        <w:tblW w:w="9911" w:type="dxa"/>
        <w:jc w:val="center"/>
        <w:tblInd w:w="0" w:type="dxa"/>
        <w:tblLayout w:type="fixed"/>
        <w:tblCellMar>
          <w:top w:w="0" w:type="dxa"/>
          <w:left w:w="0" w:type="dxa"/>
          <w:bottom w:w="0" w:type="dxa"/>
          <w:right w:w="0" w:type="dxa"/>
        </w:tblCellMar>
      </w:tblPr>
      <w:tblGrid>
        <w:gridCol w:w="645"/>
        <w:gridCol w:w="837"/>
        <w:gridCol w:w="4253"/>
        <w:gridCol w:w="495"/>
        <w:gridCol w:w="2880"/>
        <w:gridCol w:w="801"/>
      </w:tblGrid>
      <w:tr>
        <w:tblPrEx>
          <w:tblLayout w:type="fixed"/>
          <w:tblCellMar>
            <w:top w:w="0" w:type="dxa"/>
            <w:left w:w="0" w:type="dxa"/>
            <w:bottom w:w="0" w:type="dxa"/>
            <w:right w:w="0" w:type="dxa"/>
          </w:tblCellMar>
        </w:tblPrEx>
        <w:trPr>
          <w:trHeight w:val="9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5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8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Layout w:type="fixed"/>
          <w:tblCellMar>
            <w:top w:w="0" w:type="dxa"/>
            <w:left w:w="0" w:type="dxa"/>
            <w:bottom w:w="0" w:type="dxa"/>
            <w:right w:w="0" w:type="dxa"/>
          </w:tblCellMar>
        </w:tblPrEx>
        <w:trPr>
          <w:trHeight w:val="567"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火灾报警控制器</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3.7.1</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安装</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要求</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3.7.1.6</w:t>
            </w:r>
            <w:r>
              <w:rPr>
                <w:rStyle w:val="15"/>
                <w:rFonts w:hint="default" w:ascii="Times New Roman" w:hAnsi="Times New Roman" w:cs="Times New Roman"/>
              </w:rPr>
              <w:t>短路隔离器的设置应符合下列要求：</w:t>
            </w:r>
            <w:r>
              <w:rPr>
                <w:rStyle w:val="16"/>
                <w:rFonts w:eastAsia="宋体"/>
              </w:rPr>
              <w:br w:type="textWrapping"/>
            </w:r>
            <w:r>
              <w:rPr>
                <w:rStyle w:val="16"/>
                <w:rFonts w:eastAsia="宋体"/>
              </w:rPr>
              <w:t>a)</w:t>
            </w:r>
            <w:r>
              <w:rPr>
                <w:rStyle w:val="15"/>
                <w:rFonts w:hint="default" w:ascii="Times New Roman" w:hAnsi="Times New Roman" w:cs="Times New Roman"/>
              </w:rPr>
              <w:t>系统总线上应设有总线短路隔离器；</w:t>
            </w:r>
            <w:r>
              <w:rPr>
                <w:rStyle w:val="16"/>
                <w:rFonts w:eastAsia="宋体"/>
              </w:rPr>
              <w:br w:type="textWrapping"/>
            </w:r>
            <w:r>
              <w:rPr>
                <w:rStyle w:val="16"/>
                <w:rFonts w:eastAsia="宋体"/>
              </w:rPr>
              <w:t>b)</w:t>
            </w:r>
            <w:r>
              <w:rPr>
                <w:rStyle w:val="15"/>
                <w:rFonts w:hint="default" w:ascii="Times New Roman" w:hAnsi="Times New Roman" w:cs="Times New Roman"/>
              </w:rPr>
              <w:t>短路隔离器动作时，控制器应能指示出被隔离部件的部位号。火灾报警线路中任一回路发生短路故障时，隔离器应能将该回路隔离，并显示被隔离回路的位置；</w:t>
            </w:r>
            <w:r>
              <w:rPr>
                <w:rStyle w:val="16"/>
                <w:rFonts w:eastAsia="宋体"/>
              </w:rPr>
              <w:br w:type="textWrapping"/>
            </w:r>
            <w:r>
              <w:rPr>
                <w:rStyle w:val="16"/>
                <w:rFonts w:eastAsia="宋体"/>
              </w:rPr>
              <w:t>c)</w:t>
            </w:r>
            <w:r>
              <w:rPr>
                <w:rStyle w:val="15"/>
                <w:rFonts w:hint="default" w:ascii="Times New Roman" w:hAnsi="Times New Roman" w:cs="Times New Roman"/>
              </w:rPr>
              <w:t>每只总线短路隔离器保护的火灾探测器、手动火灾报警按钮和模块等消防设备的总数不应超过</w:t>
            </w:r>
            <w:r>
              <w:rPr>
                <w:rStyle w:val="16"/>
                <w:rFonts w:eastAsia="宋体"/>
              </w:rPr>
              <w:t>32</w:t>
            </w:r>
            <w:r>
              <w:rPr>
                <w:rStyle w:val="15"/>
                <w:rFonts w:hint="default" w:ascii="Times New Roman" w:hAnsi="Times New Roman" w:cs="Times New Roman"/>
              </w:rPr>
              <w:t>点；总线穿越防火分区时，应在穿越处设置总线短路隔离器。</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Style w:val="15"/>
                <w:rFonts w:hint="default" w:ascii="Times New Roman" w:hAnsi="Times New Roman" w:cs="Times New Roman"/>
              </w:rPr>
              <w:t>每只总线短路隔离器保护的火灾探测器、手动火灾报警按钮和模块等消防设备的总数超过</w:t>
            </w:r>
            <w:r>
              <w:rPr>
                <w:rStyle w:val="16"/>
                <w:rFonts w:eastAsia="宋体"/>
              </w:rPr>
              <w:t>32</w:t>
            </w:r>
            <w:r>
              <w:rPr>
                <w:rStyle w:val="15"/>
                <w:rFonts w:hint="default" w:ascii="Times New Roman" w:hAnsi="Times New Roman" w:cs="Times New Roman"/>
              </w:rPr>
              <w:t>点</w:t>
            </w:r>
            <w:r>
              <w:rPr>
                <w:rStyle w:val="15"/>
                <w:rFonts w:hint="eastAsia" w:ascii="Times New Roman" w:hAnsi="Times New Roman" w:eastAsia="宋体" w:cs="Times New Roman"/>
                <w:lang w:eastAsia="zh-CN"/>
              </w:rPr>
              <w:t>，该建筑为已验收项目，按建设时技术标准执行</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3.7.2</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火灾报警功能</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3.7.2.1</w:t>
            </w:r>
            <w:r>
              <w:rPr>
                <w:rStyle w:val="15"/>
                <w:rFonts w:hint="default" w:ascii="Times New Roman" w:hAnsi="Times New Roman" w:cs="Times New Roman"/>
              </w:rPr>
              <w:t>控制器应能直接或间接地接收来自火灾探测器及其他火灾报警触发器件的火灾报警信号，发出火灾报警声、光信号，指示火灾发生部位，记录火灾报警时间，并予以保持，直至手动复位。</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eastAsia="zh-CN"/>
              </w:rPr>
              <w:t>控制器损坏，不能正常开机，回路板丢失</w:t>
            </w:r>
            <w:r>
              <w:rPr>
                <w:rFonts w:hint="eastAsia" w:ascii="Times New Roman" w:hAnsi="Times New Roman" w:eastAsia="宋体" w:cs="Times New Roman"/>
                <w:color w:val="000000"/>
                <w:szCs w:val="21"/>
                <w:lang w:val="en-US" w:eastAsia="zh-CN"/>
              </w:rPr>
              <w:t>3块</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 xml:space="preserve"> 不</w:t>
            </w:r>
            <w:r>
              <w:rPr>
                <w:rFonts w:hint="eastAsia" w:ascii="Times New Roman" w:hAnsi="Times New Roman" w:eastAsia="宋体" w:cs="Times New Roman"/>
                <w:color w:val="000000"/>
                <w:szCs w:val="21"/>
              </w:rPr>
              <w:t>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3.7.2.2</w:t>
            </w:r>
            <w:r>
              <w:rPr>
                <w:rStyle w:val="15"/>
                <w:rFonts w:hint="default" w:ascii="Times New Roman" w:hAnsi="Times New Roman" w:cs="Times New Roman"/>
              </w:rPr>
              <w:t>当有火灾探测器火灾报警信号输入时，控制器应在</w:t>
            </w:r>
            <w:r>
              <w:rPr>
                <w:rStyle w:val="16"/>
                <w:rFonts w:eastAsia="宋体"/>
              </w:rPr>
              <w:t>10s</w:t>
            </w:r>
            <w:r>
              <w:rPr>
                <w:rStyle w:val="15"/>
                <w:rFonts w:hint="default" w:ascii="Times New Roman" w:hAnsi="Times New Roman" w:cs="Times New Roman"/>
              </w:rPr>
              <w:t>内发生火灾报警声、光信号。</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控制器损坏，不能正常报警</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3.7.2.3</w:t>
            </w:r>
            <w:r>
              <w:rPr>
                <w:rStyle w:val="15"/>
                <w:rFonts w:hint="default" w:ascii="Times New Roman" w:hAnsi="Times New Roman" w:cs="Times New Roman"/>
              </w:rPr>
              <w:t>当有手动火灾报警按钮报警信号输入时，控制器应在</w:t>
            </w:r>
            <w:r>
              <w:rPr>
                <w:rStyle w:val="16"/>
                <w:rFonts w:eastAsia="宋体"/>
              </w:rPr>
              <w:t>10s</w:t>
            </w:r>
            <w:r>
              <w:rPr>
                <w:rStyle w:val="15"/>
                <w:rFonts w:hint="default" w:ascii="Times New Roman" w:hAnsi="Times New Roman" w:cs="Times New Roman"/>
              </w:rPr>
              <w:t>内发出火灾报警声、光信号，并明确指示该报警是手动火灾报警按钮报警。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控制器损坏，不能正常报警</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3.7.2.4</w:t>
            </w:r>
            <w:r>
              <w:rPr>
                <w:rStyle w:val="15"/>
                <w:rFonts w:hint="default" w:ascii="Times New Roman" w:hAnsi="Times New Roman" w:cs="Times New Roman"/>
              </w:rPr>
              <w:t>火灾报警声信号应能手动消除，当再有火灾报警信号输入时，应能再次启动。</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控制器损坏，不能正常报警</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3.7.2.5</w:t>
            </w:r>
            <w:r>
              <w:rPr>
                <w:rStyle w:val="15"/>
                <w:rFonts w:hint="default" w:ascii="Times New Roman" w:hAnsi="Times New Roman" w:cs="Times New Roman"/>
              </w:rPr>
              <w:t>控制器应设手动复位按钮（键），复位后，仍然存在的状态及相关信息均应保持或在</w:t>
            </w:r>
            <w:r>
              <w:rPr>
                <w:rStyle w:val="16"/>
                <w:rFonts w:eastAsia="宋体"/>
              </w:rPr>
              <w:t>20s</w:t>
            </w:r>
            <w:r>
              <w:rPr>
                <w:rStyle w:val="15"/>
                <w:rFonts w:hint="default" w:ascii="Times New Roman" w:hAnsi="Times New Roman" w:cs="Times New Roman"/>
              </w:rPr>
              <w:t>内重新建立。</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控制器损坏，不能正常报警</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3.7.2.6</w:t>
            </w:r>
            <w:r>
              <w:rPr>
                <w:rStyle w:val="15"/>
                <w:rFonts w:hint="default" w:ascii="Times New Roman" w:hAnsi="Times New Roman" w:cs="Times New Roman"/>
              </w:rPr>
              <w:t>控制器火灾报警计时装置的日计时误差不应超过</w:t>
            </w:r>
            <w:r>
              <w:rPr>
                <w:rStyle w:val="16"/>
                <w:rFonts w:eastAsia="宋体"/>
              </w:rPr>
              <w:t>30s</w:t>
            </w:r>
            <w:r>
              <w:rPr>
                <w:rStyle w:val="15"/>
                <w:rFonts w:hint="default" w:ascii="Times New Roman" w:hAnsi="Times New Roman" w:cs="Times New Roman"/>
              </w:rPr>
              <w:t>，使用打印机记录火灾报警时间时，应打印出月、日、时、分等信息，但不能仅使用打印机记录火灾报警时间。</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打印机不能正常打印</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3.7.2.7</w:t>
            </w:r>
            <w:r>
              <w:rPr>
                <w:rStyle w:val="15"/>
                <w:rFonts w:hint="default" w:ascii="Times New Roman" w:hAnsi="Times New Roman" w:cs="Times New Roman"/>
              </w:rPr>
              <w:t>具有火灾报警历史事件记录功能的控制器应能至少记录</w:t>
            </w:r>
            <w:r>
              <w:rPr>
                <w:rStyle w:val="16"/>
                <w:rFonts w:eastAsia="宋体"/>
              </w:rPr>
              <w:t>999</w:t>
            </w:r>
            <w:r>
              <w:rPr>
                <w:rStyle w:val="15"/>
                <w:rFonts w:hint="default" w:ascii="Times New Roman" w:hAnsi="Times New Roman" w:cs="Times New Roman"/>
              </w:rPr>
              <w:t>条相关信息，且在控制器断电后能保持信息</w:t>
            </w:r>
            <w:r>
              <w:rPr>
                <w:rStyle w:val="16"/>
                <w:rFonts w:eastAsia="宋体"/>
              </w:rPr>
              <w:t>14d</w:t>
            </w:r>
            <w:r>
              <w:rPr>
                <w:rStyle w:val="15"/>
                <w:rFonts w:hint="default" w:ascii="Times New Roman" w:hAnsi="Times New Roman" w:cs="Times New Roma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控制器损坏</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3.7.3</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火灾报警控制功能</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3.7.3.1</w:t>
            </w:r>
            <w:r>
              <w:rPr>
                <w:rStyle w:val="15"/>
                <w:rFonts w:hint="default" w:ascii="Times New Roman" w:hAnsi="Times New Roman" w:cs="Times New Roman"/>
              </w:rPr>
              <w:t>控制器在火灾报警状态下应有火灾声和</w:t>
            </w:r>
            <w:r>
              <w:rPr>
                <w:rStyle w:val="16"/>
                <w:rFonts w:eastAsia="宋体"/>
              </w:rPr>
              <w:t>/</w:t>
            </w:r>
            <w:r>
              <w:rPr>
                <w:rStyle w:val="15"/>
                <w:rFonts w:hint="default" w:ascii="Times New Roman" w:hAnsi="Times New Roman" w:cs="Times New Roman"/>
              </w:rPr>
              <w:t>或光警报器控制输出。</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控制器损坏</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3.7.3.2</w:t>
            </w:r>
            <w:r>
              <w:rPr>
                <w:rStyle w:val="15"/>
                <w:rFonts w:hint="default" w:ascii="Times New Roman" w:hAnsi="Times New Roman" w:cs="Times New Roman"/>
              </w:rPr>
              <w:t>控制器可设置其他控制输出（应少于</w:t>
            </w:r>
            <w:r>
              <w:rPr>
                <w:rStyle w:val="16"/>
                <w:rFonts w:eastAsia="宋体"/>
              </w:rPr>
              <w:t>6</w:t>
            </w:r>
            <w:r>
              <w:rPr>
                <w:rStyle w:val="15"/>
                <w:rFonts w:hint="default" w:ascii="Times New Roman" w:hAnsi="Times New Roman" w:cs="Times New Roman"/>
              </w:rPr>
              <w:t>点），用于火灾报警传输设备和消防联动设备等设备的控制，每一控制器输出应有对应的手动直接控制按钮（键）。</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控制器损坏</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bl>
    <w:p>
      <w:pPr>
        <w:pStyle w:val="3"/>
        <w:rPr>
          <w:rFonts w:cs="Times New Roman"/>
          <w:bCs/>
        </w:rPr>
      </w:pPr>
      <w:r>
        <w:rPr>
          <w:rFonts w:cs="Times New Roman"/>
        </w:rPr>
        <w:t>火灾自动报警系统检验项目</w:t>
      </w:r>
    </w:p>
    <w:tbl>
      <w:tblPr>
        <w:tblStyle w:val="7"/>
        <w:tblW w:w="9916" w:type="dxa"/>
        <w:jc w:val="center"/>
        <w:tblInd w:w="0" w:type="dxa"/>
        <w:tblLayout w:type="fixed"/>
        <w:tblCellMar>
          <w:top w:w="0" w:type="dxa"/>
          <w:left w:w="0" w:type="dxa"/>
          <w:bottom w:w="0" w:type="dxa"/>
          <w:right w:w="0" w:type="dxa"/>
        </w:tblCellMar>
      </w:tblPr>
      <w:tblGrid>
        <w:gridCol w:w="645"/>
        <w:gridCol w:w="837"/>
        <w:gridCol w:w="4256"/>
        <w:gridCol w:w="495"/>
        <w:gridCol w:w="2882"/>
        <w:gridCol w:w="801"/>
      </w:tblGrid>
      <w:tr>
        <w:tblPrEx>
          <w:tblLayout w:type="fixed"/>
          <w:tblCellMar>
            <w:top w:w="0" w:type="dxa"/>
            <w:left w:w="0" w:type="dxa"/>
            <w:bottom w:w="0" w:type="dxa"/>
            <w:right w:w="0" w:type="dxa"/>
          </w:tblCellMar>
        </w:tblPrEx>
        <w:trPr>
          <w:trHeight w:val="665"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5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82"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Layout w:type="fixed"/>
          <w:tblCellMar>
            <w:top w:w="0" w:type="dxa"/>
            <w:left w:w="0" w:type="dxa"/>
            <w:bottom w:w="0" w:type="dxa"/>
            <w:right w:w="0" w:type="dxa"/>
          </w:tblCellMar>
        </w:tblPrEx>
        <w:trPr>
          <w:trHeight w:val="665"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火灾报警控制器</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3.7.3</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火灾报警控制功能</w:t>
            </w: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3.7.3.3</w:t>
            </w:r>
            <w:r>
              <w:rPr>
                <w:rStyle w:val="15"/>
                <w:rFonts w:hint="default" w:ascii="Times New Roman" w:hAnsi="Times New Roman" w:cs="Times New Roman"/>
              </w:rPr>
              <w:t>控制器在发出火灾报警信号后</w:t>
            </w:r>
            <w:r>
              <w:rPr>
                <w:rStyle w:val="16"/>
                <w:rFonts w:eastAsia="宋体"/>
              </w:rPr>
              <w:t>3s</w:t>
            </w:r>
            <w:r>
              <w:rPr>
                <w:rStyle w:val="15"/>
                <w:rFonts w:hint="default" w:ascii="Times New Roman" w:hAnsi="Times New Roman" w:cs="Times New Roman"/>
              </w:rPr>
              <w:t>内应启动相关的控制输出（有延时要求时除外）。</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控制器损坏，不能正常报警</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r>
        <w:tblPrEx>
          <w:tblLayout w:type="fixed"/>
          <w:tblCellMar>
            <w:top w:w="0" w:type="dxa"/>
            <w:left w:w="0" w:type="dxa"/>
            <w:bottom w:w="0" w:type="dxa"/>
            <w:right w:w="0" w:type="dxa"/>
          </w:tblCellMar>
        </w:tblPrEx>
        <w:trPr>
          <w:trHeight w:val="985"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3.7.3.4</w:t>
            </w:r>
            <w:r>
              <w:rPr>
                <w:rStyle w:val="15"/>
                <w:rFonts w:hint="default" w:ascii="Times New Roman" w:hAnsi="Times New Roman" w:cs="Times New Roman"/>
              </w:rPr>
              <w:t>控制器应能手动消除和启动火灾声和</w:t>
            </w:r>
            <w:r>
              <w:rPr>
                <w:rStyle w:val="16"/>
                <w:rFonts w:eastAsia="宋体"/>
              </w:rPr>
              <w:t>/</w:t>
            </w:r>
            <w:r>
              <w:rPr>
                <w:rStyle w:val="15"/>
                <w:rFonts w:hint="default" w:ascii="Times New Roman" w:hAnsi="Times New Roman" w:cs="Times New Roman"/>
              </w:rPr>
              <w:t>或光警报器的声警报信号，消声后，有新的火灾报警信号时，声警报信号应能重新启动。</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控制器损坏，不能正常报警</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r>
        <w:tblPrEx>
          <w:tblLayout w:type="fixed"/>
          <w:tblCellMar>
            <w:top w:w="0" w:type="dxa"/>
            <w:left w:w="0" w:type="dxa"/>
            <w:bottom w:w="0" w:type="dxa"/>
            <w:right w:w="0" w:type="dxa"/>
          </w:tblCellMar>
        </w:tblPrEx>
        <w:trPr>
          <w:trHeight w:val="1625"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3.7.3.5</w:t>
            </w:r>
            <w:r>
              <w:rPr>
                <w:rStyle w:val="15"/>
                <w:rFonts w:hint="default" w:ascii="Times New Roman" w:hAnsi="Times New Roman" w:cs="Times New Roman"/>
              </w:rPr>
              <w:t>控制器发出消防联动设备控制信号时，应发出相应的声光信号指示，该光信号指示不能被覆盖且应保持至手动恢复；在接收到消防联动控制设备反馈信号</w:t>
            </w:r>
            <w:r>
              <w:rPr>
                <w:rStyle w:val="16"/>
                <w:rFonts w:eastAsia="宋体"/>
              </w:rPr>
              <w:t>10s</w:t>
            </w:r>
            <w:r>
              <w:rPr>
                <w:rStyle w:val="15"/>
                <w:rFonts w:hint="default" w:ascii="Times New Roman" w:hAnsi="Times New Roman" w:cs="Times New Roman"/>
              </w:rPr>
              <w:t>内应发出相应的声光信号，并保持至消防联动设备恢复。</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控制器损坏，不能正常报警</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r>
        <w:tblPrEx>
          <w:tblLayout w:type="fixed"/>
          <w:tblCellMar>
            <w:top w:w="0" w:type="dxa"/>
            <w:left w:w="0" w:type="dxa"/>
            <w:bottom w:w="0" w:type="dxa"/>
            <w:right w:w="0" w:type="dxa"/>
          </w:tblCellMar>
        </w:tblPrEx>
        <w:trPr>
          <w:trHeight w:val="1625"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3.7.4</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故障报警功能</w:t>
            </w: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3.7.4.1</w:t>
            </w:r>
            <w:r>
              <w:rPr>
                <w:rStyle w:val="15"/>
                <w:rFonts w:hint="default" w:ascii="Times New Roman" w:hAnsi="Times New Roman" w:cs="Times New Roman"/>
              </w:rPr>
              <w:t>当控制器内部、控制器与其连接的部件间发生故障时，控制器应在</w:t>
            </w:r>
            <w:r>
              <w:rPr>
                <w:rStyle w:val="16"/>
                <w:rFonts w:eastAsia="宋体"/>
              </w:rPr>
              <w:t>100s</w:t>
            </w:r>
            <w:r>
              <w:rPr>
                <w:rStyle w:val="15"/>
                <w:rFonts w:hint="default" w:ascii="Times New Roman" w:hAnsi="Times New Roman" w:cs="Times New Roman"/>
              </w:rPr>
              <w:t>内发出与火灾报警信号有明显区别的故障声、光信号，故障声信号应能手动消除，再有故障信号输入时，应能再启动；故障光信号应保持至故障排除。</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控制器损坏</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r>
        <w:tblPrEx>
          <w:tblLayout w:type="fixed"/>
          <w:tblCellMar>
            <w:top w:w="0" w:type="dxa"/>
            <w:left w:w="0" w:type="dxa"/>
            <w:bottom w:w="0" w:type="dxa"/>
            <w:right w:w="0" w:type="dxa"/>
          </w:tblCellMar>
        </w:tblPrEx>
        <w:trPr>
          <w:trHeight w:val="985"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3.7.4.2</w:t>
            </w:r>
            <w:r>
              <w:rPr>
                <w:rStyle w:val="15"/>
                <w:rFonts w:hint="default" w:ascii="Times New Roman" w:hAnsi="Times New Roman" w:cs="Times New Roman"/>
              </w:rPr>
              <w:t>当主电源断电，备用电源不能保证控制器正常工作时，控制器应发出故障声信号并保持</w:t>
            </w:r>
            <w:r>
              <w:rPr>
                <w:rStyle w:val="16"/>
                <w:rFonts w:eastAsia="宋体"/>
              </w:rPr>
              <w:t>1h</w:t>
            </w:r>
            <w:r>
              <w:rPr>
                <w:rStyle w:val="15"/>
                <w:rFonts w:hint="default" w:ascii="Times New Roman" w:hAnsi="Times New Roman" w:cs="Times New Roman"/>
              </w:rPr>
              <w:t>以上。</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备用电源不能测试</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r>
        <w:tblPrEx>
          <w:tblLayout w:type="fixed"/>
          <w:tblCellMar>
            <w:top w:w="0" w:type="dxa"/>
            <w:left w:w="0" w:type="dxa"/>
            <w:bottom w:w="0" w:type="dxa"/>
            <w:right w:w="0" w:type="dxa"/>
          </w:tblCellMar>
        </w:tblPrEx>
        <w:trPr>
          <w:trHeight w:val="985"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3.7.4.3</w:t>
            </w:r>
            <w:r>
              <w:rPr>
                <w:rStyle w:val="15"/>
                <w:rFonts w:hint="default" w:ascii="Times New Roman" w:hAnsi="Times New Roman" w:cs="Times New Roman"/>
              </w:rPr>
              <w:t>对于软件控制实现各项功能的控制器，当程序不能正常运行或存储器内容出错时，控制器应有单独的故障指示灯显示系统故障。</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985"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3.7.4.4</w:t>
            </w:r>
            <w:r>
              <w:rPr>
                <w:rStyle w:val="15"/>
                <w:rFonts w:hint="default" w:ascii="Times New Roman" w:hAnsi="Times New Roman" w:cs="Times New Roman"/>
              </w:rPr>
              <w:t>控制器的故障信号在故障排除后，可以自动或手动复位，复位后，控制器应在</w:t>
            </w:r>
            <w:r>
              <w:rPr>
                <w:rStyle w:val="16"/>
                <w:rFonts w:eastAsia="宋体"/>
              </w:rPr>
              <w:t>100s</w:t>
            </w:r>
            <w:r>
              <w:rPr>
                <w:rStyle w:val="15"/>
                <w:rFonts w:hint="default" w:ascii="Times New Roman" w:hAnsi="Times New Roman" w:cs="Times New Roman"/>
              </w:rPr>
              <w:t>内重新显示尚存在的故障。</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控制器损坏</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r>
        <w:tblPrEx>
          <w:tblLayout w:type="fixed"/>
          <w:tblCellMar>
            <w:top w:w="0" w:type="dxa"/>
            <w:left w:w="0" w:type="dxa"/>
            <w:bottom w:w="0" w:type="dxa"/>
            <w:right w:w="0" w:type="dxa"/>
          </w:tblCellMar>
        </w:tblPrEx>
        <w:trPr>
          <w:trHeight w:val="1944"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3.7.5</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自检功能</w:t>
            </w: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3.7.5.1</w:t>
            </w:r>
            <w:r>
              <w:rPr>
                <w:rStyle w:val="15"/>
                <w:rFonts w:hint="default" w:ascii="Times New Roman" w:hAnsi="Times New Roman" w:cs="Times New Roman"/>
              </w:rPr>
              <w:t>控制器应能检查本机的火灾报警功能，控制器在执行自检功能期间，受其控制的外接设备和输出接点均不应动作。控制器自检时间超过</w:t>
            </w:r>
            <w:r>
              <w:rPr>
                <w:rStyle w:val="16"/>
                <w:rFonts w:eastAsia="宋体"/>
              </w:rPr>
              <w:t>1min</w:t>
            </w:r>
            <w:r>
              <w:rPr>
                <w:rStyle w:val="15"/>
                <w:rFonts w:hint="default" w:ascii="Times New Roman" w:hAnsi="Times New Roman" w:cs="Times New Roman"/>
              </w:rPr>
              <w:t>或其不能自动停止自检功能时，控制器的自检功能应不影响非自检部位、探测区和控制器本身的火灾报警功能。</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控制器损坏</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r>
        <w:tblPrEx>
          <w:tblLayout w:type="fixed"/>
          <w:tblCellMar>
            <w:top w:w="0" w:type="dxa"/>
            <w:left w:w="0" w:type="dxa"/>
            <w:bottom w:w="0" w:type="dxa"/>
            <w:right w:w="0" w:type="dxa"/>
          </w:tblCellMar>
        </w:tblPrEx>
        <w:trPr>
          <w:trHeight w:val="665"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3.7.5.2</w:t>
            </w:r>
            <w:r>
              <w:rPr>
                <w:rStyle w:val="15"/>
                <w:rFonts w:hint="default" w:ascii="Times New Roman" w:hAnsi="Times New Roman" w:cs="Times New Roman"/>
              </w:rPr>
              <w:t>控制器应能手动检查其面板所有指示灯（器）、显示器的功能。</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控制器损坏</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r>
        <w:tblPrEx>
          <w:tblLayout w:type="fixed"/>
          <w:tblCellMar>
            <w:top w:w="0" w:type="dxa"/>
            <w:left w:w="0" w:type="dxa"/>
            <w:bottom w:w="0" w:type="dxa"/>
            <w:right w:w="0" w:type="dxa"/>
          </w:tblCellMar>
        </w:tblPrEx>
        <w:trPr>
          <w:trHeight w:val="1635"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3.7.6</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信息显示与查询功能</w:t>
            </w: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3.7.6.1</w:t>
            </w:r>
            <w:r>
              <w:rPr>
                <w:rStyle w:val="15"/>
                <w:rFonts w:hint="default" w:ascii="Times New Roman" w:hAnsi="Times New Roman" w:cs="Times New Roman"/>
              </w:rPr>
              <w:t>控制器信息显示按火灾报警、监管报警及其他状态顺序由高至低排列信息显示等级，高等级的状态信息应优先显示，低等级状态信息显示不应影响高等级状态信息显示、显示的信息应与对应的状态一致且易于辨识。</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控制器损坏</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bl>
    <w:p>
      <w:pPr>
        <w:pStyle w:val="3"/>
        <w:rPr>
          <w:rFonts w:cs="Times New Roman"/>
          <w:bCs/>
        </w:rPr>
      </w:pPr>
      <w:r>
        <w:rPr>
          <w:rFonts w:cs="Times New Roman"/>
        </w:rPr>
        <w:t>火灾自动报警系统检验项目</w:t>
      </w:r>
    </w:p>
    <w:tbl>
      <w:tblPr>
        <w:tblStyle w:val="7"/>
        <w:tblW w:w="9911" w:type="dxa"/>
        <w:jc w:val="center"/>
        <w:tblInd w:w="0" w:type="dxa"/>
        <w:tblLayout w:type="fixed"/>
        <w:tblCellMar>
          <w:top w:w="0" w:type="dxa"/>
          <w:left w:w="0" w:type="dxa"/>
          <w:bottom w:w="0" w:type="dxa"/>
          <w:right w:w="0" w:type="dxa"/>
        </w:tblCellMar>
      </w:tblPr>
      <w:tblGrid>
        <w:gridCol w:w="645"/>
        <w:gridCol w:w="837"/>
        <w:gridCol w:w="4253"/>
        <w:gridCol w:w="495"/>
        <w:gridCol w:w="2880"/>
        <w:gridCol w:w="801"/>
      </w:tblGrid>
      <w:tr>
        <w:tblPrEx>
          <w:tblLayout w:type="fixed"/>
          <w:tblCellMar>
            <w:top w:w="0" w:type="dxa"/>
            <w:left w:w="0" w:type="dxa"/>
            <w:bottom w:w="0" w:type="dxa"/>
            <w:right w:w="0" w:type="dxa"/>
          </w:tblCellMar>
        </w:tblPrEx>
        <w:trPr>
          <w:trHeight w:val="9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5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8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Layout w:type="fixed"/>
          <w:tblCellMar>
            <w:top w:w="0" w:type="dxa"/>
            <w:left w:w="0" w:type="dxa"/>
            <w:bottom w:w="0" w:type="dxa"/>
            <w:right w:w="0" w:type="dxa"/>
          </w:tblCellMar>
        </w:tblPrEx>
        <w:trPr>
          <w:trHeight w:val="567"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火灾报警控制器</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3.7.6</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信息显示与查询功能</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3.7.6.2</w:t>
            </w:r>
            <w:r>
              <w:rPr>
                <w:rStyle w:val="15"/>
                <w:rFonts w:hint="default" w:ascii="Times New Roman" w:hAnsi="Times New Roman" w:cs="Times New Roman"/>
              </w:rPr>
              <w:t>当控制器处于某一高等级状态显示时，应能通过手动操作查询其他低等级状态信息，各状态信息不应交替显示。</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控制器损坏</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3.7.7电源功能</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3.7.7.1</w:t>
            </w:r>
            <w:r>
              <w:rPr>
                <w:rStyle w:val="15"/>
                <w:rFonts w:hint="default" w:ascii="Times New Roman" w:hAnsi="Times New Roman" w:cs="Times New Roman"/>
              </w:rPr>
              <w:t>控制器的电源部分应具有主电源和备用电源转换装置。当主电源断电时，能自动转换到备用电源；主电源恢复时，能自动转换到主电源；应有主、备电源工作状态指示，主电源应有过流保护措施。主、备电源的转换不应使控制器产生误动作。</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控制器损坏，备用电源损坏，主备电源不能转坏</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3.7.7.2</w:t>
            </w:r>
            <w:r>
              <w:rPr>
                <w:rStyle w:val="15"/>
                <w:rFonts w:hint="default" w:ascii="Times New Roman" w:hAnsi="Times New Roman" w:cs="Times New Roman"/>
              </w:rPr>
              <w:t>主电源容量应能保证控制器在规定的条件下连续正常工作</w:t>
            </w:r>
            <w:r>
              <w:rPr>
                <w:rStyle w:val="16"/>
                <w:rFonts w:eastAsia="宋体"/>
              </w:rPr>
              <w:t>4h</w:t>
            </w:r>
            <w:r>
              <w:rPr>
                <w:rStyle w:val="15"/>
                <w:rFonts w:hint="default" w:ascii="Times New Roman" w:hAnsi="Times New Roman" w:cs="Times New Roma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控制器损坏，备用电源损坏，主备电源不能转坏</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3.7.7.3</w:t>
            </w:r>
            <w:r>
              <w:rPr>
                <w:rStyle w:val="15"/>
                <w:rFonts w:hint="default" w:ascii="Times New Roman" w:hAnsi="Times New Roman" w:cs="Times New Roman"/>
              </w:rPr>
              <w:t>备用电源在放电至终止电压条件下，充电</w:t>
            </w:r>
            <w:r>
              <w:rPr>
                <w:rStyle w:val="16"/>
                <w:rFonts w:eastAsia="宋体"/>
              </w:rPr>
              <w:t>24h</w:t>
            </w:r>
            <w:r>
              <w:rPr>
                <w:rStyle w:val="15"/>
                <w:rFonts w:hint="default" w:ascii="Times New Roman" w:hAnsi="Times New Roman" w:cs="Times New Roman"/>
              </w:rPr>
              <w:t>，其容量应可提供控制器在监视状态下工作</w:t>
            </w:r>
            <w:r>
              <w:rPr>
                <w:rStyle w:val="16"/>
                <w:rFonts w:eastAsia="宋体"/>
              </w:rPr>
              <w:t>8h</w:t>
            </w:r>
            <w:r>
              <w:rPr>
                <w:rStyle w:val="15"/>
                <w:rFonts w:hint="default" w:ascii="Times New Roman" w:hAnsi="Times New Roman" w:cs="Times New Roman"/>
              </w:rPr>
              <w:t>后，在规定的条件下工作</w:t>
            </w:r>
            <w:r>
              <w:rPr>
                <w:rStyle w:val="16"/>
                <w:rFonts w:eastAsia="宋体"/>
              </w:rPr>
              <w:t>30min</w:t>
            </w:r>
            <w:r>
              <w:rPr>
                <w:rStyle w:val="15"/>
                <w:rFonts w:hint="default" w:ascii="Times New Roman" w:hAnsi="Times New Roman" w:cs="Times New Roma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控制器损坏，备用电源损坏，主备电源不能转坏</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w:t>
            </w:r>
            <w:r>
              <w:rPr>
                <w:rFonts w:hint="eastAsia" w:ascii="Times New Roman" w:hAnsi="Times New Roman" w:eastAsia="宋体" w:cs="Times New Roman"/>
                <w:color w:val="000000"/>
                <w:szCs w:val="21"/>
              </w:rPr>
              <w:t>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3.7.7.4</w:t>
            </w:r>
            <w:r>
              <w:rPr>
                <w:rStyle w:val="15"/>
                <w:rFonts w:hint="default" w:ascii="Times New Roman" w:hAnsi="Times New Roman" w:cs="Times New Roman"/>
              </w:rPr>
              <w:t>当交流供电电压变动幅度在额定电压（</w:t>
            </w:r>
            <w:r>
              <w:rPr>
                <w:rStyle w:val="16"/>
                <w:rFonts w:eastAsia="宋体"/>
              </w:rPr>
              <w:t>220V</w:t>
            </w:r>
            <w:r>
              <w:rPr>
                <w:rStyle w:val="15"/>
                <w:rFonts w:hint="default" w:ascii="Times New Roman" w:hAnsi="Times New Roman" w:cs="Times New Roman"/>
              </w:rPr>
              <w:t>）的</w:t>
            </w:r>
            <w:r>
              <w:rPr>
                <w:rStyle w:val="16"/>
                <w:rFonts w:eastAsia="宋体"/>
              </w:rPr>
              <w:t>110</w:t>
            </w:r>
            <w:r>
              <w:rPr>
                <w:rStyle w:val="15"/>
                <w:rFonts w:hint="default" w:ascii="Times New Roman" w:hAnsi="Times New Roman" w:cs="Times New Roman"/>
              </w:rPr>
              <w:t>％和</w:t>
            </w:r>
            <w:r>
              <w:rPr>
                <w:rStyle w:val="16"/>
                <w:rFonts w:eastAsia="宋体"/>
              </w:rPr>
              <w:t>85</w:t>
            </w:r>
            <w:r>
              <w:rPr>
                <w:rStyle w:val="15"/>
                <w:rFonts w:hint="default" w:ascii="Times New Roman" w:hAnsi="Times New Roman" w:cs="Times New Roman"/>
              </w:rPr>
              <w:t>％范围内，频率为</w:t>
            </w:r>
            <w:r>
              <w:rPr>
                <w:rStyle w:val="16"/>
                <w:rFonts w:eastAsia="宋体"/>
              </w:rPr>
              <w:t>50Hz±1Hz</w:t>
            </w:r>
            <w:r>
              <w:rPr>
                <w:rStyle w:val="15"/>
                <w:rFonts w:hint="default" w:ascii="Times New Roman" w:hAnsi="Times New Roman" w:cs="Times New Roman"/>
              </w:rPr>
              <w:t>时，控制器应能正常工作。其输出直流电压稳定度和负载稳定度应不大于</w:t>
            </w:r>
            <w:r>
              <w:rPr>
                <w:rStyle w:val="16"/>
                <w:rFonts w:eastAsia="宋体"/>
              </w:rPr>
              <w:t>5</w:t>
            </w:r>
            <w:r>
              <w:rPr>
                <w:rStyle w:val="15"/>
                <w:rFonts w:hint="default" w:ascii="Times New Roman" w:hAnsi="Times New Roman" w:cs="Times New Roma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3.7.8软件控制功能（仅适用于软件实现控制功能的控制器）</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3.7.8.1</w:t>
            </w:r>
            <w:r>
              <w:rPr>
                <w:rStyle w:val="15"/>
                <w:rFonts w:hint="default" w:ascii="Times New Roman" w:hAnsi="Times New Roman" w:cs="Times New Roman"/>
              </w:rPr>
              <w:t>控制器应有程序运行监视功能，当其不能运行主要功能程序时，控制器应在</w:t>
            </w:r>
            <w:r>
              <w:rPr>
                <w:rStyle w:val="16"/>
                <w:rFonts w:eastAsia="宋体"/>
              </w:rPr>
              <w:t>100s</w:t>
            </w:r>
            <w:r>
              <w:rPr>
                <w:rStyle w:val="15"/>
                <w:rFonts w:hint="default" w:ascii="Times New Roman" w:hAnsi="Times New Roman" w:cs="Times New Roman"/>
              </w:rPr>
              <w:t>内发出系统故障信号。</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3.7.8.2</w:t>
            </w:r>
            <w:r>
              <w:rPr>
                <w:rStyle w:val="15"/>
                <w:rFonts w:hint="default" w:ascii="Times New Roman" w:hAnsi="Times New Roman" w:cs="Times New Roman"/>
              </w:rPr>
              <w:t>在程序执行出错时，控制器应在</w:t>
            </w:r>
            <w:r>
              <w:rPr>
                <w:rStyle w:val="16"/>
                <w:rFonts w:eastAsia="宋体"/>
              </w:rPr>
              <w:t>100s</w:t>
            </w:r>
            <w:r>
              <w:rPr>
                <w:rStyle w:val="15"/>
                <w:rFonts w:hint="default" w:ascii="Times New Roman" w:hAnsi="Times New Roman" w:cs="Times New Roman"/>
              </w:rPr>
              <w:t>内进入安全状态；控制器应设有对其存储器内容（包括程序和指定区域的数据）以不大于</w:t>
            </w:r>
            <w:r>
              <w:rPr>
                <w:rStyle w:val="16"/>
                <w:rFonts w:eastAsia="宋体"/>
              </w:rPr>
              <w:t>1h</w:t>
            </w:r>
            <w:r>
              <w:rPr>
                <w:rStyle w:val="15"/>
                <w:rFonts w:hint="default" w:ascii="Times New Roman" w:hAnsi="Times New Roman" w:cs="Times New Roman"/>
              </w:rPr>
              <w:t>的时间间隔进行监视的功能，当存储器内容出错时，应在</w:t>
            </w:r>
            <w:r>
              <w:rPr>
                <w:rStyle w:val="16"/>
                <w:rFonts w:eastAsia="宋体"/>
              </w:rPr>
              <w:t>100s</w:t>
            </w:r>
            <w:r>
              <w:rPr>
                <w:rStyle w:val="15"/>
                <w:rFonts w:hint="default" w:ascii="Times New Roman" w:hAnsi="Times New Roman" w:cs="Times New Roman"/>
              </w:rPr>
              <w:t>内发出系统故障信号。</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3.7.8.3</w:t>
            </w:r>
            <w:r>
              <w:rPr>
                <w:rStyle w:val="15"/>
                <w:rFonts w:hint="default" w:ascii="Times New Roman" w:hAnsi="Times New Roman" w:cs="Times New Roman"/>
              </w:rPr>
              <w:t>手动或程序输入数据时，不论原状态如何，都不应引起程序的意外执行。</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3.7.8.4</w:t>
            </w:r>
            <w:r>
              <w:rPr>
                <w:rStyle w:val="15"/>
                <w:rFonts w:hint="default" w:ascii="Times New Roman" w:hAnsi="Times New Roman" w:cs="Times New Roman"/>
              </w:rPr>
              <w:t>控制器采用程序启动火灾探测器的确认灯时，应在发出火灾报警信号的同时，启动相应探测器的确认灯，确认灯可为常亮或闪亮，且应与正常监视状态下确认灯的状态有明显区别。</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3.8</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火灾显示盘</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3.8.1</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安装</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要求</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3.8.1.1</w:t>
            </w:r>
            <w:r>
              <w:rPr>
                <w:rStyle w:val="15"/>
                <w:rFonts w:hint="default" w:ascii="Times New Roman" w:hAnsi="Times New Roman" w:cs="Times New Roman"/>
              </w:rPr>
              <w:t>每个防火分区至少应设置一个火灾显示盘。</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图纸未设计火灾显示盘，未设置火灾显示盘，按原设计执行</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3.8.1.2</w:t>
            </w:r>
            <w:r>
              <w:rPr>
                <w:rStyle w:val="15"/>
                <w:rFonts w:hint="default" w:ascii="Times New Roman" w:hAnsi="Times New Roman" w:cs="Times New Roman"/>
              </w:rPr>
              <w:t>火灾显示盘应安装牢固、平稳、不得倾斜；安装在轻质墙上时，应采取加固措施。</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C</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val="en-US" w:eastAsia="zh-CN"/>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val="en-US" w:eastAsia="zh-CN"/>
              </w:rPr>
              <w:t>/</w:t>
            </w:r>
          </w:p>
        </w:tc>
      </w:tr>
    </w:tbl>
    <w:p>
      <w:pPr>
        <w:pStyle w:val="3"/>
        <w:rPr>
          <w:rFonts w:cs="Times New Roman"/>
          <w:bCs/>
        </w:rPr>
      </w:pPr>
      <w:r>
        <w:rPr>
          <w:rFonts w:cs="Times New Roman"/>
        </w:rPr>
        <w:t>火灾自动报警系统检验项目</w:t>
      </w:r>
    </w:p>
    <w:tbl>
      <w:tblPr>
        <w:tblStyle w:val="7"/>
        <w:tblW w:w="99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5"/>
        <w:gridCol w:w="837"/>
        <w:gridCol w:w="4253"/>
        <w:gridCol w:w="495"/>
        <w:gridCol w:w="288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645" w:type="dxa"/>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7" w:type="dxa"/>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53" w:type="dxa"/>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5" w:type="dxa"/>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80" w:type="dxa"/>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1" w:type="dxa"/>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45" w:type="dxa"/>
            <w:vMerge w:val="restart"/>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3.8</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火灾显示盘</w:t>
            </w:r>
          </w:p>
        </w:tc>
        <w:tc>
          <w:tcPr>
            <w:tcW w:w="837" w:type="dxa"/>
            <w:vMerge w:val="restart"/>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3.8.1</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安装</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要求</w:t>
            </w:r>
          </w:p>
        </w:tc>
        <w:tc>
          <w:tcPr>
            <w:tcW w:w="4253" w:type="dxa"/>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3.8.1.3</w:t>
            </w:r>
            <w:r>
              <w:rPr>
                <w:rStyle w:val="15"/>
                <w:rFonts w:hint="default" w:ascii="Times New Roman" w:hAnsi="Times New Roman" w:cs="Times New Roman"/>
              </w:rPr>
              <w:t>在墙上安装时，其底边距地面的高度为</w:t>
            </w:r>
            <w:r>
              <w:rPr>
                <w:rStyle w:val="16"/>
                <w:rFonts w:eastAsia="宋体"/>
              </w:rPr>
              <w:t>1.3m</w:t>
            </w:r>
            <w:r>
              <w:rPr>
                <w:rStyle w:val="15"/>
                <w:rFonts w:hint="default" w:ascii="Times New Roman" w:hAnsi="Times New Roman" w:cs="Times New Roman"/>
              </w:rPr>
              <w:t>～</w:t>
            </w:r>
            <w:r>
              <w:rPr>
                <w:rStyle w:val="16"/>
                <w:rFonts w:eastAsia="宋体"/>
              </w:rPr>
              <w:t>1.5m</w:t>
            </w:r>
            <w:r>
              <w:rPr>
                <w:rStyle w:val="15"/>
                <w:rFonts w:hint="default" w:ascii="Times New Roman" w:hAnsi="Times New Roman" w:cs="Times New Roman"/>
              </w:rPr>
              <w:t>，靠近门轴的侧面距墙不小于</w:t>
            </w:r>
            <w:r>
              <w:rPr>
                <w:rStyle w:val="16"/>
                <w:rFonts w:eastAsia="宋体"/>
              </w:rPr>
              <w:t>0.5m</w:t>
            </w:r>
            <w:r>
              <w:rPr>
                <w:rStyle w:val="15"/>
                <w:rFonts w:hint="default" w:ascii="Times New Roman" w:hAnsi="Times New Roman" w:cs="Times New Roman"/>
              </w:rPr>
              <w:t>，正面操作距离应不小于</w:t>
            </w:r>
            <w:r>
              <w:rPr>
                <w:rStyle w:val="16"/>
                <w:rFonts w:eastAsia="宋体"/>
              </w:rPr>
              <w:t>1.2m</w:t>
            </w:r>
            <w:r>
              <w:rPr>
                <w:rStyle w:val="15"/>
                <w:rFonts w:hint="default" w:ascii="Times New Roman" w:hAnsi="Times New Roman" w:cs="Times New Roman"/>
              </w:rPr>
              <w:t>。</w:t>
            </w:r>
          </w:p>
        </w:tc>
        <w:tc>
          <w:tcPr>
            <w:tcW w:w="495" w:type="dxa"/>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C</w:t>
            </w:r>
          </w:p>
        </w:tc>
        <w:tc>
          <w:tcPr>
            <w:tcW w:w="2880" w:type="dxa"/>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图纸未设计火灾显示盘，未设置火灾显示盘，按原设计执行</w:t>
            </w:r>
          </w:p>
        </w:tc>
        <w:tc>
          <w:tcPr>
            <w:tcW w:w="801" w:type="dxa"/>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45" w:type="dxa"/>
            <w:vMerge w:val="continue"/>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3.8.1.4</w:t>
            </w:r>
            <w:r>
              <w:rPr>
                <w:rStyle w:val="15"/>
                <w:rFonts w:hint="default" w:ascii="Times New Roman" w:hAnsi="Times New Roman" w:cs="Times New Roman"/>
              </w:rPr>
              <w:t>引入控制器的电缆或导线，应符合下列要求：</w:t>
            </w:r>
            <w:r>
              <w:rPr>
                <w:rStyle w:val="16"/>
                <w:rFonts w:eastAsia="宋体"/>
              </w:rPr>
              <w:br w:type="textWrapping"/>
            </w:r>
            <w:r>
              <w:rPr>
                <w:rStyle w:val="16"/>
                <w:rFonts w:eastAsia="宋体"/>
              </w:rPr>
              <w:t>a)</w:t>
            </w:r>
            <w:r>
              <w:rPr>
                <w:rStyle w:val="15"/>
                <w:rFonts w:hint="default" w:ascii="Times New Roman" w:hAnsi="Times New Roman" w:cs="Times New Roman"/>
              </w:rPr>
              <w:t>配线应整齐，不宜交叉，并应固定牢靠；</w:t>
            </w:r>
            <w:r>
              <w:rPr>
                <w:rStyle w:val="16"/>
                <w:rFonts w:eastAsia="宋体"/>
              </w:rPr>
              <w:br w:type="textWrapping"/>
            </w:r>
            <w:r>
              <w:rPr>
                <w:rStyle w:val="16"/>
                <w:rFonts w:eastAsia="宋体"/>
              </w:rPr>
              <w:t>b)</w:t>
            </w:r>
            <w:r>
              <w:rPr>
                <w:rStyle w:val="15"/>
                <w:rFonts w:hint="default" w:ascii="Times New Roman" w:hAnsi="Times New Roman" w:cs="Times New Roman"/>
              </w:rPr>
              <w:t>电缆芯线和所配导线的端部，均应标明编号，并与图纸一致，字迹应清晰且不易退色；</w:t>
            </w:r>
            <w:r>
              <w:rPr>
                <w:rStyle w:val="16"/>
                <w:rFonts w:eastAsia="宋体"/>
              </w:rPr>
              <w:br w:type="textWrapping"/>
            </w:r>
            <w:r>
              <w:rPr>
                <w:rStyle w:val="16"/>
                <w:rFonts w:eastAsia="宋体"/>
              </w:rPr>
              <w:t>c)</w:t>
            </w:r>
            <w:r>
              <w:rPr>
                <w:rStyle w:val="15"/>
                <w:rFonts w:hint="default" w:ascii="Times New Roman" w:hAnsi="Times New Roman" w:cs="Times New Roman"/>
              </w:rPr>
              <w:t>端子板的每个接线端，接线不得超过</w:t>
            </w:r>
            <w:r>
              <w:rPr>
                <w:rStyle w:val="16"/>
                <w:rFonts w:eastAsia="宋体"/>
              </w:rPr>
              <w:t>2</w:t>
            </w:r>
            <w:r>
              <w:rPr>
                <w:rStyle w:val="15"/>
                <w:rFonts w:hint="default" w:ascii="Times New Roman" w:hAnsi="Times New Roman" w:cs="Times New Roman"/>
              </w:rPr>
              <w:t>根；</w:t>
            </w:r>
            <w:r>
              <w:rPr>
                <w:rStyle w:val="16"/>
                <w:rFonts w:eastAsia="宋体"/>
              </w:rPr>
              <w:br w:type="textWrapping"/>
            </w:r>
            <w:r>
              <w:rPr>
                <w:rStyle w:val="16"/>
                <w:rFonts w:eastAsia="宋体"/>
              </w:rPr>
              <w:t>d)</w:t>
            </w:r>
            <w:r>
              <w:rPr>
                <w:rStyle w:val="15"/>
                <w:rFonts w:hint="default" w:ascii="Times New Roman" w:hAnsi="Times New Roman" w:cs="Times New Roman"/>
              </w:rPr>
              <w:t>电缆芯和导线，应留有不小于</w:t>
            </w:r>
            <w:r>
              <w:rPr>
                <w:rStyle w:val="16"/>
                <w:rFonts w:eastAsia="宋体"/>
              </w:rPr>
              <w:t>200mm</w:t>
            </w:r>
            <w:r>
              <w:rPr>
                <w:rStyle w:val="15"/>
                <w:rFonts w:hint="default" w:ascii="Times New Roman" w:hAnsi="Times New Roman" w:cs="Times New Roman"/>
              </w:rPr>
              <w:t>的余量；</w:t>
            </w:r>
            <w:r>
              <w:rPr>
                <w:rStyle w:val="16"/>
                <w:rFonts w:eastAsia="宋体"/>
              </w:rPr>
              <w:br w:type="textWrapping"/>
            </w:r>
            <w:r>
              <w:rPr>
                <w:rStyle w:val="16"/>
                <w:rFonts w:eastAsia="宋体"/>
              </w:rPr>
              <w:t>e)</w:t>
            </w:r>
            <w:r>
              <w:rPr>
                <w:rStyle w:val="15"/>
                <w:rFonts w:hint="default" w:ascii="Times New Roman" w:hAnsi="Times New Roman" w:cs="Times New Roman"/>
              </w:rPr>
              <w:t>导线应绑扎成束；</w:t>
            </w:r>
            <w:r>
              <w:rPr>
                <w:rStyle w:val="16"/>
                <w:rFonts w:eastAsia="宋体"/>
              </w:rPr>
              <w:br w:type="textWrapping"/>
            </w:r>
            <w:r>
              <w:rPr>
                <w:rStyle w:val="16"/>
                <w:rFonts w:eastAsia="宋体"/>
              </w:rPr>
              <w:t>f)</w:t>
            </w:r>
            <w:r>
              <w:rPr>
                <w:rStyle w:val="15"/>
                <w:rFonts w:hint="default" w:ascii="Times New Roman" w:hAnsi="Times New Roman" w:cs="Times New Roman"/>
              </w:rPr>
              <w:t>导线穿管、线槽后，应将管口、槽口封堵。</w:t>
            </w:r>
          </w:p>
        </w:tc>
        <w:tc>
          <w:tcPr>
            <w:tcW w:w="495" w:type="dxa"/>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图纸未设计火灾显示盘，未设置火灾显示盘，按原设计执行</w:t>
            </w:r>
          </w:p>
        </w:tc>
        <w:tc>
          <w:tcPr>
            <w:tcW w:w="801" w:type="dxa"/>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45" w:type="dxa"/>
            <w:vMerge w:val="continue"/>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3.8.1.5</w:t>
            </w:r>
            <w:r>
              <w:rPr>
                <w:rStyle w:val="15"/>
                <w:rFonts w:hint="default" w:ascii="Times New Roman" w:hAnsi="Times New Roman" w:cs="Times New Roman"/>
              </w:rPr>
              <w:t>非火灾报警控制器供电的火灾显示盘的主电源应有明显的永久性标志，并直接与消防电源连接，严禁使用电源插头。</w:t>
            </w:r>
          </w:p>
        </w:tc>
        <w:tc>
          <w:tcPr>
            <w:tcW w:w="495" w:type="dxa"/>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图纸未设计火灾显示盘，未设置火灾显示盘，按原设计执行</w:t>
            </w:r>
          </w:p>
        </w:tc>
        <w:tc>
          <w:tcPr>
            <w:tcW w:w="801" w:type="dxa"/>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45" w:type="dxa"/>
            <w:vMerge w:val="continue"/>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3.8.1.6</w:t>
            </w:r>
            <w:r>
              <w:rPr>
                <w:rStyle w:val="15"/>
                <w:rFonts w:hint="default" w:ascii="Times New Roman" w:hAnsi="Times New Roman" w:cs="Times New Roman"/>
              </w:rPr>
              <w:t>非火灾报警控制器供电的火灾显示盘接地应牢固，并有明显的永久性标志。</w:t>
            </w:r>
          </w:p>
        </w:tc>
        <w:tc>
          <w:tcPr>
            <w:tcW w:w="495" w:type="dxa"/>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0" w:type="dxa"/>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图纸未设计火灾显示盘，未设置火灾显示盘，按原设计执行</w:t>
            </w:r>
          </w:p>
        </w:tc>
        <w:tc>
          <w:tcPr>
            <w:tcW w:w="801" w:type="dxa"/>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45" w:type="dxa"/>
            <w:vMerge w:val="continue"/>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restart"/>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3.8.2</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火灾报警显示功能</w:t>
            </w:r>
          </w:p>
        </w:tc>
        <w:tc>
          <w:tcPr>
            <w:tcW w:w="4253" w:type="dxa"/>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3.8.2.1</w:t>
            </w:r>
            <w:r>
              <w:rPr>
                <w:rStyle w:val="15"/>
                <w:rFonts w:hint="default" w:ascii="Times New Roman" w:hAnsi="Times New Roman" w:cs="Times New Roman"/>
              </w:rPr>
              <w:t>火灾显示器（盘）应能接收与其连接火灾报警控制器的火灾报警信号</w:t>
            </w:r>
            <w:r>
              <w:rPr>
                <w:rStyle w:val="16"/>
                <w:rFonts w:eastAsia="宋体"/>
              </w:rPr>
              <w:t>,</w:t>
            </w:r>
            <w:r>
              <w:rPr>
                <w:rStyle w:val="15"/>
                <w:rFonts w:hint="default" w:ascii="Times New Roman" w:hAnsi="Times New Roman" w:cs="Times New Roman"/>
              </w:rPr>
              <w:t>发出火灾报警声、光信号，指示火灾发生部位；火灾报警声信号应能手动消除，当再有火灾报警信号输入时，火灾报警声信号应能再次启动；火灾报警光信号应予以保持，直至火灾报警控制器复位。</w:t>
            </w:r>
          </w:p>
        </w:tc>
        <w:tc>
          <w:tcPr>
            <w:tcW w:w="495" w:type="dxa"/>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图纸未设计火灾显示盘，未设置火灾显示盘，按原设计执行</w:t>
            </w:r>
          </w:p>
        </w:tc>
        <w:tc>
          <w:tcPr>
            <w:tcW w:w="801" w:type="dxa"/>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45" w:type="dxa"/>
            <w:vMerge w:val="continue"/>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3.8.2.2</w:t>
            </w:r>
            <w:r>
              <w:rPr>
                <w:rStyle w:val="15"/>
                <w:rFonts w:hint="default" w:ascii="Times New Roman" w:hAnsi="Times New Roman" w:cs="Times New Roman"/>
              </w:rPr>
              <w:t>当有火灾报警信号输入时，火灾显示器（盘）应在</w:t>
            </w:r>
            <w:r>
              <w:rPr>
                <w:rStyle w:val="16"/>
                <w:rFonts w:eastAsia="宋体"/>
              </w:rPr>
              <w:t>3s</w:t>
            </w:r>
            <w:r>
              <w:rPr>
                <w:rStyle w:val="15"/>
                <w:rFonts w:hint="default" w:ascii="Times New Roman" w:hAnsi="Times New Roman" w:cs="Times New Roman"/>
              </w:rPr>
              <w:t>内发出火灾报警声、光信号。</w:t>
            </w:r>
          </w:p>
        </w:tc>
        <w:tc>
          <w:tcPr>
            <w:tcW w:w="495" w:type="dxa"/>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图纸未设计火灾显示盘，未设置火灾显示盘，按原设计执行</w:t>
            </w:r>
          </w:p>
        </w:tc>
        <w:tc>
          <w:tcPr>
            <w:tcW w:w="801" w:type="dxa"/>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45" w:type="dxa"/>
            <w:vMerge w:val="continue"/>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3.8.2.3</w:t>
            </w:r>
            <w:r>
              <w:rPr>
                <w:rStyle w:val="15"/>
                <w:rFonts w:hint="default" w:ascii="Times New Roman" w:hAnsi="Times New Roman" w:cs="Times New Roman"/>
              </w:rPr>
              <w:t>当接收的火灾报警信号为手动火灾报警按钮报警信号时，火灾显示器（盘）应能明确指示该报警信号为手动火灾报警按钮报警。</w:t>
            </w:r>
          </w:p>
        </w:tc>
        <w:tc>
          <w:tcPr>
            <w:tcW w:w="495" w:type="dxa"/>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图纸未设计火灾显示盘，未设置火灾显示盘，按原设计执行</w:t>
            </w:r>
          </w:p>
        </w:tc>
        <w:tc>
          <w:tcPr>
            <w:tcW w:w="801" w:type="dxa"/>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45" w:type="dxa"/>
            <w:vMerge w:val="continue"/>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restart"/>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3.8.4</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自检功能</w:t>
            </w:r>
          </w:p>
        </w:tc>
        <w:tc>
          <w:tcPr>
            <w:tcW w:w="4253" w:type="dxa"/>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3.8.4.1</w:t>
            </w:r>
            <w:r>
              <w:rPr>
                <w:rStyle w:val="15"/>
                <w:rFonts w:hint="default" w:ascii="Times New Roman" w:hAnsi="Times New Roman" w:cs="Times New Roman"/>
              </w:rPr>
              <w:t>火灾显示器（盘）应具有对其音响器件、面板上所有指示灯和显示器的工作状态进行手动检查的功能。</w:t>
            </w:r>
          </w:p>
        </w:tc>
        <w:tc>
          <w:tcPr>
            <w:tcW w:w="495" w:type="dxa"/>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图纸未设计火灾显示盘，未设置火灾显示盘，按原设计执行</w:t>
            </w:r>
          </w:p>
        </w:tc>
        <w:tc>
          <w:tcPr>
            <w:tcW w:w="801" w:type="dxa"/>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45" w:type="dxa"/>
            <w:vMerge w:val="continue"/>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3.8.4.2</w:t>
            </w:r>
            <w:r>
              <w:rPr>
                <w:rStyle w:val="15"/>
                <w:rFonts w:hint="default" w:ascii="Times New Roman" w:hAnsi="Times New Roman" w:cs="Times New Roman"/>
              </w:rPr>
              <w:t>自检期间，如有报警信号输入，应自动显示相应状态。</w:t>
            </w:r>
          </w:p>
        </w:tc>
        <w:tc>
          <w:tcPr>
            <w:tcW w:w="495" w:type="dxa"/>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图纸未设计火灾显示盘，未设置火灾显示盘，按原设计执行</w:t>
            </w:r>
          </w:p>
        </w:tc>
        <w:tc>
          <w:tcPr>
            <w:tcW w:w="801" w:type="dxa"/>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45" w:type="dxa"/>
            <w:vMerge w:val="continue"/>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3.8.3</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故障报警显示功能</w:t>
            </w:r>
          </w:p>
        </w:tc>
        <w:tc>
          <w:tcPr>
            <w:tcW w:w="4253" w:type="dxa"/>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3.8.3.1</w:t>
            </w:r>
            <w:r>
              <w:rPr>
                <w:rStyle w:val="15"/>
                <w:rFonts w:hint="default" w:ascii="Times New Roman" w:hAnsi="Times New Roman" w:cs="Times New Roman"/>
              </w:rPr>
              <w:t>对于主电源采用</w:t>
            </w:r>
            <w:r>
              <w:rPr>
                <w:rStyle w:val="16"/>
                <w:rFonts w:eastAsia="宋体"/>
              </w:rPr>
              <w:t>220V</w:t>
            </w:r>
            <w:r>
              <w:rPr>
                <w:rStyle w:val="15"/>
                <w:rFonts w:hint="default" w:ascii="Times New Roman" w:hAnsi="Times New Roman" w:cs="Times New Roman"/>
              </w:rPr>
              <w:t>，</w:t>
            </w:r>
            <w:r>
              <w:rPr>
                <w:rStyle w:val="16"/>
                <w:rFonts w:eastAsia="宋体"/>
              </w:rPr>
              <w:t>50Hz</w:t>
            </w:r>
            <w:r>
              <w:rPr>
                <w:rStyle w:val="15"/>
                <w:rFonts w:hint="default" w:ascii="Times New Roman" w:hAnsi="Times New Roman" w:cs="Times New Roman"/>
              </w:rPr>
              <w:t>交流电源供电的火灾显示器（盘），在发生故障时，应能在</w:t>
            </w:r>
            <w:r>
              <w:rPr>
                <w:rStyle w:val="16"/>
                <w:rFonts w:eastAsia="宋体"/>
              </w:rPr>
              <w:t>100s</w:t>
            </w:r>
            <w:r>
              <w:rPr>
                <w:rStyle w:val="15"/>
                <w:rFonts w:hint="default" w:ascii="Times New Roman" w:hAnsi="Times New Roman" w:cs="Times New Roman"/>
              </w:rPr>
              <w:t>内发出故障声、光信号，并显示故障的类型。</w:t>
            </w:r>
          </w:p>
        </w:tc>
        <w:tc>
          <w:tcPr>
            <w:tcW w:w="495" w:type="dxa"/>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图纸未设计火灾显示盘，未设置火灾显示盘，按原设计执行</w:t>
            </w:r>
          </w:p>
        </w:tc>
        <w:tc>
          <w:tcPr>
            <w:tcW w:w="801" w:type="dxa"/>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bl>
    <w:p>
      <w:pPr>
        <w:pStyle w:val="3"/>
        <w:rPr>
          <w:rFonts w:cs="Times New Roman"/>
          <w:bCs/>
        </w:rPr>
      </w:pPr>
      <w:r>
        <w:rPr>
          <w:rFonts w:cs="Times New Roman"/>
        </w:rPr>
        <w:t>火灾自动报警系统检验项目</w:t>
      </w:r>
    </w:p>
    <w:tbl>
      <w:tblPr>
        <w:tblStyle w:val="7"/>
        <w:tblW w:w="9937" w:type="dxa"/>
        <w:jc w:val="center"/>
        <w:tblInd w:w="0" w:type="dxa"/>
        <w:tblLayout w:type="fixed"/>
        <w:tblCellMar>
          <w:top w:w="0" w:type="dxa"/>
          <w:left w:w="0" w:type="dxa"/>
          <w:bottom w:w="0" w:type="dxa"/>
          <w:right w:w="0" w:type="dxa"/>
        </w:tblCellMar>
      </w:tblPr>
      <w:tblGrid>
        <w:gridCol w:w="646"/>
        <w:gridCol w:w="839"/>
        <w:gridCol w:w="4265"/>
        <w:gridCol w:w="496"/>
        <w:gridCol w:w="2888"/>
        <w:gridCol w:w="803"/>
      </w:tblGrid>
      <w:tr>
        <w:tblPrEx>
          <w:tblLayout w:type="fixed"/>
          <w:tblCellMar>
            <w:top w:w="0" w:type="dxa"/>
            <w:left w:w="0" w:type="dxa"/>
            <w:bottom w:w="0" w:type="dxa"/>
            <w:right w:w="0" w:type="dxa"/>
          </w:tblCellMar>
        </w:tblPrEx>
        <w:trPr>
          <w:trHeight w:val="669" w:hRule="atLeast"/>
          <w:jc w:val="center"/>
        </w:trPr>
        <w:tc>
          <w:tcPr>
            <w:tcW w:w="64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6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8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Layout w:type="fixed"/>
          <w:tblCellMar>
            <w:top w:w="0" w:type="dxa"/>
            <w:left w:w="0" w:type="dxa"/>
            <w:bottom w:w="0" w:type="dxa"/>
            <w:right w:w="0" w:type="dxa"/>
          </w:tblCellMar>
        </w:tblPrEx>
        <w:trPr>
          <w:trHeight w:val="3244" w:hRule="atLeast"/>
          <w:jc w:val="center"/>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3.8</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火灾显示盘</w:t>
            </w:r>
          </w:p>
        </w:tc>
        <w:tc>
          <w:tcPr>
            <w:tcW w:w="839" w:type="dxa"/>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3.8.3</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故障报警显示功能</w:t>
            </w: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3.8.3.2</w:t>
            </w:r>
            <w:r>
              <w:rPr>
                <w:rStyle w:val="15"/>
                <w:rFonts w:hint="default" w:ascii="Times New Roman" w:hAnsi="Times New Roman" w:cs="Times New Roman"/>
              </w:rPr>
              <w:t>具有接收火灾报警控制器传来的火灾探测器、手动火灾报警按钮及其他火灾报警触发器件的故障信号的火灾显示器（盘），应在</w:t>
            </w:r>
            <w:r>
              <w:rPr>
                <w:rStyle w:val="16"/>
                <w:rFonts w:eastAsia="宋体"/>
              </w:rPr>
              <w:t>3s</w:t>
            </w:r>
            <w:r>
              <w:rPr>
                <w:rStyle w:val="15"/>
                <w:rFonts w:hint="default" w:ascii="Times New Roman" w:hAnsi="Times New Roman" w:cs="Times New Roman"/>
              </w:rPr>
              <w:t>内发出与火灾报警信号有明显区别的故障声、光信号，指示故障发生部位；故障声信号应能手动消除，再有故障信号输入时，应能再启动；故障光信号应保持至故障排除或火灾报警控制器复位，火灾显示器（盘）应能显示其显示范围内的所有故障信息，在不能同时显示所有故障信息时，未显示的故障信息应手动可查。</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图纸未设计火灾显示盘，未设置火灾显示盘，按原设计执行</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1956"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3.8.5</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信息显示与查询功能</w:t>
            </w: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3.8.5.1</w:t>
            </w:r>
            <w:r>
              <w:rPr>
                <w:rStyle w:val="15"/>
                <w:rFonts w:hint="default" w:ascii="Times New Roman" w:hAnsi="Times New Roman" w:cs="Times New Roman"/>
              </w:rPr>
              <w:t>火灾显示器（盘）的信息显示应按火灾报警、监管报警、故障和屏蔽状态的顺序由高至低排列信息显示等级，高等级的状态信息应优先显示，低等级状态信息显示不应影响高等级状态信息显示，显示的信息应与对应的状态一致且易于辨识。</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图纸未设计火灾显示盘，未设置火灾显示盘，按原设计执行</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669"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3.8.5.2</w:t>
            </w:r>
            <w:r>
              <w:rPr>
                <w:rStyle w:val="15"/>
                <w:rFonts w:hint="default" w:ascii="Times New Roman" w:hAnsi="Times New Roman" w:cs="Times New Roman"/>
              </w:rPr>
              <w:t>当控制器处于某一高等级状态显示时，应能通过手动操作查询其他低等级状态信息。</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图纸未设计火灾显示盘，未设置火灾显示盘，按原设计执行</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610"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3.8.5.3</w:t>
            </w:r>
            <w:r>
              <w:rPr>
                <w:rStyle w:val="15"/>
                <w:rFonts w:hint="default" w:ascii="Times New Roman" w:hAnsi="Times New Roman" w:cs="Times New Roman"/>
              </w:rPr>
              <w:t>各状态信息不应交替显示。</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图纸未设计火灾显示盘，未设置火灾显示盘，按原设计执行</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1956"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3.8.6</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电源</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功能</w:t>
            </w: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3.8.6.1</w:t>
            </w:r>
            <w:r>
              <w:rPr>
                <w:rStyle w:val="15"/>
                <w:rFonts w:hint="default" w:ascii="Times New Roman" w:hAnsi="Times New Roman" w:cs="Times New Roman"/>
              </w:rPr>
              <w:t>电源部分应具有主电源和备用电源转换装置。当主电源断电时，能自动转换到备用电源；主电源恢复时，能自动转换到主电源；应有主、备电源工作状态指示；主、备电源的转换不应影响火灾显示器（盘）的正常工作。主电源应有过流保护措施。</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图纸未设计火灾显示盘，未设置火灾显示盘，按原设计执行</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991"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3.8.6.2</w:t>
            </w:r>
            <w:r>
              <w:rPr>
                <w:rStyle w:val="15"/>
                <w:rFonts w:hint="default" w:ascii="Times New Roman" w:hAnsi="Times New Roman" w:cs="Times New Roman"/>
              </w:rPr>
              <w:t>主电源容量应能保证火灾显示器（盘）在不少于</w:t>
            </w:r>
            <w:r>
              <w:rPr>
                <w:rStyle w:val="16"/>
                <w:rFonts w:eastAsia="宋体"/>
              </w:rPr>
              <w:t>2</w:t>
            </w:r>
            <w:r>
              <w:rPr>
                <w:rStyle w:val="15"/>
                <w:rFonts w:hint="default" w:ascii="Times New Roman" w:hAnsi="Times New Roman" w:cs="Times New Roman"/>
              </w:rPr>
              <w:t>个部位处于火灾报警状态下连续正常工作</w:t>
            </w:r>
            <w:r>
              <w:rPr>
                <w:rStyle w:val="16"/>
                <w:rFonts w:eastAsia="宋体"/>
              </w:rPr>
              <w:t>4h</w:t>
            </w:r>
            <w:r>
              <w:rPr>
                <w:rStyle w:val="15"/>
                <w:rFonts w:hint="default" w:ascii="Times New Roman" w:hAnsi="Times New Roman" w:cs="Times New Roman"/>
              </w:rPr>
              <w:t>。</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图纸未设计火灾显示盘，未设置火灾显示盘，按原设计执行</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1313"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3.8.6.3</w:t>
            </w:r>
            <w:r>
              <w:rPr>
                <w:rStyle w:val="15"/>
                <w:rFonts w:hint="default" w:ascii="Times New Roman" w:hAnsi="Times New Roman" w:cs="Times New Roman"/>
              </w:rPr>
              <w:t>当交流供电电压变动幅度在额定电压</w:t>
            </w:r>
            <w:r>
              <w:rPr>
                <w:rStyle w:val="16"/>
                <w:rFonts w:eastAsia="宋体"/>
              </w:rPr>
              <w:t>(220V)</w:t>
            </w:r>
            <w:r>
              <w:rPr>
                <w:rStyle w:val="15"/>
                <w:rFonts w:hint="default" w:ascii="Times New Roman" w:hAnsi="Times New Roman" w:cs="Times New Roman"/>
              </w:rPr>
              <w:t>的</w:t>
            </w:r>
            <w:r>
              <w:rPr>
                <w:rStyle w:val="16"/>
                <w:rFonts w:eastAsia="宋体"/>
              </w:rPr>
              <w:t>85</w:t>
            </w:r>
            <w:r>
              <w:rPr>
                <w:rStyle w:val="15"/>
                <w:rFonts w:hint="default" w:ascii="Times New Roman" w:hAnsi="Times New Roman" w:cs="Times New Roman"/>
              </w:rPr>
              <w:t>％～</w:t>
            </w:r>
            <w:r>
              <w:rPr>
                <w:rStyle w:val="16"/>
                <w:rFonts w:eastAsia="宋体"/>
              </w:rPr>
              <w:t>110</w:t>
            </w:r>
            <w:r>
              <w:rPr>
                <w:rStyle w:val="15"/>
                <w:rFonts w:hint="default" w:ascii="Times New Roman" w:hAnsi="Times New Roman" w:cs="Times New Roman"/>
              </w:rPr>
              <w:t>％范围内，频率为</w:t>
            </w:r>
            <w:r>
              <w:rPr>
                <w:rStyle w:val="16"/>
                <w:rFonts w:eastAsia="宋体"/>
              </w:rPr>
              <w:t>50Hz±1Hz</w:t>
            </w:r>
            <w:r>
              <w:rPr>
                <w:rStyle w:val="15"/>
                <w:rFonts w:hint="default" w:ascii="Times New Roman" w:hAnsi="Times New Roman" w:cs="Times New Roman"/>
              </w:rPr>
              <w:t>时，火灾显示器（盘）应能正常工作。</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图纸未设计火灾显示盘，未设置火灾显示盘，按原设计执行</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1323"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3.8.6.4</w:t>
            </w:r>
            <w:r>
              <w:rPr>
                <w:rStyle w:val="15"/>
                <w:rFonts w:hint="default" w:ascii="Times New Roman" w:hAnsi="Times New Roman" w:cs="Times New Roman"/>
              </w:rPr>
              <w:t>备用电源在放电至终止电压条件下，充电</w:t>
            </w:r>
            <w:r>
              <w:rPr>
                <w:rStyle w:val="16"/>
                <w:rFonts w:eastAsia="宋体"/>
              </w:rPr>
              <w:t>24h</w:t>
            </w:r>
            <w:r>
              <w:rPr>
                <w:rStyle w:val="15"/>
                <w:rFonts w:hint="default" w:ascii="Times New Roman" w:hAnsi="Times New Roman" w:cs="Times New Roman"/>
              </w:rPr>
              <w:t>，其容量应可提供火灾显示器（盘）在监视状态下工作</w:t>
            </w:r>
            <w:r>
              <w:rPr>
                <w:rStyle w:val="16"/>
                <w:rFonts w:eastAsia="宋体"/>
              </w:rPr>
              <w:t>8h</w:t>
            </w:r>
            <w:r>
              <w:rPr>
                <w:rStyle w:val="15"/>
                <w:rFonts w:hint="default" w:ascii="Times New Roman" w:hAnsi="Times New Roman" w:cs="Times New Roman"/>
              </w:rPr>
              <w:t>后，在不少于</w:t>
            </w:r>
            <w:r>
              <w:rPr>
                <w:rStyle w:val="16"/>
                <w:rFonts w:eastAsia="宋体"/>
              </w:rPr>
              <w:t>2</w:t>
            </w:r>
            <w:r>
              <w:rPr>
                <w:rStyle w:val="15"/>
                <w:rFonts w:hint="default" w:ascii="Times New Roman" w:hAnsi="Times New Roman" w:cs="Times New Roman"/>
              </w:rPr>
              <w:t>个部位处于火灾报警状态下工</w:t>
            </w:r>
            <w:r>
              <w:rPr>
                <w:rStyle w:val="16"/>
                <w:rFonts w:eastAsia="宋体"/>
              </w:rPr>
              <w:t>30min</w:t>
            </w:r>
            <w:r>
              <w:rPr>
                <w:rStyle w:val="15"/>
                <w:rFonts w:hint="default" w:ascii="Times New Roman" w:hAnsi="Times New Roman" w:cs="Times New Roman"/>
              </w:rPr>
              <w:t>。</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图纸未设计火灾显示盘，未设置火灾显示盘，按原设计执行</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bl>
    <w:p>
      <w:pPr>
        <w:pStyle w:val="3"/>
        <w:rPr>
          <w:rFonts w:cs="Times New Roman"/>
          <w:bCs/>
        </w:rPr>
      </w:pPr>
      <w:r>
        <w:rPr>
          <w:rFonts w:cs="Times New Roman"/>
        </w:rPr>
        <w:t>火灾自动报警系统检验项目</w:t>
      </w:r>
    </w:p>
    <w:tbl>
      <w:tblPr>
        <w:tblStyle w:val="7"/>
        <w:tblW w:w="9911" w:type="dxa"/>
        <w:jc w:val="center"/>
        <w:tblInd w:w="0" w:type="dxa"/>
        <w:tblLayout w:type="fixed"/>
        <w:tblCellMar>
          <w:top w:w="0" w:type="dxa"/>
          <w:left w:w="0" w:type="dxa"/>
          <w:bottom w:w="0" w:type="dxa"/>
          <w:right w:w="0" w:type="dxa"/>
        </w:tblCellMar>
      </w:tblPr>
      <w:tblGrid>
        <w:gridCol w:w="645"/>
        <w:gridCol w:w="837"/>
        <w:gridCol w:w="4577"/>
        <w:gridCol w:w="585"/>
        <w:gridCol w:w="2625"/>
        <w:gridCol w:w="642"/>
      </w:tblGrid>
      <w:tr>
        <w:tblPrEx>
          <w:tblLayout w:type="fixed"/>
          <w:tblCellMar>
            <w:top w:w="0" w:type="dxa"/>
            <w:left w:w="0" w:type="dxa"/>
            <w:bottom w:w="0" w:type="dxa"/>
            <w:right w:w="0" w:type="dxa"/>
          </w:tblCellMar>
        </w:tblPrEx>
        <w:trPr>
          <w:trHeight w:val="9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57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58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62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642"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Layout w:type="fixed"/>
          <w:tblCellMar>
            <w:top w:w="0" w:type="dxa"/>
            <w:left w:w="0" w:type="dxa"/>
            <w:bottom w:w="0" w:type="dxa"/>
            <w:right w:w="0" w:type="dxa"/>
          </w:tblCellMar>
        </w:tblPrEx>
        <w:trPr>
          <w:trHeight w:val="567"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3.8</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火灾显示盘</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3.8.6</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电源</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功能</w:t>
            </w:r>
          </w:p>
        </w:tc>
        <w:tc>
          <w:tcPr>
            <w:tcW w:w="4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3.8.6.5</w:t>
            </w:r>
            <w:r>
              <w:rPr>
                <w:rStyle w:val="15"/>
                <w:rFonts w:hint="default" w:ascii="Times New Roman" w:hAnsi="Times New Roman" w:cs="Times New Roman"/>
              </w:rPr>
              <w:t>直接采用直流电压供电的火灾显示器（盘）在额定电压的</w:t>
            </w:r>
            <w:r>
              <w:rPr>
                <w:rStyle w:val="16"/>
                <w:rFonts w:eastAsia="宋体"/>
              </w:rPr>
              <w:t>85</w:t>
            </w:r>
            <w:r>
              <w:rPr>
                <w:rStyle w:val="15"/>
                <w:rFonts w:hint="default" w:ascii="Times New Roman" w:hAnsi="Times New Roman" w:cs="Times New Roman"/>
              </w:rPr>
              <w:t>％～</w:t>
            </w:r>
            <w:r>
              <w:rPr>
                <w:rStyle w:val="16"/>
                <w:rFonts w:eastAsia="宋体"/>
              </w:rPr>
              <w:t>110</w:t>
            </w:r>
            <w:r>
              <w:rPr>
                <w:rStyle w:val="15"/>
                <w:rFonts w:hint="default" w:ascii="Times New Roman" w:hAnsi="Times New Roman" w:cs="Times New Roman"/>
              </w:rPr>
              <w:t>％范围内应能正常工作。其容量应能保证火灾显示器（盘）在不少于</w:t>
            </w:r>
            <w:r>
              <w:rPr>
                <w:rStyle w:val="16"/>
                <w:rFonts w:eastAsia="宋体"/>
              </w:rPr>
              <w:t>2</w:t>
            </w:r>
            <w:r>
              <w:rPr>
                <w:rStyle w:val="15"/>
                <w:rFonts w:hint="default" w:ascii="Times New Roman" w:hAnsi="Times New Roman" w:cs="Times New Roman"/>
              </w:rPr>
              <w:t>个部位处于火灾报警状态下连续正常工作</w:t>
            </w:r>
            <w:r>
              <w:rPr>
                <w:rStyle w:val="16"/>
                <w:rFonts w:eastAsia="宋体"/>
              </w:rPr>
              <w:t>4h</w:t>
            </w:r>
            <w:r>
              <w:rPr>
                <w:rStyle w:val="15"/>
                <w:rFonts w:hint="default" w:ascii="Times New Roman" w:hAnsi="Times New Roman" w:cs="Times New Roman"/>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图纸未设计火灾显示盘，未设置火灾显示盘，按原设计执行</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3.8.6.6</w:t>
            </w:r>
            <w:r>
              <w:rPr>
                <w:rStyle w:val="15"/>
                <w:rFonts w:hint="default" w:ascii="Times New Roman" w:hAnsi="Times New Roman" w:cs="Times New Roman"/>
              </w:rPr>
              <w:t>交流供电和</w:t>
            </w:r>
            <w:r>
              <w:rPr>
                <w:rStyle w:val="16"/>
                <w:rFonts w:eastAsia="宋体"/>
              </w:rPr>
              <w:t>36V</w:t>
            </w:r>
            <w:r>
              <w:rPr>
                <w:rStyle w:val="15"/>
                <w:rFonts w:hint="default" w:ascii="Times New Roman" w:hAnsi="Times New Roman" w:cs="Times New Roman"/>
              </w:rPr>
              <w:t>以上直流供电的消防用电设备的金属外壳应有接地保护，接地线应与电气保护接地干线（</w:t>
            </w:r>
            <w:r>
              <w:rPr>
                <w:rStyle w:val="16"/>
                <w:rFonts w:eastAsia="宋体"/>
              </w:rPr>
              <w:t>PE</w:t>
            </w:r>
            <w:r>
              <w:rPr>
                <w:rStyle w:val="15"/>
                <w:rFonts w:hint="default" w:ascii="Times New Roman" w:hAnsi="Times New Roman" w:cs="Times New Roman"/>
              </w:rPr>
              <w:t>）相连接。</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图纸未设计火灾显示盘，未设置火灾显示盘，按原设计执行</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3.9</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可燃气体报警控制器</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3.9.1</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安装</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要求</w:t>
            </w:r>
          </w:p>
        </w:tc>
        <w:tc>
          <w:tcPr>
            <w:tcW w:w="4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3.9.1.1</w:t>
            </w:r>
            <w:r>
              <w:rPr>
                <w:rStyle w:val="15"/>
                <w:rFonts w:hint="default" w:ascii="Times New Roman" w:hAnsi="Times New Roman" w:cs="Times New Roman"/>
              </w:rPr>
              <w:t>报警控制器壁挂式安装时应符合下列规定：</w:t>
            </w:r>
            <w:r>
              <w:rPr>
                <w:rStyle w:val="16"/>
                <w:rFonts w:eastAsia="宋体"/>
              </w:rPr>
              <w:br w:type="textWrapping"/>
            </w:r>
            <w:r>
              <w:rPr>
                <w:rStyle w:val="16"/>
                <w:rFonts w:eastAsia="宋体"/>
              </w:rPr>
              <w:t>a)</w:t>
            </w:r>
            <w:r>
              <w:rPr>
                <w:rStyle w:val="15"/>
                <w:rFonts w:hint="default" w:ascii="Times New Roman" w:hAnsi="Times New Roman" w:cs="Times New Roman"/>
              </w:rPr>
              <w:t>安装牢固、平稳、不得倾斜；安装在轻质墙上时，应采取加固措施；</w:t>
            </w:r>
            <w:r>
              <w:rPr>
                <w:rStyle w:val="16"/>
                <w:rFonts w:eastAsia="宋体"/>
              </w:rPr>
              <w:br w:type="textWrapping"/>
            </w:r>
            <w:r>
              <w:rPr>
                <w:rStyle w:val="16"/>
                <w:rFonts w:eastAsia="宋体"/>
              </w:rPr>
              <w:t>b)</w:t>
            </w:r>
            <w:r>
              <w:rPr>
                <w:rStyle w:val="15"/>
                <w:rFonts w:hint="default" w:ascii="Times New Roman" w:hAnsi="Times New Roman" w:cs="Times New Roman"/>
              </w:rPr>
              <w:t>在墙上安装时，其主显示屏高度为</w:t>
            </w:r>
            <w:r>
              <w:rPr>
                <w:rStyle w:val="16"/>
                <w:rFonts w:eastAsia="宋体"/>
              </w:rPr>
              <w:t>1.5m</w:t>
            </w:r>
            <w:r>
              <w:rPr>
                <w:rStyle w:val="15"/>
                <w:rFonts w:hint="default" w:ascii="Times New Roman" w:hAnsi="Times New Roman" w:cs="Times New Roman"/>
              </w:rPr>
              <w:t>～</w:t>
            </w:r>
            <w:r>
              <w:rPr>
                <w:rStyle w:val="16"/>
                <w:rFonts w:eastAsia="宋体"/>
              </w:rPr>
              <w:t>1.8m</w:t>
            </w:r>
            <w:r>
              <w:rPr>
                <w:rStyle w:val="15"/>
                <w:rFonts w:hint="default" w:ascii="Times New Roman" w:hAnsi="Times New Roman" w:cs="Times New Roman"/>
              </w:rPr>
              <w:t>，靠近门轴的侧面距墙不小于</w:t>
            </w:r>
            <w:r>
              <w:rPr>
                <w:rStyle w:val="16"/>
                <w:rFonts w:eastAsia="宋体"/>
              </w:rPr>
              <w:t>0.5m</w:t>
            </w:r>
            <w:r>
              <w:rPr>
                <w:rStyle w:val="15"/>
                <w:rFonts w:hint="default" w:ascii="Times New Roman" w:hAnsi="Times New Roman" w:cs="Times New Roman"/>
              </w:rPr>
              <w:t>，正面操作距离应不小于</w:t>
            </w:r>
            <w:r>
              <w:rPr>
                <w:rStyle w:val="16"/>
                <w:rFonts w:eastAsia="宋体"/>
              </w:rPr>
              <w:t>1.2m</w:t>
            </w:r>
            <w:r>
              <w:rPr>
                <w:rStyle w:val="15"/>
                <w:rFonts w:hint="default" w:ascii="Times New Roman" w:hAnsi="Times New Roman" w:cs="Times New Roman"/>
              </w:rPr>
              <w:t>；</w:t>
            </w:r>
            <w:r>
              <w:rPr>
                <w:rStyle w:val="16"/>
                <w:rFonts w:eastAsia="宋体"/>
              </w:rPr>
              <w:br w:type="textWrapping"/>
            </w:r>
            <w:r>
              <w:rPr>
                <w:rStyle w:val="16"/>
                <w:rFonts w:eastAsia="宋体"/>
              </w:rPr>
              <w:t>c)</w:t>
            </w:r>
            <w:r>
              <w:rPr>
                <w:rStyle w:val="15"/>
                <w:rFonts w:hint="default" w:ascii="Times New Roman" w:hAnsi="Times New Roman" w:cs="Times New Roman"/>
              </w:rPr>
              <w:t>有消防控制室时，可燃气体报警控制器可设置在保护区域附近；当无消防控制室时，可燃气体报警控制器应设置在有人值班的场所。</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Style w:val="16"/>
                <w:rFonts w:hint="eastAsia" w:eastAsia="宋体"/>
                <w:lang w:eastAsia="zh-CN"/>
              </w:rPr>
            </w:pPr>
            <w:r>
              <w:rPr>
                <w:rStyle w:val="16"/>
                <w:rFonts w:hint="eastAsia" w:eastAsia="宋体"/>
                <w:lang w:val="en-US" w:eastAsia="zh-CN"/>
              </w:rPr>
              <w:t>/</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3.9.1.2</w:t>
            </w:r>
            <w:r>
              <w:rPr>
                <w:rStyle w:val="15"/>
                <w:rFonts w:hint="default" w:ascii="Times New Roman" w:hAnsi="Times New Roman" w:cs="Times New Roman"/>
              </w:rPr>
              <w:t>报警控制器落地式安装时应符合下列规定：</w:t>
            </w:r>
            <w:r>
              <w:rPr>
                <w:rStyle w:val="16"/>
                <w:rFonts w:eastAsia="宋体"/>
              </w:rPr>
              <w:br w:type="textWrapping"/>
            </w:r>
            <w:r>
              <w:rPr>
                <w:rStyle w:val="16"/>
                <w:rFonts w:eastAsia="宋体"/>
              </w:rPr>
              <w:t>a)</w:t>
            </w:r>
            <w:r>
              <w:rPr>
                <w:rStyle w:val="15"/>
                <w:rFonts w:hint="default" w:ascii="Times New Roman" w:hAnsi="Times New Roman" w:cs="Times New Roman"/>
              </w:rPr>
              <w:t>设备面盘前的操作距离：单列布置时不应小于</w:t>
            </w:r>
            <w:r>
              <w:rPr>
                <w:rStyle w:val="16"/>
                <w:rFonts w:eastAsia="宋体"/>
              </w:rPr>
              <w:t>1.5m</w:t>
            </w:r>
            <w:r>
              <w:rPr>
                <w:rStyle w:val="15"/>
                <w:rFonts w:hint="default" w:ascii="Times New Roman" w:hAnsi="Times New Roman" w:cs="Times New Roman"/>
              </w:rPr>
              <w:t>；双列布置时不应小于</w:t>
            </w:r>
            <w:r>
              <w:rPr>
                <w:rStyle w:val="16"/>
                <w:rFonts w:eastAsia="宋体"/>
              </w:rPr>
              <w:t>2m</w:t>
            </w:r>
            <w:r>
              <w:rPr>
                <w:rStyle w:val="15"/>
                <w:rFonts w:hint="default" w:ascii="Times New Roman" w:hAnsi="Times New Roman" w:cs="Times New Roman"/>
              </w:rPr>
              <w:t>；</w:t>
            </w:r>
            <w:r>
              <w:rPr>
                <w:rStyle w:val="16"/>
                <w:rFonts w:eastAsia="宋体"/>
              </w:rPr>
              <w:br w:type="textWrapping"/>
            </w:r>
            <w:r>
              <w:rPr>
                <w:rStyle w:val="16"/>
                <w:rFonts w:eastAsia="宋体"/>
              </w:rPr>
              <w:t>b)</w:t>
            </w:r>
            <w:r>
              <w:rPr>
                <w:rStyle w:val="15"/>
                <w:rFonts w:hint="default" w:ascii="Times New Roman" w:hAnsi="Times New Roman" w:cs="Times New Roman"/>
              </w:rPr>
              <w:t>在值班人员经常工作的一面，设备面盘至墙的距离不应小于</w:t>
            </w:r>
            <w:r>
              <w:rPr>
                <w:rStyle w:val="16"/>
                <w:rFonts w:eastAsia="宋体"/>
              </w:rPr>
              <w:t>3m</w:t>
            </w:r>
            <w:r>
              <w:rPr>
                <w:rStyle w:val="15"/>
                <w:rFonts w:hint="default" w:ascii="Times New Roman" w:hAnsi="Times New Roman" w:cs="Times New Roman"/>
              </w:rPr>
              <w:t>；</w:t>
            </w:r>
            <w:r>
              <w:rPr>
                <w:rStyle w:val="16"/>
                <w:rFonts w:eastAsia="宋体"/>
              </w:rPr>
              <w:br w:type="textWrapping"/>
            </w:r>
            <w:r>
              <w:rPr>
                <w:rStyle w:val="16"/>
                <w:rFonts w:eastAsia="宋体"/>
              </w:rPr>
              <w:t>c)</w:t>
            </w:r>
            <w:r>
              <w:rPr>
                <w:rStyle w:val="15"/>
                <w:rFonts w:hint="default" w:ascii="Times New Roman" w:hAnsi="Times New Roman" w:cs="Times New Roman"/>
              </w:rPr>
              <w:t>设备面盘后的维修距离不小于</w:t>
            </w:r>
            <w:r>
              <w:rPr>
                <w:rStyle w:val="16"/>
                <w:rFonts w:eastAsia="宋体"/>
              </w:rPr>
              <w:t>1m</w:t>
            </w:r>
            <w:r>
              <w:rPr>
                <w:rStyle w:val="15"/>
                <w:rFonts w:hint="default" w:ascii="Times New Roman" w:hAnsi="Times New Roman" w:cs="Times New Roman"/>
              </w:rPr>
              <w:t>；</w:t>
            </w:r>
            <w:r>
              <w:rPr>
                <w:rStyle w:val="16"/>
                <w:rFonts w:eastAsia="宋体"/>
              </w:rPr>
              <w:br w:type="textWrapping"/>
            </w:r>
            <w:r>
              <w:rPr>
                <w:rStyle w:val="16"/>
                <w:rFonts w:eastAsia="宋体"/>
              </w:rPr>
              <w:t>d)</w:t>
            </w:r>
            <w:r>
              <w:rPr>
                <w:rStyle w:val="15"/>
                <w:rFonts w:hint="default" w:ascii="Times New Roman" w:hAnsi="Times New Roman" w:cs="Times New Roman"/>
              </w:rPr>
              <w:t>设备面盘的排列长度大于</w:t>
            </w:r>
            <w:r>
              <w:rPr>
                <w:rStyle w:val="16"/>
                <w:rFonts w:eastAsia="宋体"/>
              </w:rPr>
              <w:t>4m</w:t>
            </w:r>
            <w:r>
              <w:rPr>
                <w:rStyle w:val="15"/>
                <w:rFonts w:hint="default" w:ascii="Times New Roman" w:hAnsi="Times New Roman" w:cs="Times New Roman"/>
              </w:rPr>
              <w:t>时，其两端应设置宽度不小于</w:t>
            </w:r>
            <w:r>
              <w:rPr>
                <w:rStyle w:val="16"/>
                <w:rFonts w:eastAsia="宋体"/>
              </w:rPr>
              <w:t>1m</w:t>
            </w:r>
            <w:r>
              <w:rPr>
                <w:rStyle w:val="15"/>
                <w:rFonts w:hint="default" w:ascii="Times New Roman" w:hAnsi="Times New Roman" w:cs="Times New Roman"/>
              </w:rPr>
              <w:t>的通道；</w:t>
            </w:r>
            <w:r>
              <w:rPr>
                <w:rStyle w:val="16"/>
                <w:rFonts w:eastAsia="宋体"/>
              </w:rPr>
              <w:br w:type="textWrapping"/>
            </w:r>
            <w:r>
              <w:rPr>
                <w:rStyle w:val="16"/>
                <w:rFonts w:eastAsia="宋体"/>
              </w:rPr>
              <w:t>e)</w:t>
            </w:r>
            <w:r>
              <w:rPr>
                <w:rStyle w:val="15"/>
                <w:rFonts w:hint="default" w:ascii="Times New Roman" w:hAnsi="Times New Roman" w:cs="Times New Roman"/>
              </w:rPr>
              <w:t>设备底边高出地</w:t>
            </w:r>
            <w:r>
              <w:rPr>
                <w:rStyle w:val="16"/>
                <w:rFonts w:eastAsia="宋体"/>
              </w:rPr>
              <w:t>(</w:t>
            </w:r>
            <w:r>
              <w:rPr>
                <w:rStyle w:val="15"/>
                <w:rFonts w:hint="default" w:ascii="Times New Roman" w:hAnsi="Times New Roman" w:cs="Times New Roman"/>
              </w:rPr>
              <w:t>楼</w:t>
            </w:r>
            <w:r>
              <w:rPr>
                <w:rStyle w:val="16"/>
                <w:rFonts w:eastAsia="宋体"/>
              </w:rPr>
              <w:t>)</w:t>
            </w:r>
            <w:r>
              <w:rPr>
                <w:rStyle w:val="15"/>
                <w:rFonts w:hint="default" w:ascii="Times New Roman" w:hAnsi="Times New Roman" w:cs="Times New Roman"/>
              </w:rPr>
              <w:t>面</w:t>
            </w:r>
            <w:r>
              <w:rPr>
                <w:rStyle w:val="16"/>
                <w:rFonts w:eastAsia="宋体"/>
              </w:rPr>
              <w:t>0.1m</w:t>
            </w:r>
            <w:r>
              <w:rPr>
                <w:rStyle w:val="15"/>
                <w:rFonts w:hint="default" w:ascii="Times New Roman" w:hAnsi="Times New Roman" w:cs="Times New Roman"/>
              </w:rPr>
              <w:t>～</w:t>
            </w:r>
            <w:r>
              <w:rPr>
                <w:rStyle w:val="16"/>
                <w:rFonts w:eastAsia="宋体"/>
              </w:rPr>
              <w:t>0.2m</w:t>
            </w:r>
            <w:r>
              <w:rPr>
                <w:rStyle w:val="15"/>
                <w:rFonts w:hint="default" w:ascii="Times New Roman" w:hAnsi="Times New Roman" w:cs="Times New Roman"/>
              </w:rPr>
              <w:t>；</w:t>
            </w:r>
            <w:r>
              <w:rPr>
                <w:rStyle w:val="16"/>
                <w:rFonts w:eastAsia="宋体"/>
              </w:rPr>
              <w:br w:type="textWrapping"/>
            </w:r>
            <w:r>
              <w:rPr>
                <w:rStyle w:val="16"/>
                <w:rFonts w:eastAsia="宋体"/>
              </w:rPr>
              <w:t>f)</w:t>
            </w:r>
            <w:r>
              <w:rPr>
                <w:rStyle w:val="15"/>
                <w:rFonts w:hint="default" w:ascii="Times New Roman" w:hAnsi="Times New Roman" w:cs="Times New Roman"/>
              </w:rPr>
              <w:t>有消防控制室时，可燃气体报警控制器可设置在保护区域附近；当无消防控制室时，可燃气体报警控制器应设置在有人值班的场所。</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6"/>
                <w:rFonts w:hint="eastAsia" w:eastAsia="宋体"/>
                <w:lang w:val="en-US" w:eastAsia="zh-CN"/>
              </w:rPr>
              <w:t>/</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3.9.1.3</w:t>
            </w:r>
            <w:r>
              <w:rPr>
                <w:rStyle w:val="15"/>
                <w:rFonts w:hint="default" w:ascii="Times New Roman" w:hAnsi="Times New Roman" w:cs="Times New Roman"/>
              </w:rPr>
              <w:t>引入控制器的电缆或导线，应符合下列要求：</w:t>
            </w:r>
            <w:r>
              <w:rPr>
                <w:rStyle w:val="16"/>
                <w:rFonts w:eastAsia="宋体"/>
              </w:rPr>
              <w:br w:type="textWrapping"/>
            </w:r>
            <w:r>
              <w:rPr>
                <w:rStyle w:val="16"/>
                <w:rFonts w:eastAsia="宋体"/>
              </w:rPr>
              <w:t>a)</w:t>
            </w:r>
            <w:r>
              <w:rPr>
                <w:rStyle w:val="15"/>
                <w:rFonts w:hint="default" w:ascii="Times New Roman" w:hAnsi="Times New Roman" w:cs="Times New Roman"/>
              </w:rPr>
              <w:t>配线应整齐，不宜交叉，并应固定牢靠；</w:t>
            </w:r>
            <w:r>
              <w:rPr>
                <w:rStyle w:val="16"/>
                <w:rFonts w:eastAsia="宋体"/>
              </w:rPr>
              <w:br w:type="textWrapping"/>
            </w:r>
            <w:r>
              <w:rPr>
                <w:rStyle w:val="16"/>
                <w:rFonts w:eastAsia="宋体"/>
              </w:rPr>
              <w:t>b)</w:t>
            </w:r>
            <w:r>
              <w:rPr>
                <w:rStyle w:val="15"/>
                <w:rFonts w:hint="default" w:ascii="Times New Roman" w:hAnsi="Times New Roman" w:cs="Times New Roman"/>
              </w:rPr>
              <w:t>电缆芯线和所配导线的端部，均应标明编号，并与图纸一致，字迹应清晰且不易退色；</w:t>
            </w:r>
            <w:r>
              <w:rPr>
                <w:rStyle w:val="16"/>
                <w:rFonts w:eastAsia="宋体"/>
              </w:rPr>
              <w:br w:type="textWrapping"/>
            </w:r>
            <w:r>
              <w:rPr>
                <w:rStyle w:val="16"/>
                <w:rFonts w:eastAsia="宋体"/>
              </w:rPr>
              <w:t>c)</w:t>
            </w:r>
            <w:r>
              <w:rPr>
                <w:rStyle w:val="15"/>
                <w:rFonts w:hint="default" w:ascii="Times New Roman" w:hAnsi="Times New Roman" w:cs="Times New Roman"/>
              </w:rPr>
              <w:t>端子板的每个接线端，接线不得超过</w:t>
            </w:r>
            <w:r>
              <w:rPr>
                <w:rStyle w:val="16"/>
                <w:rFonts w:eastAsia="宋体"/>
              </w:rPr>
              <w:t>2</w:t>
            </w:r>
            <w:r>
              <w:rPr>
                <w:rStyle w:val="15"/>
                <w:rFonts w:hint="default" w:ascii="Times New Roman" w:hAnsi="Times New Roman" w:cs="Times New Roman"/>
              </w:rPr>
              <w:t>根；</w:t>
            </w:r>
            <w:r>
              <w:rPr>
                <w:rStyle w:val="16"/>
                <w:rFonts w:eastAsia="宋体"/>
              </w:rPr>
              <w:br w:type="textWrapping"/>
            </w:r>
            <w:r>
              <w:rPr>
                <w:rStyle w:val="16"/>
                <w:rFonts w:eastAsia="宋体"/>
              </w:rPr>
              <w:t>d)</w:t>
            </w:r>
            <w:r>
              <w:rPr>
                <w:rStyle w:val="15"/>
                <w:rFonts w:hint="default" w:ascii="Times New Roman" w:hAnsi="Times New Roman" w:cs="Times New Roman"/>
              </w:rPr>
              <w:t>电缆芯和导线，应留有不小于</w:t>
            </w:r>
            <w:r>
              <w:rPr>
                <w:rStyle w:val="16"/>
                <w:rFonts w:eastAsia="宋体"/>
              </w:rPr>
              <w:t>200mm</w:t>
            </w:r>
            <w:r>
              <w:rPr>
                <w:rStyle w:val="15"/>
                <w:rFonts w:hint="default" w:ascii="Times New Roman" w:hAnsi="Times New Roman" w:cs="Times New Roman"/>
              </w:rPr>
              <w:t>余量；</w:t>
            </w:r>
            <w:r>
              <w:rPr>
                <w:rStyle w:val="16"/>
                <w:rFonts w:eastAsia="宋体"/>
              </w:rPr>
              <w:br w:type="textWrapping"/>
            </w:r>
            <w:r>
              <w:rPr>
                <w:rStyle w:val="16"/>
                <w:rFonts w:eastAsia="宋体"/>
              </w:rPr>
              <w:t>e)</w:t>
            </w:r>
            <w:r>
              <w:rPr>
                <w:rStyle w:val="15"/>
                <w:rFonts w:hint="default" w:ascii="Times New Roman" w:hAnsi="Times New Roman" w:cs="Times New Roman"/>
              </w:rPr>
              <w:t>导线应绑扎成束；</w:t>
            </w:r>
            <w:r>
              <w:rPr>
                <w:rStyle w:val="16"/>
                <w:rFonts w:eastAsia="宋体"/>
              </w:rPr>
              <w:br w:type="textWrapping"/>
            </w:r>
            <w:r>
              <w:rPr>
                <w:rStyle w:val="16"/>
                <w:rFonts w:eastAsia="宋体"/>
              </w:rPr>
              <w:t>f)</w:t>
            </w:r>
            <w:r>
              <w:rPr>
                <w:rStyle w:val="15"/>
                <w:rFonts w:hint="default" w:ascii="Times New Roman" w:hAnsi="Times New Roman" w:cs="Times New Roman"/>
              </w:rPr>
              <w:t>导线穿管、线槽后，应将管口、槽口封堵。</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themeColor="text1"/>
                <w:szCs w:val="21"/>
                <w14:textFill>
                  <w14:solidFill>
                    <w14:schemeClr w14:val="tx1"/>
                  </w14:solidFill>
                </w14:textFill>
              </w:rPr>
            </w:pPr>
            <w:r>
              <w:rPr>
                <w:rStyle w:val="16"/>
                <w:rFonts w:hint="eastAsia" w:eastAsia="宋体"/>
                <w:lang w:val="en-US" w:eastAsia="zh-CN"/>
              </w:rPr>
              <w:t>/</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szCs w:val="21"/>
                <w:lang w:val="en-US" w:eastAsia="zh-CN"/>
              </w:rPr>
              <w:t>/</w:t>
            </w:r>
          </w:p>
        </w:tc>
      </w:tr>
    </w:tbl>
    <w:p>
      <w:pPr>
        <w:pStyle w:val="3"/>
        <w:rPr>
          <w:rFonts w:cs="Times New Roman"/>
          <w:bCs/>
        </w:rPr>
      </w:pPr>
      <w:r>
        <w:rPr>
          <w:rFonts w:cs="Times New Roman"/>
        </w:rPr>
        <w:t>火灾自动报警系统检验项目</w:t>
      </w:r>
    </w:p>
    <w:tbl>
      <w:tblPr>
        <w:tblStyle w:val="7"/>
        <w:tblW w:w="9937" w:type="dxa"/>
        <w:jc w:val="center"/>
        <w:tblInd w:w="0" w:type="dxa"/>
        <w:tblLayout w:type="fixed"/>
        <w:tblCellMar>
          <w:top w:w="0" w:type="dxa"/>
          <w:left w:w="0" w:type="dxa"/>
          <w:bottom w:w="0" w:type="dxa"/>
          <w:right w:w="0" w:type="dxa"/>
        </w:tblCellMar>
      </w:tblPr>
      <w:tblGrid>
        <w:gridCol w:w="646"/>
        <w:gridCol w:w="839"/>
        <w:gridCol w:w="4265"/>
        <w:gridCol w:w="496"/>
        <w:gridCol w:w="2888"/>
        <w:gridCol w:w="803"/>
      </w:tblGrid>
      <w:tr>
        <w:tblPrEx>
          <w:tblLayout w:type="fixed"/>
          <w:tblCellMar>
            <w:top w:w="0" w:type="dxa"/>
            <w:left w:w="0" w:type="dxa"/>
            <w:bottom w:w="0" w:type="dxa"/>
            <w:right w:w="0" w:type="dxa"/>
          </w:tblCellMar>
        </w:tblPrEx>
        <w:trPr>
          <w:trHeight w:val="655" w:hRule="atLeast"/>
          <w:jc w:val="center"/>
        </w:trPr>
        <w:tc>
          <w:tcPr>
            <w:tcW w:w="64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6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8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Layout w:type="fixed"/>
          <w:tblCellMar>
            <w:top w:w="0" w:type="dxa"/>
            <w:left w:w="0" w:type="dxa"/>
            <w:bottom w:w="0" w:type="dxa"/>
            <w:right w:w="0" w:type="dxa"/>
          </w:tblCellMar>
        </w:tblPrEx>
        <w:trPr>
          <w:trHeight w:val="597" w:hRule="atLeast"/>
          <w:jc w:val="center"/>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3.9</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可燃气体报警控制器</w:t>
            </w:r>
          </w:p>
        </w:tc>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3.9.2</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可燃气体浓度显示功能</w:t>
            </w: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3.9.2.1</w:t>
            </w:r>
            <w:r>
              <w:rPr>
                <w:rStyle w:val="15"/>
                <w:rFonts w:hint="default" w:ascii="Times New Roman" w:hAnsi="Times New Roman" w:cs="Times New Roman"/>
              </w:rPr>
              <w:t>应具有可燃气体浓度显示功能。</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Style w:val="16"/>
                <w:rFonts w:hint="eastAsia" w:eastAsia="宋体"/>
                <w:lang w:val="en-US" w:eastAsia="zh-CN"/>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szCs w:val="21"/>
              </w:rPr>
            </w:pPr>
            <w:r>
              <w:rPr>
                <w:rFonts w:hint="eastAsia" w:ascii="Times New Roman" w:hAnsi="Times New Roman" w:eastAsia="宋体" w:cs="Times New Roman"/>
                <w:color w:val="000000"/>
                <w:szCs w:val="21"/>
                <w:lang w:val="en-US" w:eastAsia="zh-CN"/>
              </w:rPr>
              <w:t>/</w:t>
            </w:r>
          </w:p>
        </w:tc>
      </w:tr>
      <w:tr>
        <w:tblPrEx>
          <w:tblLayout w:type="fixed"/>
          <w:tblCellMar>
            <w:top w:w="0" w:type="dxa"/>
            <w:left w:w="0" w:type="dxa"/>
            <w:bottom w:w="0" w:type="dxa"/>
            <w:right w:w="0" w:type="dxa"/>
          </w:tblCellMar>
        </w:tblPrEx>
        <w:trPr>
          <w:trHeight w:val="655"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3.9.2.2</w:t>
            </w:r>
            <w:r>
              <w:rPr>
                <w:rStyle w:val="15"/>
                <w:rFonts w:hint="default" w:ascii="Times New Roman" w:hAnsi="Times New Roman" w:cs="Times New Roman"/>
              </w:rPr>
              <w:t>能显示所有可燃气体探测器探测的可燃气体浓度值。</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6"/>
                <w:rFonts w:hint="eastAsia" w:eastAsia="宋体"/>
                <w:lang w:val="en-US" w:eastAsia="zh-CN"/>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szCs w:val="21"/>
              </w:rPr>
            </w:pPr>
            <w:r>
              <w:rPr>
                <w:rFonts w:hint="eastAsia" w:ascii="Times New Roman" w:hAnsi="Times New Roman" w:eastAsia="宋体" w:cs="Times New Roman"/>
                <w:color w:val="000000"/>
                <w:szCs w:val="21"/>
                <w:lang w:val="en-US" w:eastAsia="zh-CN"/>
              </w:rPr>
              <w:t>/</w:t>
            </w:r>
          </w:p>
        </w:tc>
      </w:tr>
      <w:tr>
        <w:tblPrEx>
          <w:tblLayout w:type="fixed"/>
          <w:tblCellMar>
            <w:top w:w="0" w:type="dxa"/>
            <w:left w:w="0" w:type="dxa"/>
            <w:bottom w:w="0" w:type="dxa"/>
            <w:right w:w="0" w:type="dxa"/>
          </w:tblCellMar>
        </w:tblPrEx>
        <w:trPr>
          <w:trHeight w:val="970"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3.9.2.3</w:t>
            </w:r>
            <w:r>
              <w:rPr>
                <w:rStyle w:val="15"/>
                <w:rFonts w:hint="default" w:ascii="Times New Roman" w:hAnsi="Times New Roman" w:cs="Times New Roman"/>
              </w:rPr>
              <w:t>控制器的报警状态不应影响控制器的浓度显示功能；控制器的故障状态不应影响任何非故障回路的浓度显示功能。</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6"/>
                <w:rFonts w:hint="eastAsia" w:eastAsia="宋体"/>
                <w:lang w:val="en-US" w:eastAsia="zh-CN"/>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szCs w:val="21"/>
              </w:rPr>
            </w:pPr>
            <w:r>
              <w:rPr>
                <w:rFonts w:hint="eastAsia" w:ascii="Times New Roman" w:hAnsi="Times New Roman" w:eastAsia="宋体" w:cs="Times New Roman"/>
                <w:color w:val="000000"/>
                <w:szCs w:val="21"/>
                <w:lang w:val="en-US" w:eastAsia="zh-CN"/>
              </w:rPr>
              <w:t>/</w:t>
            </w:r>
          </w:p>
        </w:tc>
      </w:tr>
      <w:tr>
        <w:tblPrEx>
          <w:tblLayout w:type="fixed"/>
          <w:tblCellMar>
            <w:top w:w="0" w:type="dxa"/>
            <w:left w:w="0" w:type="dxa"/>
            <w:bottom w:w="0" w:type="dxa"/>
            <w:right w:w="0" w:type="dxa"/>
          </w:tblCellMar>
        </w:tblPrEx>
        <w:trPr>
          <w:trHeight w:val="655"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3.9.3</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可燃气体报警功能</w:t>
            </w: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3.9.3.1</w:t>
            </w:r>
            <w:r>
              <w:rPr>
                <w:rStyle w:val="15"/>
                <w:rFonts w:hint="default" w:ascii="Times New Roman" w:hAnsi="Times New Roman" w:cs="Times New Roman"/>
              </w:rPr>
              <w:t>控制器应具有低限报警或低限、高限两端报警功能。</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6"/>
                <w:rFonts w:hint="eastAsia" w:eastAsia="宋体"/>
                <w:lang w:val="en-US" w:eastAsia="zh-CN"/>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szCs w:val="21"/>
              </w:rPr>
            </w:pPr>
            <w:r>
              <w:rPr>
                <w:rFonts w:hint="eastAsia" w:ascii="Times New Roman" w:hAnsi="Times New Roman" w:eastAsia="宋体" w:cs="Times New Roman"/>
                <w:color w:val="000000"/>
                <w:szCs w:val="21"/>
                <w:lang w:val="en-US" w:eastAsia="zh-CN"/>
              </w:rPr>
              <w:t>/</w:t>
            </w:r>
          </w:p>
        </w:tc>
      </w:tr>
      <w:tr>
        <w:tblPrEx>
          <w:tblLayout w:type="fixed"/>
          <w:tblCellMar>
            <w:top w:w="0" w:type="dxa"/>
            <w:left w:w="0" w:type="dxa"/>
            <w:bottom w:w="0" w:type="dxa"/>
            <w:right w:w="0" w:type="dxa"/>
          </w:tblCellMar>
        </w:tblPrEx>
        <w:trPr>
          <w:trHeight w:val="1284"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3.9.3.2</w:t>
            </w:r>
            <w:r>
              <w:rPr>
                <w:rStyle w:val="15"/>
                <w:rFonts w:hint="default" w:ascii="Times New Roman" w:hAnsi="Times New Roman" w:cs="Times New Roman"/>
              </w:rPr>
              <w:t>应能直接或间接地接收来自可燃气体探测器及其他报警触发器件的报警信号，发出可燃气体报警声、光信号，指示报警部位，记录报警时间，并保持到手动复位。</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6"/>
                <w:rFonts w:hint="eastAsia" w:eastAsia="宋体"/>
                <w:lang w:val="en-US" w:eastAsia="zh-CN"/>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szCs w:val="21"/>
              </w:rPr>
            </w:pPr>
            <w:r>
              <w:rPr>
                <w:rFonts w:hint="eastAsia" w:ascii="Times New Roman" w:hAnsi="Times New Roman" w:eastAsia="宋体" w:cs="Times New Roman"/>
                <w:color w:val="000000"/>
                <w:szCs w:val="21"/>
                <w:lang w:val="en-US" w:eastAsia="zh-CN"/>
              </w:rPr>
              <w:t>/</w:t>
            </w:r>
          </w:p>
        </w:tc>
      </w:tr>
      <w:tr>
        <w:tblPrEx>
          <w:tblLayout w:type="fixed"/>
          <w:tblCellMar>
            <w:top w:w="0" w:type="dxa"/>
            <w:left w:w="0" w:type="dxa"/>
            <w:bottom w:w="0" w:type="dxa"/>
            <w:right w:w="0" w:type="dxa"/>
          </w:tblCellMar>
        </w:tblPrEx>
        <w:trPr>
          <w:trHeight w:val="1599"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3.9.3.3</w:t>
            </w:r>
            <w:r>
              <w:rPr>
                <w:rStyle w:val="15"/>
                <w:rFonts w:hint="default" w:ascii="Times New Roman" w:hAnsi="Times New Roman" w:cs="Times New Roman"/>
              </w:rPr>
              <w:t>当有可燃气体报警信号输入时，控制器应在</w:t>
            </w:r>
            <w:r>
              <w:rPr>
                <w:rStyle w:val="16"/>
                <w:rFonts w:eastAsia="宋体"/>
              </w:rPr>
              <w:t>10s</w:t>
            </w:r>
            <w:r>
              <w:rPr>
                <w:rStyle w:val="15"/>
                <w:rFonts w:hint="default" w:ascii="Times New Roman" w:hAnsi="Times New Roman" w:cs="Times New Roman"/>
              </w:rPr>
              <w:t>内发出声、光报警信号，对来自可燃气体探测器的报警信号可设置报警延时，其最大延时时间不应超过</w:t>
            </w:r>
            <w:r>
              <w:rPr>
                <w:rStyle w:val="16"/>
                <w:rFonts w:eastAsia="宋体"/>
              </w:rPr>
              <w:t>1min</w:t>
            </w:r>
            <w:r>
              <w:rPr>
                <w:rStyle w:val="15"/>
                <w:rFonts w:hint="default" w:ascii="Times New Roman" w:hAnsi="Times New Roman" w:cs="Times New Roman"/>
              </w:rPr>
              <w:t>，延时期内应有延时光指示，延时设置信息应能通过本机操作查询。</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6"/>
                <w:rFonts w:hint="eastAsia" w:eastAsia="宋体"/>
                <w:lang w:val="en-US" w:eastAsia="zh-CN"/>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szCs w:val="21"/>
              </w:rPr>
            </w:pPr>
            <w:r>
              <w:rPr>
                <w:rFonts w:hint="eastAsia" w:ascii="Times New Roman" w:hAnsi="Times New Roman" w:eastAsia="宋体" w:cs="Times New Roman"/>
                <w:color w:val="000000"/>
                <w:szCs w:val="21"/>
                <w:lang w:val="en-US" w:eastAsia="zh-CN"/>
              </w:rPr>
              <w:t>/</w:t>
            </w:r>
          </w:p>
        </w:tc>
      </w:tr>
      <w:tr>
        <w:tblPrEx>
          <w:tblLayout w:type="fixed"/>
          <w:tblCellMar>
            <w:top w:w="0" w:type="dxa"/>
            <w:left w:w="0" w:type="dxa"/>
            <w:bottom w:w="0" w:type="dxa"/>
            <w:right w:w="0" w:type="dxa"/>
          </w:tblCellMar>
        </w:tblPrEx>
        <w:trPr>
          <w:trHeight w:val="655"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3.9.3.4</w:t>
            </w:r>
            <w:r>
              <w:rPr>
                <w:rStyle w:val="15"/>
                <w:rFonts w:hint="default" w:ascii="Times New Roman" w:hAnsi="Times New Roman" w:cs="Times New Roman"/>
              </w:rPr>
              <w:t>控制器在可燃气体报警状态下应至少有两组控制输出。</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6"/>
                <w:rFonts w:hint="eastAsia" w:eastAsia="宋体"/>
                <w:lang w:val="en-US" w:eastAsia="zh-CN"/>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szCs w:val="21"/>
              </w:rPr>
            </w:pPr>
            <w:r>
              <w:rPr>
                <w:rFonts w:hint="eastAsia" w:ascii="Times New Roman" w:hAnsi="Times New Roman" w:eastAsia="宋体" w:cs="Times New Roman"/>
                <w:color w:val="000000"/>
                <w:szCs w:val="21"/>
                <w:lang w:val="en-US" w:eastAsia="zh-CN"/>
              </w:rPr>
              <w:t>/</w:t>
            </w:r>
          </w:p>
        </w:tc>
      </w:tr>
      <w:tr>
        <w:tblPrEx>
          <w:tblLayout w:type="fixed"/>
          <w:tblCellMar>
            <w:top w:w="0" w:type="dxa"/>
            <w:left w:w="0" w:type="dxa"/>
            <w:bottom w:w="0" w:type="dxa"/>
            <w:right w:w="0" w:type="dxa"/>
          </w:tblCellMar>
        </w:tblPrEx>
        <w:trPr>
          <w:trHeight w:val="970"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3.9.3.5</w:t>
            </w:r>
            <w:r>
              <w:rPr>
                <w:rStyle w:val="15"/>
                <w:rFonts w:hint="default" w:ascii="Times New Roman" w:hAnsi="Times New Roman" w:cs="Times New Roman"/>
              </w:rPr>
              <w:t>控制器应有专用可燃气体报警总指示灯（器）。控制器处于可燃气体报警状态在总指示灯（器）应点亮。</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6"/>
                <w:rFonts w:hint="eastAsia" w:eastAsia="宋体"/>
                <w:lang w:val="en-US" w:eastAsia="zh-CN"/>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szCs w:val="21"/>
              </w:rPr>
            </w:pPr>
            <w:r>
              <w:rPr>
                <w:rFonts w:hint="eastAsia" w:ascii="Times New Roman" w:hAnsi="Times New Roman" w:eastAsia="宋体" w:cs="Times New Roman"/>
                <w:color w:val="000000"/>
                <w:szCs w:val="21"/>
                <w:lang w:val="en-US" w:eastAsia="zh-CN"/>
              </w:rPr>
              <w:t>/</w:t>
            </w:r>
          </w:p>
        </w:tc>
      </w:tr>
      <w:tr>
        <w:tblPrEx>
          <w:tblLayout w:type="fixed"/>
          <w:tblCellMar>
            <w:top w:w="0" w:type="dxa"/>
            <w:left w:w="0" w:type="dxa"/>
            <w:bottom w:w="0" w:type="dxa"/>
            <w:right w:w="0" w:type="dxa"/>
          </w:tblCellMar>
        </w:tblPrEx>
        <w:trPr>
          <w:trHeight w:val="970"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3.9.3.6</w:t>
            </w:r>
            <w:r>
              <w:rPr>
                <w:rStyle w:val="15"/>
                <w:rFonts w:hint="default" w:ascii="Times New Roman" w:hAnsi="Times New Roman" w:cs="Times New Roman"/>
              </w:rPr>
              <w:t>可燃气体报警声信号应能手动消除，当再次由可燃气体报警信号输入时应能再次启动。</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6"/>
                <w:rFonts w:hint="eastAsia" w:eastAsia="宋体"/>
                <w:lang w:val="en-US" w:eastAsia="zh-CN"/>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szCs w:val="21"/>
              </w:rPr>
            </w:pPr>
            <w:r>
              <w:rPr>
                <w:rFonts w:hint="eastAsia" w:ascii="Times New Roman" w:hAnsi="Times New Roman" w:eastAsia="宋体" w:cs="Times New Roman"/>
                <w:color w:val="000000"/>
                <w:szCs w:val="21"/>
                <w:lang w:val="en-US" w:eastAsia="zh-CN"/>
              </w:rPr>
              <w:t>/</w:t>
            </w:r>
          </w:p>
        </w:tc>
      </w:tr>
      <w:tr>
        <w:tblPrEx>
          <w:tblLayout w:type="fixed"/>
          <w:tblCellMar>
            <w:top w:w="0" w:type="dxa"/>
            <w:left w:w="0" w:type="dxa"/>
            <w:bottom w:w="0" w:type="dxa"/>
            <w:right w:w="0" w:type="dxa"/>
          </w:tblCellMar>
        </w:tblPrEx>
        <w:trPr>
          <w:trHeight w:val="1599"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3.9.3.7</w:t>
            </w:r>
            <w:r>
              <w:rPr>
                <w:rStyle w:val="15"/>
                <w:rFonts w:hint="default" w:ascii="Times New Roman" w:hAnsi="Times New Roman" w:cs="Times New Roman"/>
              </w:rPr>
              <w:t>控制器应能显示可燃气体报警当前报警部位的总数；应能区分最先报警部位；后续报警部位应按报警时间顺序显示。当显示区域不足以显示全部报警部位时，应按顺循环显示，同时应设手动查询按钮（键）。</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6"/>
                <w:rFonts w:hint="eastAsia" w:eastAsia="宋体"/>
                <w:lang w:val="en-US" w:eastAsia="zh-CN"/>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szCs w:val="21"/>
              </w:rPr>
            </w:pPr>
            <w:r>
              <w:rPr>
                <w:rFonts w:hint="eastAsia" w:ascii="Times New Roman" w:hAnsi="Times New Roman" w:eastAsia="宋体" w:cs="Times New Roman"/>
                <w:color w:val="000000"/>
                <w:szCs w:val="21"/>
                <w:lang w:val="en-US" w:eastAsia="zh-CN"/>
              </w:rPr>
              <w:t>/</w:t>
            </w:r>
          </w:p>
        </w:tc>
      </w:tr>
      <w:tr>
        <w:tblPrEx>
          <w:tblLayout w:type="fixed"/>
          <w:tblCellMar>
            <w:top w:w="0" w:type="dxa"/>
            <w:left w:w="0" w:type="dxa"/>
            <w:bottom w:w="0" w:type="dxa"/>
            <w:right w:w="0" w:type="dxa"/>
          </w:tblCellMar>
        </w:tblPrEx>
        <w:trPr>
          <w:trHeight w:val="970"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3.9.3.8</w:t>
            </w:r>
            <w:r>
              <w:rPr>
                <w:rStyle w:val="15"/>
                <w:rFonts w:hint="default" w:ascii="Times New Roman" w:hAnsi="Times New Roman" w:cs="Times New Roman"/>
              </w:rPr>
              <w:t>控制器应设手动复位按钮（键），复位后仍然存在的状态及相关信息应保持或在</w:t>
            </w:r>
            <w:r>
              <w:rPr>
                <w:rStyle w:val="16"/>
                <w:rFonts w:eastAsia="宋体"/>
              </w:rPr>
              <w:t>20s</w:t>
            </w:r>
            <w:r>
              <w:rPr>
                <w:rStyle w:val="15"/>
                <w:rFonts w:hint="default" w:ascii="Times New Roman" w:hAnsi="Times New Roman" w:cs="Times New Roman"/>
              </w:rPr>
              <w:t>内重新建立。</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6"/>
                <w:rFonts w:hint="eastAsia" w:eastAsia="宋体"/>
                <w:lang w:val="en-US" w:eastAsia="zh-CN"/>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szCs w:val="21"/>
              </w:rPr>
            </w:pPr>
            <w:r>
              <w:rPr>
                <w:rFonts w:hint="eastAsia" w:ascii="Times New Roman" w:hAnsi="Times New Roman" w:eastAsia="宋体" w:cs="Times New Roman"/>
                <w:color w:val="000000"/>
                <w:szCs w:val="21"/>
                <w:lang w:val="en-US" w:eastAsia="zh-CN"/>
              </w:rPr>
              <w:t>/</w:t>
            </w:r>
          </w:p>
        </w:tc>
      </w:tr>
      <w:tr>
        <w:tblPrEx>
          <w:tblLayout w:type="fixed"/>
          <w:tblCellMar>
            <w:top w:w="0" w:type="dxa"/>
            <w:left w:w="0" w:type="dxa"/>
            <w:bottom w:w="0" w:type="dxa"/>
            <w:right w:w="0" w:type="dxa"/>
          </w:tblCellMar>
        </w:tblPrEx>
        <w:trPr>
          <w:trHeight w:val="1295"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3.9.3.9</w:t>
            </w:r>
            <w:r>
              <w:rPr>
                <w:rStyle w:val="15"/>
                <w:rFonts w:hint="default" w:ascii="Times New Roman" w:hAnsi="Times New Roman" w:cs="Times New Roman"/>
              </w:rPr>
              <w:t>控制器应有报警计时装置，计时装置的日计时误差不应超过</w:t>
            </w:r>
            <w:r>
              <w:rPr>
                <w:rStyle w:val="16"/>
                <w:rFonts w:eastAsia="宋体"/>
              </w:rPr>
              <w:t>30s</w:t>
            </w:r>
            <w:r>
              <w:rPr>
                <w:rStyle w:val="15"/>
                <w:rFonts w:hint="default" w:ascii="Times New Roman" w:hAnsi="Times New Roman" w:cs="Times New Roman"/>
              </w:rPr>
              <w:t>，使用打印记录报警时间时，应打印出月、日、时、分等信息，但不能仅使用打印机记录报警时间。</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6"/>
                <w:rFonts w:hint="eastAsia" w:eastAsia="宋体"/>
                <w:lang w:val="en-US" w:eastAsia="zh-CN"/>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szCs w:val="21"/>
              </w:rPr>
            </w:pPr>
            <w:r>
              <w:rPr>
                <w:rFonts w:hint="eastAsia" w:ascii="Times New Roman" w:hAnsi="Times New Roman" w:eastAsia="宋体" w:cs="Times New Roman"/>
                <w:color w:val="000000"/>
                <w:szCs w:val="21"/>
                <w:lang w:val="en-US" w:eastAsia="zh-CN"/>
              </w:rPr>
              <w:t>/</w:t>
            </w:r>
          </w:p>
        </w:tc>
      </w:tr>
    </w:tbl>
    <w:p>
      <w:pPr>
        <w:pStyle w:val="3"/>
        <w:rPr>
          <w:rFonts w:cs="Times New Roman"/>
          <w:bCs/>
        </w:rPr>
      </w:pPr>
      <w:r>
        <w:rPr>
          <w:rFonts w:cs="Times New Roman"/>
        </w:rPr>
        <w:t>火灾自动报警系统检验项目</w:t>
      </w:r>
    </w:p>
    <w:tbl>
      <w:tblPr>
        <w:tblStyle w:val="7"/>
        <w:tblW w:w="9916" w:type="dxa"/>
        <w:jc w:val="center"/>
        <w:tblInd w:w="0" w:type="dxa"/>
        <w:tblLayout w:type="fixed"/>
        <w:tblCellMar>
          <w:top w:w="0" w:type="dxa"/>
          <w:left w:w="0" w:type="dxa"/>
          <w:bottom w:w="0" w:type="dxa"/>
          <w:right w:w="0" w:type="dxa"/>
        </w:tblCellMar>
      </w:tblPr>
      <w:tblGrid>
        <w:gridCol w:w="645"/>
        <w:gridCol w:w="837"/>
        <w:gridCol w:w="4969"/>
        <w:gridCol w:w="690"/>
        <w:gridCol w:w="1974"/>
        <w:gridCol w:w="801"/>
      </w:tblGrid>
      <w:tr>
        <w:tblPrEx>
          <w:tblLayout w:type="fixed"/>
          <w:tblCellMar>
            <w:top w:w="0" w:type="dxa"/>
            <w:left w:w="0" w:type="dxa"/>
            <w:bottom w:w="0" w:type="dxa"/>
            <w:right w:w="0" w:type="dxa"/>
          </w:tblCellMar>
        </w:tblPrEx>
        <w:trPr>
          <w:trHeight w:val="693"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96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69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1974"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Layout w:type="fixed"/>
          <w:tblCellMar>
            <w:top w:w="0" w:type="dxa"/>
            <w:left w:w="0" w:type="dxa"/>
            <w:bottom w:w="0" w:type="dxa"/>
            <w:right w:w="0" w:type="dxa"/>
          </w:tblCellMar>
        </w:tblPrEx>
        <w:trPr>
          <w:trHeight w:val="1026"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3.9</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可燃气体报警控制器</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3.9.3</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可燃气体报警功能</w:t>
            </w:r>
          </w:p>
        </w:tc>
        <w:tc>
          <w:tcPr>
            <w:tcW w:w="4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3.9.3.10</w:t>
            </w:r>
            <w:r>
              <w:rPr>
                <w:rStyle w:val="15"/>
                <w:rFonts w:hint="default" w:ascii="Times New Roman" w:hAnsi="Times New Roman" w:cs="Times New Roman"/>
              </w:rPr>
              <w:t>通过报警器改变与其连接的可燃气体探测器报警设定时，该报警设定值应能再报警器上手动查询。</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1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1026"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3.9.3.11</w:t>
            </w:r>
            <w:r>
              <w:rPr>
                <w:rStyle w:val="15"/>
                <w:rFonts w:hint="default" w:ascii="Times New Roman" w:hAnsi="Times New Roman" w:cs="Times New Roman"/>
              </w:rPr>
              <w:t>除复位操作外，对控制器的任何操作均不应影响控制器接收和发出可燃气体报警信号。</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1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6"/>
                <w:rFonts w:hint="eastAsia" w:eastAsia="宋体"/>
                <w:lang w:val="en-US" w:eastAsia="zh-CN"/>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w:t>
            </w:r>
          </w:p>
        </w:tc>
      </w:tr>
      <w:tr>
        <w:tblPrEx>
          <w:tblLayout w:type="fixed"/>
          <w:tblCellMar>
            <w:top w:w="0" w:type="dxa"/>
            <w:left w:w="0" w:type="dxa"/>
            <w:bottom w:w="0" w:type="dxa"/>
            <w:right w:w="0" w:type="dxa"/>
          </w:tblCellMar>
        </w:tblPrEx>
        <w:trPr>
          <w:trHeight w:val="1026"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3.9.4</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故障报警功能</w:t>
            </w:r>
          </w:p>
        </w:tc>
        <w:tc>
          <w:tcPr>
            <w:tcW w:w="4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3.9.4.1</w:t>
            </w:r>
            <w:r>
              <w:rPr>
                <w:rStyle w:val="15"/>
                <w:rFonts w:hint="default" w:ascii="Times New Roman" w:hAnsi="Times New Roman" w:cs="Times New Roman"/>
              </w:rPr>
              <w:t>控制器应设专用故障总指示灯（器），无论控制器处于何种状态，只要有故障信号存在，该故障总指示灯（器）应点亮。</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1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6"/>
                <w:rFonts w:hint="eastAsia" w:eastAsia="宋体"/>
                <w:lang w:val="en-US" w:eastAsia="zh-CN"/>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w:t>
            </w:r>
          </w:p>
        </w:tc>
      </w:tr>
      <w:tr>
        <w:tblPrEx>
          <w:tblLayout w:type="fixed"/>
          <w:tblCellMar>
            <w:top w:w="0" w:type="dxa"/>
            <w:left w:w="0" w:type="dxa"/>
            <w:bottom w:w="0" w:type="dxa"/>
            <w:right w:w="0" w:type="dxa"/>
          </w:tblCellMar>
        </w:tblPrEx>
        <w:trPr>
          <w:trHeight w:val="1026"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3.9.4.2</w:t>
            </w:r>
            <w:r>
              <w:rPr>
                <w:rStyle w:val="15"/>
                <w:rFonts w:hint="default" w:ascii="Times New Roman" w:hAnsi="Times New Roman" w:cs="Times New Roman"/>
              </w:rPr>
              <w:t>有故障情形时，可燃气体报警控制器应能在</w:t>
            </w:r>
            <w:r>
              <w:rPr>
                <w:rStyle w:val="16"/>
                <w:rFonts w:eastAsia="宋体"/>
              </w:rPr>
              <w:t>100s</w:t>
            </w:r>
            <w:r>
              <w:rPr>
                <w:rStyle w:val="15"/>
                <w:rFonts w:hint="default" w:ascii="Times New Roman" w:hAnsi="Times New Roman" w:cs="Times New Roman"/>
              </w:rPr>
              <w:t>内发出与可燃气体报警信号有明显区别的声、光故障信号。</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1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6"/>
                <w:rFonts w:hint="eastAsia" w:eastAsia="宋体"/>
                <w:lang w:val="en-US" w:eastAsia="zh-CN"/>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w:t>
            </w:r>
          </w:p>
        </w:tc>
      </w:tr>
      <w:tr>
        <w:tblPrEx>
          <w:tblLayout w:type="fixed"/>
          <w:tblCellMar>
            <w:top w:w="0" w:type="dxa"/>
            <w:left w:w="0" w:type="dxa"/>
            <w:bottom w:w="0" w:type="dxa"/>
            <w:right w:w="0" w:type="dxa"/>
          </w:tblCellMar>
        </w:tblPrEx>
        <w:trPr>
          <w:trHeight w:val="1026"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3.9.4.3</w:t>
            </w:r>
            <w:r>
              <w:rPr>
                <w:rStyle w:val="15"/>
                <w:rFonts w:hint="default" w:ascii="Times New Roman" w:hAnsi="Times New Roman" w:cs="Times New Roman"/>
              </w:rPr>
              <w:t>控制器应能显示所有故障信息。在不能同时显示所有的故障信息时，未显示的信息应手动可查。</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1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6"/>
                <w:rFonts w:hint="eastAsia" w:eastAsia="宋体"/>
                <w:lang w:val="en-US" w:eastAsia="zh-CN"/>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w:t>
            </w:r>
          </w:p>
        </w:tc>
      </w:tr>
      <w:tr>
        <w:tblPrEx>
          <w:tblLayout w:type="fixed"/>
          <w:tblCellMar>
            <w:top w:w="0" w:type="dxa"/>
            <w:left w:w="0" w:type="dxa"/>
            <w:bottom w:w="0" w:type="dxa"/>
            <w:right w:w="0" w:type="dxa"/>
          </w:tblCellMar>
        </w:tblPrEx>
        <w:trPr>
          <w:trHeight w:val="1026"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3.9.4.4</w:t>
            </w:r>
            <w:r>
              <w:rPr>
                <w:rStyle w:val="15"/>
                <w:rFonts w:hint="default" w:ascii="Times New Roman" w:hAnsi="Times New Roman" w:cs="Times New Roman"/>
              </w:rPr>
              <w:t>当主电源断电，备用电源不能保证控制器正常工作时，控制器应能发出故障声信号并能保持</w:t>
            </w:r>
            <w:r>
              <w:rPr>
                <w:rStyle w:val="16"/>
                <w:rFonts w:eastAsia="宋体"/>
              </w:rPr>
              <w:t>1h</w:t>
            </w:r>
            <w:r>
              <w:rPr>
                <w:rStyle w:val="15"/>
                <w:rFonts w:hint="default" w:ascii="Times New Roman" w:hAnsi="Times New Roman" w:cs="Times New Roman"/>
              </w:rPr>
              <w:t>以上。</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1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6"/>
                <w:rFonts w:hint="eastAsia" w:eastAsia="宋体"/>
                <w:lang w:val="en-US" w:eastAsia="zh-CN"/>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w:t>
            </w:r>
          </w:p>
        </w:tc>
      </w:tr>
      <w:tr>
        <w:tblPrEx>
          <w:tblLayout w:type="fixed"/>
          <w:tblCellMar>
            <w:top w:w="0" w:type="dxa"/>
            <w:left w:w="0" w:type="dxa"/>
            <w:bottom w:w="0" w:type="dxa"/>
            <w:right w:w="0" w:type="dxa"/>
          </w:tblCellMar>
        </w:tblPrEx>
        <w:trPr>
          <w:trHeight w:val="1026"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3.9.4.5</w:t>
            </w:r>
            <w:r>
              <w:rPr>
                <w:rStyle w:val="15"/>
                <w:rFonts w:hint="default" w:ascii="Times New Roman" w:hAnsi="Times New Roman" w:cs="Times New Roman"/>
              </w:rPr>
              <w:t>控制器的故障信号在故障排除后可以自动或手动复位。复位后，控制器在</w:t>
            </w:r>
            <w:r>
              <w:rPr>
                <w:rStyle w:val="16"/>
                <w:rFonts w:eastAsia="宋体"/>
              </w:rPr>
              <w:t>100s</w:t>
            </w:r>
            <w:r>
              <w:rPr>
                <w:rStyle w:val="15"/>
                <w:rFonts w:hint="default" w:ascii="Times New Roman" w:hAnsi="Times New Roman" w:cs="Times New Roman"/>
              </w:rPr>
              <w:t>内重新显示尚存在的故障。</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1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6"/>
                <w:rFonts w:hint="eastAsia" w:eastAsia="宋体"/>
                <w:lang w:val="en-US" w:eastAsia="zh-CN"/>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w:t>
            </w:r>
          </w:p>
        </w:tc>
      </w:tr>
      <w:tr>
        <w:tblPrEx>
          <w:tblLayout w:type="fixed"/>
          <w:tblCellMar>
            <w:top w:w="0" w:type="dxa"/>
            <w:left w:w="0" w:type="dxa"/>
            <w:bottom w:w="0" w:type="dxa"/>
            <w:right w:w="0" w:type="dxa"/>
          </w:tblCellMar>
        </w:tblPrEx>
        <w:trPr>
          <w:trHeight w:val="563"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3.9.4.6</w:t>
            </w:r>
            <w:r>
              <w:rPr>
                <w:rStyle w:val="15"/>
                <w:rFonts w:hint="default" w:ascii="Times New Roman" w:hAnsi="Times New Roman" w:cs="Times New Roman"/>
              </w:rPr>
              <w:t>任一故障均不应影响非故障部分的正常工作。</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1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6"/>
                <w:rFonts w:hint="eastAsia" w:eastAsia="宋体"/>
                <w:lang w:val="en-US" w:eastAsia="zh-CN"/>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w:t>
            </w:r>
          </w:p>
        </w:tc>
      </w:tr>
      <w:tr>
        <w:tblPrEx>
          <w:tblLayout w:type="fixed"/>
          <w:tblCellMar>
            <w:top w:w="0" w:type="dxa"/>
            <w:left w:w="0" w:type="dxa"/>
            <w:bottom w:w="0" w:type="dxa"/>
            <w:right w:w="0" w:type="dxa"/>
          </w:tblCellMar>
        </w:tblPrEx>
        <w:trPr>
          <w:trHeight w:val="157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3.9.4.7</w:t>
            </w:r>
            <w:r>
              <w:rPr>
                <w:rStyle w:val="15"/>
                <w:rFonts w:hint="default" w:ascii="Times New Roman" w:hAnsi="Times New Roman" w:cs="Times New Roman"/>
              </w:rPr>
              <w:t>当控制器采用总线工作方式时，应设有总线短路隔离器。短路隔离动作时，应能指示出被隔离部位的部位号。当面有总线发生一处短路故障导致隔离器动作时受短路隔离器影响的部件不应超过</w:t>
            </w:r>
            <w:r>
              <w:rPr>
                <w:rStyle w:val="16"/>
                <w:rFonts w:eastAsia="宋体"/>
              </w:rPr>
              <w:t>32</w:t>
            </w:r>
            <w:r>
              <w:rPr>
                <w:rStyle w:val="15"/>
                <w:rFonts w:hint="default" w:ascii="Times New Roman" w:hAnsi="Times New Roman" w:cs="Times New Roman"/>
              </w:rPr>
              <w:t>个。</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1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6"/>
                <w:rFonts w:hint="eastAsia" w:eastAsia="宋体"/>
                <w:lang w:val="en-US" w:eastAsia="zh-CN"/>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w:t>
            </w:r>
          </w:p>
        </w:tc>
      </w:tr>
      <w:tr>
        <w:tblPrEx>
          <w:tblLayout w:type="fixed"/>
          <w:tblCellMar>
            <w:top w:w="0" w:type="dxa"/>
            <w:left w:w="0" w:type="dxa"/>
            <w:bottom w:w="0" w:type="dxa"/>
            <w:right w:w="0" w:type="dxa"/>
          </w:tblCellMar>
        </w:tblPrEx>
        <w:trPr>
          <w:trHeight w:val="2025"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3.9.5</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自检</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功能</w:t>
            </w:r>
          </w:p>
        </w:tc>
        <w:tc>
          <w:tcPr>
            <w:tcW w:w="4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3.9.5.1</w:t>
            </w:r>
            <w:r>
              <w:rPr>
                <w:rStyle w:val="15"/>
                <w:rFonts w:hint="default" w:ascii="Times New Roman" w:hAnsi="Times New Roman" w:cs="Times New Roman"/>
              </w:rPr>
              <w:t>控制器应能检查本机的可燃气体报警功能（以下称自检），控制器在执行自检功能期间，受其控制的外接设备和输出节点都不应动作。控制器自检时间超过</w:t>
            </w:r>
            <w:r>
              <w:rPr>
                <w:rStyle w:val="16"/>
                <w:rFonts w:eastAsia="宋体"/>
              </w:rPr>
              <w:t>1min</w:t>
            </w:r>
            <w:r>
              <w:rPr>
                <w:rStyle w:val="15"/>
                <w:rFonts w:hint="default" w:ascii="Times New Roman" w:hAnsi="Times New Roman" w:cs="Times New Roman"/>
              </w:rPr>
              <w:t>或其不能自动停止自检功能时，控制器的自检功能应不影响非自检部位和控制器本身可燃气体报警功能。</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1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6"/>
                <w:rFonts w:hint="eastAsia" w:eastAsia="宋体"/>
                <w:lang w:val="en-US" w:eastAsia="zh-CN"/>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w:t>
            </w:r>
          </w:p>
        </w:tc>
      </w:tr>
      <w:tr>
        <w:tblPrEx>
          <w:tblLayout w:type="fixed"/>
          <w:tblCellMar>
            <w:top w:w="0" w:type="dxa"/>
            <w:left w:w="0" w:type="dxa"/>
            <w:bottom w:w="0" w:type="dxa"/>
            <w:right w:w="0" w:type="dxa"/>
          </w:tblCellMar>
        </w:tblPrEx>
        <w:trPr>
          <w:trHeight w:val="703"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9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3.9.5.2</w:t>
            </w:r>
            <w:r>
              <w:rPr>
                <w:rStyle w:val="15"/>
                <w:rFonts w:hint="default" w:ascii="Times New Roman" w:hAnsi="Times New Roman" w:cs="Times New Roman"/>
              </w:rPr>
              <w:t>控制器应能手动检查其面板所有指示灯（器）、显示器的功能。</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1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6"/>
                <w:rFonts w:hint="eastAsia" w:eastAsia="宋体"/>
                <w:lang w:val="en-US" w:eastAsia="zh-CN"/>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w:t>
            </w:r>
          </w:p>
        </w:tc>
      </w:tr>
    </w:tbl>
    <w:p>
      <w:pPr>
        <w:pStyle w:val="3"/>
        <w:rPr>
          <w:rFonts w:cs="Times New Roman"/>
          <w:bCs/>
        </w:rPr>
      </w:pPr>
      <w:r>
        <w:rPr>
          <w:rFonts w:cs="Times New Roman"/>
        </w:rPr>
        <w:t>火灾自动报警系统检验项目</w:t>
      </w:r>
    </w:p>
    <w:tbl>
      <w:tblPr>
        <w:tblStyle w:val="7"/>
        <w:tblW w:w="9937" w:type="dxa"/>
        <w:jc w:val="center"/>
        <w:tblInd w:w="0" w:type="dxa"/>
        <w:tblLayout w:type="fixed"/>
        <w:tblCellMar>
          <w:top w:w="0" w:type="dxa"/>
          <w:left w:w="0" w:type="dxa"/>
          <w:bottom w:w="0" w:type="dxa"/>
          <w:right w:w="0" w:type="dxa"/>
        </w:tblCellMar>
      </w:tblPr>
      <w:tblGrid>
        <w:gridCol w:w="646"/>
        <w:gridCol w:w="839"/>
        <w:gridCol w:w="4265"/>
        <w:gridCol w:w="496"/>
        <w:gridCol w:w="2888"/>
        <w:gridCol w:w="803"/>
      </w:tblGrid>
      <w:tr>
        <w:tblPrEx>
          <w:tblLayout w:type="fixed"/>
          <w:tblCellMar>
            <w:top w:w="0" w:type="dxa"/>
            <w:left w:w="0" w:type="dxa"/>
            <w:bottom w:w="0" w:type="dxa"/>
            <w:right w:w="0" w:type="dxa"/>
          </w:tblCellMar>
        </w:tblPrEx>
        <w:trPr>
          <w:trHeight w:val="666" w:hRule="atLeast"/>
          <w:jc w:val="center"/>
        </w:trPr>
        <w:tc>
          <w:tcPr>
            <w:tcW w:w="64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6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8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Layout w:type="fixed"/>
          <w:tblCellMar>
            <w:top w:w="0" w:type="dxa"/>
            <w:left w:w="0" w:type="dxa"/>
            <w:bottom w:w="0" w:type="dxa"/>
            <w:right w:w="0" w:type="dxa"/>
          </w:tblCellMar>
        </w:tblPrEx>
        <w:trPr>
          <w:trHeight w:val="1948" w:hRule="atLeast"/>
          <w:jc w:val="center"/>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3.9</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可燃气体报警控制器</w:t>
            </w:r>
          </w:p>
        </w:tc>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3.9.6</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电源</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功能</w:t>
            </w: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3.9.6.1</w:t>
            </w:r>
            <w:r>
              <w:rPr>
                <w:rStyle w:val="15"/>
                <w:rFonts w:hint="default" w:ascii="Times New Roman" w:hAnsi="Times New Roman" w:cs="Times New Roman"/>
              </w:rPr>
              <w:t>控制器的电源部分应具有主电源和备用电源转换装置。当主电源断电时能自动转换到备用电源；当主电源恢复时，能自动转换到主电源；应由主、备电源工作状态指示，主电源应有过流保护措施。主、备电源的转换不应使控制器产生误动作。</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6"/>
                <w:rFonts w:hint="eastAsia" w:eastAsia="宋体"/>
                <w:lang w:val="en-US" w:eastAsia="zh-CN"/>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w:t>
            </w:r>
          </w:p>
        </w:tc>
      </w:tr>
      <w:tr>
        <w:tblPrEx>
          <w:tblLayout w:type="fixed"/>
          <w:tblCellMar>
            <w:top w:w="0" w:type="dxa"/>
            <w:left w:w="0" w:type="dxa"/>
            <w:bottom w:w="0" w:type="dxa"/>
            <w:right w:w="0" w:type="dxa"/>
          </w:tblCellMar>
        </w:tblPrEx>
        <w:trPr>
          <w:trHeight w:val="666"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3.9.6.2</w:t>
            </w:r>
            <w:r>
              <w:rPr>
                <w:rStyle w:val="15"/>
                <w:rFonts w:hint="default" w:ascii="Times New Roman" w:hAnsi="Times New Roman" w:cs="Times New Roman"/>
              </w:rPr>
              <w:t>主电源容量应能保证控制器在规定条件下连续正常工作</w:t>
            </w:r>
            <w:r>
              <w:rPr>
                <w:rStyle w:val="16"/>
                <w:rFonts w:eastAsia="宋体"/>
              </w:rPr>
              <w:t>4h</w:t>
            </w:r>
            <w:r>
              <w:rPr>
                <w:rStyle w:val="15"/>
                <w:rFonts w:hint="default" w:ascii="Times New Roman" w:hAnsi="Times New Roman" w:cs="Times New Roman"/>
              </w:rPr>
              <w:t>。</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6"/>
                <w:rFonts w:hint="eastAsia" w:eastAsia="宋体"/>
                <w:lang w:val="en-US" w:eastAsia="zh-CN"/>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w:t>
            </w:r>
          </w:p>
        </w:tc>
      </w:tr>
      <w:tr>
        <w:tblPrEx>
          <w:tblLayout w:type="fixed"/>
          <w:tblCellMar>
            <w:top w:w="0" w:type="dxa"/>
            <w:left w:w="0" w:type="dxa"/>
            <w:bottom w:w="0" w:type="dxa"/>
            <w:right w:w="0" w:type="dxa"/>
          </w:tblCellMar>
        </w:tblPrEx>
        <w:trPr>
          <w:trHeight w:val="987"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3.9.6.3</w:t>
            </w:r>
            <w:r>
              <w:rPr>
                <w:rStyle w:val="15"/>
                <w:rFonts w:hint="default" w:ascii="Times New Roman" w:hAnsi="Times New Roman" w:cs="Times New Roman"/>
              </w:rPr>
              <w:t>备用电源在放电到中止电压条件下，充电</w:t>
            </w:r>
            <w:r>
              <w:rPr>
                <w:rStyle w:val="16"/>
                <w:rFonts w:eastAsia="宋体"/>
              </w:rPr>
              <w:t>24h</w:t>
            </w:r>
            <w:r>
              <w:rPr>
                <w:rStyle w:val="15"/>
                <w:rFonts w:hint="default" w:ascii="Times New Roman" w:hAnsi="Times New Roman" w:cs="Times New Roman"/>
              </w:rPr>
              <w:t>，其容量应可提供控制器在监视状态下工作</w:t>
            </w:r>
            <w:r>
              <w:rPr>
                <w:rStyle w:val="16"/>
                <w:rFonts w:eastAsia="宋体"/>
              </w:rPr>
              <w:t>1h</w:t>
            </w:r>
            <w:r>
              <w:rPr>
                <w:rStyle w:val="15"/>
                <w:rFonts w:hint="default" w:ascii="Times New Roman" w:hAnsi="Times New Roman" w:cs="Times New Roman"/>
              </w:rPr>
              <w:t>后，在规定条件下工作</w:t>
            </w:r>
            <w:r>
              <w:rPr>
                <w:rStyle w:val="16"/>
                <w:rFonts w:eastAsia="宋体"/>
              </w:rPr>
              <w:t>30min</w:t>
            </w:r>
            <w:r>
              <w:rPr>
                <w:rStyle w:val="15"/>
                <w:rFonts w:hint="default" w:ascii="Times New Roman" w:hAnsi="Times New Roman" w:cs="Times New Roman"/>
              </w:rPr>
              <w:t>。</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6"/>
                <w:rFonts w:hint="eastAsia" w:eastAsia="宋体"/>
                <w:lang w:val="en-US" w:eastAsia="zh-CN"/>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w:t>
            </w:r>
          </w:p>
        </w:tc>
      </w:tr>
      <w:tr>
        <w:tblPrEx>
          <w:tblLayout w:type="fixed"/>
          <w:tblCellMar>
            <w:top w:w="0" w:type="dxa"/>
            <w:left w:w="0" w:type="dxa"/>
            <w:bottom w:w="0" w:type="dxa"/>
            <w:right w:w="0" w:type="dxa"/>
          </w:tblCellMar>
        </w:tblPrEx>
        <w:trPr>
          <w:trHeight w:val="3871" w:hRule="atLeast"/>
          <w:jc w:val="center"/>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3.10电气火灾监控设备</w:t>
            </w:r>
          </w:p>
        </w:tc>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3.10.1</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安装</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要求</w:t>
            </w: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3.10.1.1</w:t>
            </w:r>
            <w:r>
              <w:rPr>
                <w:rStyle w:val="15"/>
                <w:rFonts w:hint="default" w:ascii="Times New Roman" w:hAnsi="Times New Roman" w:cs="Times New Roman"/>
              </w:rPr>
              <w:t>壁挂式安装时应符合下列规定：</w:t>
            </w:r>
            <w:r>
              <w:rPr>
                <w:rStyle w:val="16"/>
                <w:rFonts w:eastAsia="宋体"/>
              </w:rPr>
              <w:br w:type="textWrapping"/>
            </w:r>
            <w:r>
              <w:rPr>
                <w:rStyle w:val="16"/>
                <w:rFonts w:eastAsia="宋体"/>
              </w:rPr>
              <w:t>a)</w:t>
            </w:r>
            <w:r>
              <w:rPr>
                <w:rStyle w:val="15"/>
                <w:rFonts w:hint="default" w:ascii="Times New Roman" w:hAnsi="Times New Roman" w:cs="Times New Roman"/>
              </w:rPr>
              <w:t>在有消防控制室的场所，电气火灾监控设备应设置在消防控制室内或设置在保护区域附近</w:t>
            </w:r>
            <w:r>
              <w:rPr>
                <w:rStyle w:val="16"/>
                <w:rFonts w:eastAsia="宋体"/>
              </w:rPr>
              <w:t>,</w:t>
            </w:r>
            <w:r>
              <w:rPr>
                <w:rStyle w:val="15"/>
                <w:rFonts w:hint="default" w:ascii="Times New Roman" w:hAnsi="Times New Roman" w:cs="Times New Roman"/>
              </w:rPr>
              <w:t>但设置在保护区域附近时，应将报警信息和故障信息传入消防控制室；在无消防控制室的场所，电气火灾监控设备应设置在有人值班的场所；</w:t>
            </w:r>
            <w:r>
              <w:rPr>
                <w:rStyle w:val="16"/>
                <w:rFonts w:eastAsia="宋体"/>
              </w:rPr>
              <w:br w:type="textWrapping"/>
            </w:r>
            <w:r>
              <w:rPr>
                <w:rStyle w:val="16"/>
                <w:rFonts w:eastAsia="宋体"/>
              </w:rPr>
              <w:t>b)</w:t>
            </w:r>
            <w:r>
              <w:rPr>
                <w:rStyle w:val="15"/>
                <w:rFonts w:hint="default" w:ascii="Times New Roman" w:hAnsi="Times New Roman" w:cs="Times New Roman"/>
              </w:rPr>
              <w:t>安装牢固、平稳、不得倾斜；安装在轻质墙上时，应采取加固措施；</w:t>
            </w:r>
            <w:r>
              <w:rPr>
                <w:rStyle w:val="16"/>
                <w:rFonts w:eastAsia="宋体"/>
              </w:rPr>
              <w:br w:type="textWrapping"/>
            </w:r>
            <w:r>
              <w:rPr>
                <w:rStyle w:val="16"/>
                <w:rFonts w:eastAsia="宋体"/>
              </w:rPr>
              <w:t>c)</w:t>
            </w:r>
            <w:r>
              <w:rPr>
                <w:rStyle w:val="15"/>
                <w:rFonts w:hint="default" w:ascii="Times New Roman" w:hAnsi="Times New Roman" w:cs="Times New Roman"/>
              </w:rPr>
              <w:t>在墙上安装时，其主显示屏高度为</w:t>
            </w:r>
            <w:r>
              <w:rPr>
                <w:rStyle w:val="16"/>
                <w:rFonts w:eastAsia="宋体"/>
              </w:rPr>
              <w:t>1.5m</w:t>
            </w:r>
            <w:r>
              <w:rPr>
                <w:rStyle w:val="15"/>
                <w:rFonts w:hint="default" w:ascii="Times New Roman" w:hAnsi="Times New Roman" w:cs="Times New Roman"/>
              </w:rPr>
              <w:t>～</w:t>
            </w:r>
            <w:r>
              <w:rPr>
                <w:rStyle w:val="16"/>
                <w:rFonts w:eastAsia="宋体"/>
              </w:rPr>
              <w:t>1.8m</w:t>
            </w:r>
            <w:r>
              <w:rPr>
                <w:rStyle w:val="15"/>
                <w:rFonts w:hint="default" w:ascii="Times New Roman" w:hAnsi="Times New Roman" w:cs="Times New Roman"/>
              </w:rPr>
              <w:t>，靠近门轴的侧面距墙不小于</w:t>
            </w:r>
            <w:r>
              <w:rPr>
                <w:rStyle w:val="16"/>
                <w:rFonts w:eastAsia="宋体"/>
              </w:rPr>
              <w:t>0.5m</w:t>
            </w:r>
            <w:r>
              <w:rPr>
                <w:rStyle w:val="15"/>
                <w:rFonts w:hint="default" w:ascii="Times New Roman" w:hAnsi="Times New Roman" w:cs="Times New Roman"/>
              </w:rPr>
              <w:t>，正面操作距离应不小于</w:t>
            </w:r>
            <w:r>
              <w:rPr>
                <w:rStyle w:val="16"/>
                <w:rFonts w:eastAsia="宋体"/>
              </w:rPr>
              <w:t>1.2m</w:t>
            </w:r>
            <w:r>
              <w:rPr>
                <w:rStyle w:val="15"/>
                <w:rFonts w:hint="default" w:ascii="Times New Roman" w:hAnsi="Times New Roman" w:cs="Times New Roman"/>
              </w:rPr>
              <w:t>。</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4843"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3.10.1.2</w:t>
            </w:r>
            <w:r>
              <w:rPr>
                <w:rStyle w:val="15"/>
                <w:rFonts w:hint="default" w:ascii="Times New Roman" w:hAnsi="Times New Roman" w:cs="Times New Roman"/>
              </w:rPr>
              <w:t>落地式安装时应符合下列规定：</w:t>
            </w:r>
            <w:r>
              <w:rPr>
                <w:rStyle w:val="16"/>
                <w:rFonts w:eastAsia="宋体"/>
              </w:rPr>
              <w:br w:type="textWrapping"/>
            </w:r>
            <w:r>
              <w:rPr>
                <w:rStyle w:val="16"/>
                <w:rFonts w:eastAsia="宋体"/>
              </w:rPr>
              <w:t>a)</w:t>
            </w:r>
            <w:r>
              <w:rPr>
                <w:rStyle w:val="15"/>
                <w:rFonts w:hint="default" w:ascii="Times New Roman" w:hAnsi="Times New Roman" w:cs="Times New Roman"/>
              </w:rPr>
              <w:t>在有消防控制室的场所，电气火灾监控设备应设置在消防控制室内或设置在保护区域附近</w:t>
            </w:r>
            <w:r>
              <w:rPr>
                <w:rStyle w:val="16"/>
                <w:rFonts w:eastAsia="宋体"/>
              </w:rPr>
              <w:t>,</w:t>
            </w:r>
            <w:r>
              <w:rPr>
                <w:rStyle w:val="15"/>
                <w:rFonts w:hint="default" w:ascii="Times New Roman" w:hAnsi="Times New Roman" w:cs="Times New Roman"/>
              </w:rPr>
              <w:t>但设置在保护区域附近时，应将报警信息和故障信息传入消防控制室；在无消防控制室的场所，电气火灾监控设备应设置在有人值班的场所；</w:t>
            </w:r>
            <w:r>
              <w:rPr>
                <w:rStyle w:val="16"/>
                <w:rFonts w:eastAsia="宋体"/>
              </w:rPr>
              <w:br w:type="textWrapping"/>
            </w:r>
            <w:r>
              <w:rPr>
                <w:rStyle w:val="16"/>
                <w:rFonts w:eastAsia="宋体"/>
              </w:rPr>
              <w:t>b)</w:t>
            </w:r>
            <w:r>
              <w:rPr>
                <w:rStyle w:val="15"/>
                <w:rFonts w:hint="default" w:ascii="Times New Roman" w:hAnsi="Times New Roman" w:cs="Times New Roman"/>
              </w:rPr>
              <w:t>设备面盘前的操作距离：单列布置时不应小于</w:t>
            </w:r>
            <w:r>
              <w:rPr>
                <w:rStyle w:val="16"/>
                <w:rFonts w:eastAsia="宋体"/>
              </w:rPr>
              <w:t>1.5m</w:t>
            </w:r>
            <w:r>
              <w:rPr>
                <w:rStyle w:val="15"/>
                <w:rFonts w:hint="default" w:ascii="Times New Roman" w:hAnsi="Times New Roman" w:cs="Times New Roman"/>
              </w:rPr>
              <w:t>；双列布置时不应小于</w:t>
            </w:r>
            <w:r>
              <w:rPr>
                <w:rStyle w:val="16"/>
                <w:rFonts w:eastAsia="宋体"/>
              </w:rPr>
              <w:t>2m</w:t>
            </w:r>
            <w:r>
              <w:rPr>
                <w:rStyle w:val="15"/>
                <w:rFonts w:hint="default" w:ascii="Times New Roman" w:hAnsi="Times New Roman" w:cs="Times New Roman"/>
              </w:rPr>
              <w:t>；</w:t>
            </w:r>
            <w:r>
              <w:rPr>
                <w:rStyle w:val="16"/>
                <w:rFonts w:eastAsia="宋体"/>
              </w:rPr>
              <w:br w:type="textWrapping"/>
            </w:r>
            <w:r>
              <w:rPr>
                <w:rStyle w:val="16"/>
                <w:rFonts w:eastAsia="宋体"/>
              </w:rPr>
              <w:t>c)</w:t>
            </w:r>
            <w:r>
              <w:rPr>
                <w:rStyle w:val="15"/>
                <w:rFonts w:hint="default" w:ascii="Times New Roman" w:hAnsi="Times New Roman" w:cs="Times New Roman"/>
              </w:rPr>
              <w:t>在值班人员经常工作的一面，设备面盘至墙的距离不应小于</w:t>
            </w:r>
            <w:r>
              <w:rPr>
                <w:rStyle w:val="16"/>
                <w:rFonts w:eastAsia="宋体"/>
              </w:rPr>
              <w:t>3m</w:t>
            </w:r>
            <w:r>
              <w:rPr>
                <w:rStyle w:val="15"/>
                <w:rFonts w:hint="default" w:ascii="Times New Roman" w:hAnsi="Times New Roman" w:cs="Times New Roman"/>
              </w:rPr>
              <w:t>；</w:t>
            </w:r>
            <w:r>
              <w:rPr>
                <w:rStyle w:val="16"/>
                <w:rFonts w:eastAsia="宋体"/>
              </w:rPr>
              <w:br w:type="textWrapping"/>
            </w:r>
            <w:r>
              <w:rPr>
                <w:rStyle w:val="16"/>
                <w:rFonts w:eastAsia="宋体"/>
              </w:rPr>
              <w:t>d)</w:t>
            </w:r>
            <w:r>
              <w:rPr>
                <w:rStyle w:val="15"/>
                <w:rFonts w:hint="default" w:ascii="Times New Roman" w:hAnsi="Times New Roman" w:cs="Times New Roman"/>
              </w:rPr>
              <w:t>设备面盘后的维修距离不小于</w:t>
            </w:r>
            <w:r>
              <w:rPr>
                <w:rStyle w:val="16"/>
                <w:rFonts w:eastAsia="宋体"/>
              </w:rPr>
              <w:t>1m</w:t>
            </w:r>
            <w:r>
              <w:rPr>
                <w:rStyle w:val="15"/>
                <w:rFonts w:hint="default" w:ascii="Times New Roman" w:hAnsi="Times New Roman" w:cs="Times New Roman"/>
              </w:rPr>
              <w:t>；</w:t>
            </w:r>
            <w:r>
              <w:rPr>
                <w:rStyle w:val="16"/>
                <w:rFonts w:eastAsia="宋体"/>
              </w:rPr>
              <w:br w:type="textWrapping"/>
            </w:r>
            <w:r>
              <w:rPr>
                <w:rStyle w:val="16"/>
                <w:rFonts w:eastAsia="宋体"/>
              </w:rPr>
              <w:t>e)</w:t>
            </w:r>
            <w:r>
              <w:rPr>
                <w:rStyle w:val="15"/>
                <w:rFonts w:hint="default" w:ascii="Times New Roman" w:hAnsi="Times New Roman" w:cs="Times New Roman"/>
              </w:rPr>
              <w:t>设备面盘的排列长度大于</w:t>
            </w:r>
            <w:r>
              <w:rPr>
                <w:rStyle w:val="16"/>
                <w:rFonts w:eastAsia="宋体"/>
              </w:rPr>
              <w:t>4m</w:t>
            </w:r>
            <w:r>
              <w:rPr>
                <w:rStyle w:val="15"/>
                <w:rFonts w:hint="default" w:ascii="Times New Roman" w:hAnsi="Times New Roman" w:cs="Times New Roman"/>
              </w:rPr>
              <w:t>时，其两端应设置宽度不小于</w:t>
            </w:r>
            <w:r>
              <w:rPr>
                <w:rStyle w:val="16"/>
                <w:rFonts w:eastAsia="宋体"/>
              </w:rPr>
              <w:t>1m</w:t>
            </w:r>
            <w:r>
              <w:rPr>
                <w:rStyle w:val="15"/>
                <w:rFonts w:hint="default" w:ascii="Times New Roman" w:hAnsi="Times New Roman" w:cs="Times New Roman"/>
              </w:rPr>
              <w:t>的通道；</w:t>
            </w:r>
            <w:r>
              <w:rPr>
                <w:rStyle w:val="16"/>
                <w:rFonts w:eastAsia="宋体"/>
              </w:rPr>
              <w:br w:type="textWrapping"/>
            </w:r>
            <w:r>
              <w:rPr>
                <w:rStyle w:val="16"/>
                <w:rFonts w:eastAsia="宋体"/>
              </w:rPr>
              <w:t>f)</w:t>
            </w:r>
            <w:r>
              <w:rPr>
                <w:rStyle w:val="15"/>
                <w:rFonts w:hint="default" w:ascii="Times New Roman" w:hAnsi="Times New Roman" w:cs="Times New Roman"/>
              </w:rPr>
              <w:t>设备底边应高出地</w:t>
            </w:r>
            <w:r>
              <w:rPr>
                <w:rStyle w:val="16"/>
                <w:rFonts w:eastAsia="宋体"/>
              </w:rPr>
              <w:t>(</w:t>
            </w:r>
            <w:r>
              <w:rPr>
                <w:rStyle w:val="15"/>
                <w:rFonts w:hint="default" w:ascii="Times New Roman" w:hAnsi="Times New Roman" w:cs="Times New Roman"/>
              </w:rPr>
              <w:t>楼</w:t>
            </w:r>
            <w:r>
              <w:rPr>
                <w:rStyle w:val="16"/>
                <w:rFonts w:eastAsia="宋体"/>
              </w:rPr>
              <w:t>)</w:t>
            </w:r>
            <w:r>
              <w:rPr>
                <w:rStyle w:val="15"/>
                <w:rFonts w:hint="default" w:ascii="Times New Roman" w:hAnsi="Times New Roman" w:cs="Times New Roman"/>
              </w:rPr>
              <w:t>面</w:t>
            </w:r>
            <w:r>
              <w:rPr>
                <w:rStyle w:val="16"/>
                <w:rFonts w:eastAsia="宋体"/>
              </w:rPr>
              <w:t>0.1m</w:t>
            </w:r>
            <w:r>
              <w:rPr>
                <w:rStyle w:val="15"/>
                <w:rFonts w:hint="default" w:ascii="Times New Roman" w:hAnsi="Times New Roman" w:cs="Times New Roman"/>
              </w:rPr>
              <w:t>～</w:t>
            </w:r>
            <w:r>
              <w:rPr>
                <w:rStyle w:val="16"/>
                <w:rFonts w:eastAsia="宋体"/>
              </w:rPr>
              <w:t>0.2m</w:t>
            </w:r>
            <w:r>
              <w:rPr>
                <w:rStyle w:val="15"/>
                <w:rFonts w:hint="default" w:ascii="Times New Roman" w:hAnsi="Times New Roman" w:cs="Times New Roman"/>
              </w:rPr>
              <w:t>。</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bl>
    <w:p>
      <w:pPr>
        <w:pStyle w:val="3"/>
        <w:rPr>
          <w:rFonts w:cs="Times New Roman"/>
          <w:bCs/>
        </w:rPr>
      </w:pPr>
      <w:r>
        <w:rPr>
          <w:rFonts w:cs="Times New Roman"/>
        </w:rPr>
        <w:t>火灾自动报警系统检验项目</w:t>
      </w:r>
    </w:p>
    <w:tbl>
      <w:tblPr>
        <w:tblStyle w:val="7"/>
        <w:tblW w:w="9937" w:type="dxa"/>
        <w:jc w:val="center"/>
        <w:tblInd w:w="0" w:type="dxa"/>
        <w:tblLayout w:type="fixed"/>
        <w:tblCellMar>
          <w:top w:w="0" w:type="dxa"/>
          <w:left w:w="0" w:type="dxa"/>
          <w:bottom w:w="0" w:type="dxa"/>
          <w:right w:w="0" w:type="dxa"/>
        </w:tblCellMar>
      </w:tblPr>
      <w:tblGrid>
        <w:gridCol w:w="646"/>
        <w:gridCol w:w="839"/>
        <w:gridCol w:w="4265"/>
        <w:gridCol w:w="496"/>
        <w:gridCol w:w="2888"/>
        <w:gridCol w:w="803"/>
      </w:tblGrid>
      <w:tr>
        <w:tblPrEx>
          <w:tblLayout w:type="fixed"/>
          <w:tblCellMar>
            <w:top w:w="0" w:type="dxa"/>
            <w:left w:w="0" w:type="dxa"/>
            <w:bottom w:w="0" w:type="dxa"/>
            <w:right w:w="0" w:type="dxa"/>
          </w:tblCellMar>
        </w:tblPrEx>
        <w:trPr>
          <w:trHeight w:val="662" w:hRule="atLeast"/>
          <w:jc w:val="center"/>
        </w:trPr>
        <w:tc>
          <w:tcPr>
            <w:tcW w:w="64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6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8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Layout w:type="fixed"/>
          <w:tblCellMar>
            <w:top w:w="0" w:type="dxa"/>
            <w:left w:w="0" w:type="dxa"/>
            <w:bottom w:w="0" w:type="dxa"/>
            <w:right w:w="0" w:type="dxa"/>
          </w:tblCellMar>
        </w:tblPrEx>
        <w:trPr>
          <w:trHeight w:val="3208" w:hRule="atLeast"/>
          <w:jc w:val="center"/>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3.10电气火灾监控设备</w:t>
            </w:r>
          </w:p>
        </w:tc>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3.10.1</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安装</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要求</w:t>
            </w: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3.10.1.3</w:t>
            </w:r>
            <w:r>
              <w:rPr>
                <w:rStyle w:val="15"/>
                <w:rFonts w:hint="default" w:ascii="Times New Roman" w:hAnsi="Times New Roman" w:cs="Times New Roman"/>
              </w:rPr>
              <w:t>引入控制器的电缆或导线，应符合下列要求：</w:t>
            </w:r>
            <w:r>
              <w:rPr>
                <w:rStyle w:val="16"/>
                <w:rFonts w:eastAsia="宋体"/>
              </w:rPr>
              <w:br w:type="textWrapping"/>
            </w:r>
            <w:r>
              <w:rPr>
                <w:rStyle w:val="16"/>
                <w:rFonts w:eastAsia="宋体"/>
              </w:rPr>
              <w:t>a)</w:t>
            </w:r>
            <w:r>
              <w:rPr>
                <w:rStyle w:val="15"/>
                <w:rFonts w:hint="default" w:ascii="Times New Roman" w:hAnsi="Times New Roman" w:cs="Times New Roman"/>
              </w:rPr>
              <w:t>配线应整齐，不宜交叉，并应固定牢靠；</w:t>
            </w:r>
            <w:r>
              <w:rPr>
                <w:rStyle w:val="16"/>
                <w:rFonts w:eastAsia="宋体"/>
              </w:rPr>
              <w:br w:type="textWrapping"/>
            </w:r>
            <w:r>
              <w:rPr>
                <w:rStyle w:val="16"/>
                <w:rFonts w:eastAsia="宋体"/>
              </w:rPr>
              <w:t>b)</w:t>
            </w:r>
            <w:r>
              <w:rPr>
                <w:rStyle w:val="15"/>
                <w:rFonts w:hint="default" w:ascii="Times New Roman" w:hAnsi="Times New Roman" w:cs="Times New Roman"/>
              </w:rPr>
              <w:t>电缆芯线和所配导线的端部，均应标明编号，并与图纸一致，字迹应清晰且不易退色；</w:t>
            </w:r>
            <w:r>
              <w:rPr>
                <w:rStyle w:val="16"/>
                <w:rFonts w:eastAsia="宋体"/>
              </w:rPr>
              <w:br w:type="textWrapping"/>
            </w:r>
            <w:r>
              <w:rPr>
                <w:rStyle w:val="16"/>
                <w:rFonts w:eastAsia="宋体"/>
              </w:rPr>
              <w:t>c)</w:t>
            </w:r>
            <w:r>
              <w:rPr>
                <w:rStyle w:val="15"/>
                <w:rFonts w:hint="default" w:ascii="Times New Roman" w:hAnsi="Times New Roman" w:cs="Times New Roman"/>
              </w:rPr>
              <w:t>端子板的每个接线端，接线不得超过</w:t>
            </w:r>
            <w:r>
              <w:rPr>
                <w:rStyle w:val="16"/>
                <w:rFonts w:eastAsia="宋体"/>
              </w:rPr>
              <w:t>2</w:t>
            </w:r>
            <w:r>
              <w:rPr>
                <w:rStyle w:val="15"/>
                <w:rFonts w:hint="default" w:ascii="Times New Roman" w:hAnsi="Times New Roman" w:cs="Times New Roman"/>
              </w:rPr>
              <w:t>根；</w:t>
            </w:r>
            <w:r>
              <w:rPr>
                <w:rStyle w:val="16"/>
                <w:rFonts w:eastAsia="宋体"/>
              </w:rPr>
              <w:br w:type="textWrapping"/>
            </w:r>
            <w:r>
              <w:rPr>
                <w:rStyle w:val="16"/>
                <w:rFonts w:eastAsia="宋体"/>
              </w:rPr>
              <w:t>d)</w:t>
            </w:r>
            <w:r>
              <w:rPr>
                <w:rStyle w:val="15"/>
                <w:rFonts w:hint="default" w:ascii="Times New Roman" w:hAnsi="Times New Roman" w:cs="Times New Roman"/>
              </w:rPr>
              <w:t>电缆芯和导线，应留有不小于</w:t>
            </w:r>
            <w:r>
              <w:rPr>
                <w:rStyle w:val="16"/>
                <w:rFonts w:eastAsia="宋体"/>
              </w:rPr>
              <w:t>200mm</w:t>
            </w:r>
            <w:r>
              <w:rPr>
                <w:rStyle w:val="15"/>
                <w:rFonts w:hint="default" w:ascii="Times New Roman" w:hAnsi="Times New Roman" w:cs="Times New Roman"/>
              </w:rPr>
              <w:t>的余量；</w:t>
            </w:r>
            <w:r>
              <w:rPr>
                <w:rStyle w:val="16"/>
                <w:rFonts w:eastAsia="宋体"/>
              </w:rPr>
              <w:br w:type="textWrapping"/>
            </w:r>
            <w:r>
              <w:rPr>
                <w:rStyle w:val="16"/>
                <w:rFonts w:eastAsia="宋体"/>
              </w:rPr>
              <w:t>e)</w:t>
            </w:r>
            <w:r>
              <w:rPr>
                <w:rStyle w:val="15"/>
                <w:rFonts w:hint="default" w:ascii="Times New Roman" w:hAnsi="Times New Roman" w:cs="Times New Roman"/>
              </w:rPr>
              <w:t>导线应绑扎成束；</w:t>
            </w:r>
            <w:r>
              <w:rPr>
                <w:rStyle w:val="16"/>
                <w:rFonts w:eastAsia="宋体"/>
              </w:rPr>
              <w:br w:type="textWrapping"/>
            </w:r>
            <w:r>
              <w:rPr>
                <w:rStyle w:val="16"/>
                <w:rFonts w:eastAsia="宋体"/>
              </w:rPr>
              <w:t>f)</w:t>
            </w:r>
            <w:r>
              <w:rPr>
                <w:rStyle w:val="15"/>
                <w:rFonts w:hint="default" w:ascii="Times New Roman" w:hAnsi="Times New Roman" w:cs="Times New Roman"/>
              </w:rPr>
              <w:t>导线穿管、线槽后，应将管口、槽口封堵。</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980"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3.10.1.4</w:t>
            </w:r>
            <w:r>
              <w:rPr>
                <w:rStyle w:val="15"/>
                <w:rFonts w:hint="default" w:ascii="Times New Roman" w:hAnsi="Times New Roman" w:cs="Times New Roman"/>
              </w:rPr>
              <w:t>控制器的主电源应有明显的永久性标志，并直接与消防电源连接，严禁使用电源插头。控制器与其外接备用电源之间应直接连接。</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w:t>
            </w:r>
          </w:p>
        </w:tc>
      </w:tr>
      <w:tr>
        <w:tblPrEx>
          <w:tblLayout w:type="fixed"/>
          <w:tblCellMar>
            <w:top w:w="0" w:type="dxa"/>
            <w:left w:w="0" w:type="dxa"/>
            <w:bottom w:w="0" w:type="dxa"/>
            <w:right w:w="0" w:type="dxa"/>
          </w:tblCellMar>
        </w:tblPrEx>
        <w:trPr>
          <w:trHeight w:val="1616"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3.10.2</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基本</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功能</w:t>
            </w: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3.10.2.1</w:t>
            </w:r>
            <w:r>
              <w:rPr>
                <w:rStyle w:val="15"/>
                <w:rFonts w:hint="default" w:ascii="Times New Roman" w:hAnsi="Times New Roman" w:cs="Times New Roman"/>
              </w:rPr>
              <w:t>监控设备应能接收来自探测器的监控报警信号，并在</w:t>
            </w:r>
            <w:r>
              <w:rPr>
                <w:rStyle w:val="16"/>
                <w:rFonts w:eastAsia="宋体"/>
              </w:rPr>
              <w:t>30s</w:t>
            </w:r>
            <w:r>
              <w:rPr>
                <w:rStyle w:val="15"/>
                <w:rFonts w:hint="default" w:ascii="Times New Roman" w:hAnsi="Times New Roman" w:cs="Times New Roman"/>
              </w:rPr>
              <w:t>内发出声、光报警信号，指示报警部位，记录报警时间，并予以保持，直至手动复位。报警声信号应手动消除，当再次有报警信号输入时，应能再次启动。</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980"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3.10.2.2</w:t>
            </w:r>
            <w:r>
              <w:rPr>
                <w:rStyle w:val="15"/>
                <w:rFonts w:hint="default" w:ascii="Times New Roman" w:hAnsi="Times New Roman" w:cs="Times New Roman"/>
              </w:rPr>
              <w:t>监控设备在报警状态下应有用于控制被保护线路的控制输出，其输出接点的容量、数量及参数应在有关技术文件中说明。</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1298"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3.10.2.3</w:t>
            </w:r>
            <w:r>
              <w:rPr>
                <w:rStyle w:val="15"/>
                <w:rFonts w:hint="default" w:ascii="Times New Roman" w:hAnsi="Times New Roman" w:cs="Times New Roman"/>
              </w:rPr>
              <w:t>监控设备可设置用于电气设备通断电的控制输出，每一控制输出应有对应的手动直接控制按钮（键）。不应使用同一控制输出接点同时控制报警监控设备内部和外部电路。</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1616"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3.10.2.4</w:t>
            </w:r>
            <w:r>
              <w:rPr>
                <w:rStyle w:val="15"/>
                <w:rFonts w:hint="default" w:ascii="Times New Roman" w:hAnsi="Times New Roman" w:cs="Times New Roman"/>
              </w:rPr>
              <w:t>当监控设备发生故障时，应能在</w:t>
            </w:r>
            <w:r>
              <w:rPr>
                <w:rStyle w:val="16"/>
                <w:rFonts w:eastAsia="宋体"/>
              </w:rPr>
              <w:t>100s</w:t>
            </w:r>
            <w:r>
              <w:rPr>
                <w:rStyle w:val="15"/>
                <w:rFonts w:hint="default" w:ascii="Times New Roman" w:hAnsi="Times New Roman" w:cs="Times New Roman"/>
              </w:rPr>
              <w:t>内发出与监控报警信号有明显区别的声光故障信号，故障声信号应能手动消除，再有故障信号输入时，应能再启动；故障光信号应保持至故障排除。</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1935"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3.10.2.5</w:t>
            </w:r>
            <w:r>
              <w:rPr>
                <w:rStyle w:val="15"/>
                <w:rFonts w:hint="default" w:ascii="Times New Roman" w:hAnsi="Times New Roman" w:cs="Times New Roman"/>
              </w:rPr>
              <w:t>监控设备应能对本机进行功能检查（以下称自检），监控设备在执行自检期间，受控制的外接设备和输出接点均不应动作。监控设备自检时间超过</w:t>
            </w:r>
            <w:r>
              <w:rPr>
                <w:rStyle w:val="16"/>
                <w:rFonts w:eastAsia="宋体"/>
              </w:rPr>
              <w:t>1min</w:t>
            </w:r>
            <w:r>
              <w:rPr>
                <w:rStyle w:val="15"/>
                <w:rFonts w:hint="default" w:ascii="Times New Roman" w:hAnsi="Times New Roman" w:cs="Times New Roman"/>
              </w:rPr>
              <w:t>或其不能自动停止自检功能时，监控设备的自检不应影响非自检部位的报警功能。</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672"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3.10.2.6</w:t>
            </w:r>
            <w:r>
              <w:rPr>
                <w:rStyle w:val="15"/>
                <w:rFonts w:hint="default" w:ascii="Times New Roman" w:hAnsi="Times New Roman" w:cs="Times New Roman"/>
              </w:rPr>
              <w:t>监控设备应能手动检查其面板所有指示灯，显示器的功能。</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bl>
    <w:p>
      <w:pPr>
        <w:pStyle w:val="3"/>
        <w:rPr>
          <w:rFonts w:cs="Times New Roman"/>
          <w:bCs/>
        </w:rPr>
      </w:pPr>
      <w:r>
        <w:rPr>
          <w:rFonts w:cs="Times New Roman"/>
        </w:rPr>
        <w:t>火灾自动报警系统检验项目</w:t>
      </w:r>
    </w:p>
    <w:tbl>
      <w:tblPr>
        <w:tblStyle w:val="7"/>
        <w:tblW w:w="9898" w:type="dxa"/>
        <w:jc w:val="center"/>
        <w:tblInd w:w="0" w:type="dxa"/>
        <w:tblLayout w:type="fixed"/>
        <w:tblCellMar>
          <w:top w:w="0" w:type="dxa"/>
          <w:left w:w="0" w:type="dxa"/>
          <w:bottom w:w="0" w:type="dxa"/>
          <w:right w:w="0" w:type="dxa"/>
        </w:tblCellMar>
      </w:tblPr>
      <w:tblGrid>
        <w:gridCol w:w="644"/>
        <w:gridCol w:w="836"/>
        <w:gridCol w:w="4248"/>
        <w:gridCol w:w="494"/>
        <w:gridCol w:w="2876"/>
        <w:gridCol w:w="800"/>
      </w:tblGrid>
      <w:tr>
        <w:tblPrEx>
          <w:tblLayout w:type="fixed"/>
          <w:tblCellMar>
            <w:top w:w="0" w:type="dxa"/>
            <w:left w:w="0" w:type="dxa"/>
            <w:bottom w:w="0" w:type="dxa"/>
            <w:right w:w="0" w:type="dxa"/>
          </w:tblCellMar>
        </w:tblPrEx>
        <w:trPr>
          <w:trHeight w:val="692" w:hRule="atLeast"/>
          <w:jc w:val="center"/>
        </w:trPr>
        <w:tc>
          <w:tcPr>
            <w:tcW w:w="644"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4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4"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7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Layout w:type="fixed"/>
          <w:tblCellMar>
            <w:top w:w="0" w:type="dxa"/>
            <w:left w:w="0" w:type="dxa"/>
            <w:bottom w:w="0" w:type="dxa"/>
            <w:right w:w="0" w:type="dxa"/>
          </w:tblCellMar>
        </w:tblPrEx>
        <w:trPr>
          <w:trHeight w:val="2356" w:hRule="atLeast"/>
          <w:jc w:val="center"/>
        </w:trPr>
        <w:tc>
          <w:tcPr>
            <w:tcW w:w="6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3.10电气火灾监控设备</w:t>
            </w:r>
          </w:p>
        </w:tc>
        <w:tc>
          <w:tcPr>
            <w:tcW w:w="8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3.10.2</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基本</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功能</w:t>
            </w:r>
          </w:p>
        </w:tc>
        <w:tc>
          <w:tcPr>
            <w:tcW w:w="42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3.10.2.7</w:t>
            </w:r>
            <w:r>
              <w:rPr>
                <w:rStyle w:val="15"/>
                <w:rFonts w:hint="default" w:ascii="Times New Roman" w:hAnsi="Times New Roman" w:cs="Times New Roman"/>
              </w:rPr>
              <w:t>监控设备应具有主、备电源转换装置。当主电源断电时，能自动转换到备用电源；当主电源恢复时，能自动转换到主电源；主、备电源的工作状态应有指示，主电源应有过流保护措施。主、备电源的转换不应使监控设备发出报警信号。主电源容量应能保证监控设备在规定负载条件下，连续工作</w:t>
            </w:r>
            <w:r>
              <w:rPr>
                <w:rStyle w:val="16"/>
                <w:rFonts w:eastAsia="宋体"/>
              </w:rPr>
              <w:t>4h</w:t>
            </w:r>
            <w:r>
              <w:rPr>
                <w:rStyle w:val="15"/>
                <w:rFonts w:hint="default" w:ascii="Times New Roman" w:hAnsi="Times New Roman" w:cs="Times New Roman"/>
              </w:rPr>
              <w:t>。</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1025" w:hRule="atLeast"/>
          <w:jc w:val="center"/>
        </w:trPr>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3.10.2.8</w:t>
            </w:r>
            <w:r>
              <w:rPr>
                <w:rStyle w:val="15"/>
                <w:rFonts w:hint="default" w:ascii="Times New Roman" w:hAnsi="Times New Roman" w:cs="Times New Roman"/>
              </w:rPr>
              <w:t>当监控设备的供电电压在额定电压（</w:t>
            </w:r>
            <w:r>
              <w:rPr>
                <w:rStyle w:val="16"/>
                <w:rFonts w:eastAsia="宋体"/>
              </w:rPr>
              <w:t>220V</w:t>
            </w:r>
            <w:r>
              <w:rPr>
                <w:rStyle w:val="15"/>
                <w:rFonts w:hint="default" w:ascii="Times New Roman" w:hAnsi="Times New Roman" w:cs="Times New Roman"/>
              </w:rPr>
              <w:t>）的</w:t>
            </w:r>
            <w:r>
              <w:rPr>
                <w:rStyle w:val="16"/>
                <w:rFonts w:eastAsia="宋体"/>
              </w:rPr>
              <w:t>85</w:t>
            </w:r>
            <w:r>
              <w:rPr>
                <w:rStyle w:val="15"/>
                <w:rFonts w:hint="default" w:ascii="Times New Roman" w:hAnsi="Times New Roman" w:cs="Times New Roman"/>
              </w:rPr>
              <w:t>％～</w:t>
            </w:r>
            <w:r>
              <w:rPr>
                <w:rStyle w:val="16"/>
                <w:rFonts w:eastAsia="宋体"/>
              </w:rPr>
              <w:t>110</w:t>
            </w:r>
            <w:r>
              <w:rPr>
                <w:rStyle w:val="15"/>
                <w:rFonts w:hint="default" w:ascii="Times New Roman" w:hAnsi="Times New Roman" w:cs="Times New Roman"/>
              </w:rPr>
              <w:t>％范围变化时，应能正常工作。</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2023" w:hRule="atLeast"/>
          <w:jc w:val="center"/>
        </w:trPr>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3.10.2.9</w:t>
            </w:r>
            <w:r>
              <w:rPr>
                <w:rStyle w:val="15"/>
                <w:rFonts w:hint="default" w:ascii="Times New Roman" w:hAnsi="Times New Roman" w:cs="Times New Roman"/>
              </w:rPr>
              <w:t>电气火灾监控设备的报警信息和故障信息能接入设置在消防控制室的消防控制室图形显示装置上集中显示，也可接入集中型火灾报警控制器上显示；但该类信息的显示应与火灾报警信息和可燃气体报警信息显示有明显区别。</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692" w:hRule="atLeast"/>
          <w:jc w:val="center"/>
        </w:trPr>
        <w:tc>
          <w:tcPr>
            <w:tcW w:w="6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3.11消防控制室图形显示装置</w:t>
            </w:r>
          </w:p>
        </w:tc>
        <w:tc>
          <w:tcPr>
            <w:tcW w:w="8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3.11.1</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安装</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要求</w:t>
            </w:r>
          </w:p>
        </w:tc>
        <w:tc>
          <w:tcPr>
            <w:tcW w:w="42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3.11.1.1</w:t>
            </w:r>
            <w:r>
              <w:rPr>
                <w:rStyle w:val="15"/>
                <w:rFonts w:hint="default" w:ascii="Times New Roman" w:hAnsi="Times New Roman" w:cs="Times New Roman"/>
              </w:rPr>
              <w:t>消防控制室图形显示装置应设置在消防控制室内。</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设置</w:t>
            </w:r>
            <w:r>
              <w:rPr>
                <w:rFonts w:hint="eastAsia" w:ascii="Times New Roman" w:hAnsi="Times New Roman" w:eastAsia="宋体" w:cs="Times New Roman"/>
                <w:color w:val="000000"/>
                <w:szCs w:val="21"/>
                <w:lang w:eastAsia="zh-CN"/>
              </w:rPr>
              <w:t>在公寓楼</w:t>
            </w:r>
            <w:r>
              <w:rPr>
                <w:rFonts w:hint="eastAsia" w:ascii="Times New Roman" w:hAnsi="Times New Roman" w:eastAsia="宋体" w:cs="Times New Roman"/>
                <w:color w:val="000000"/>
                <w:szCs w:val="21"/>
                <w:lang w:val="en-US" w:eastAsia="zh-CN"/>
              </w:rPr>
              <w:t>1层</w:t>
            </w:r>
            <w:r>
              <w:rPr>
                <w:rFonts w:hint="eastAsia" w:ascii="Times New Roman" w:hAnsi="Times New Roman" w:eastAsia="宋体" w:cs="Times New Roman"/>
                <w:color w:val="000000"/>
                <w:szCs w:val="21"/>
              </w:rPr>
              <w:t>消防控制室内</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1358" w:hRule="atLeast"/>
          <w:jc w:val="center"/>
        </w:trPr>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3.11.1.2</w:t>
            </w:r>
            <w:r>
              <w:rPr>
                <w:rStyle w:val="15"/>
                <w:rFonts w:hint="default" w:ascii="Times New Roman" w:hAnsi="Times New Roman" w:cs="Times New Roman"/>
              </w:rPr>
              <w:t>消防控制室图形显示装置与火灾报警控制器和消防联动控制器、电气火灾监控设备、可燃气体报警控制器等控制设备的连接线应采用专线连接。</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图形显示装置服务器丢失</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692" w:hRule="atLeast"/>
          <w:jc w:val="center"/>
        </w:trPr>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3.11.1.3</w:t>
            </w:r>
            <w:r>
              <w:rPr>
                <w:rStyle w:val="15"/>
                <w:rFonts w:hint="default" w:ascii="Times New Roman" w:hAnsi="Times New Roman" w:cs="Times New Roman"/>
              </w:rPr>
              <w:t>消防控制室图形显示装置的设置应保证有足够的操作和检修间距。</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C</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符合要求</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1690" w:hRule="atLeast"/>
          <w:jc w:val="center"/>
        </w:trPr>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3.11.2</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基本</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功能</w:t>
            </w:r>
          </w:p>
        </w:tc>
        <w:tc>
          <w:tcPr>
            <w:tcW w:w="42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3.11.2.1</w:t>
            </w:r>
            <w:r>
              <w:rPr>
                <w:rStyle w:val="15"/>
                <w:rFonts w:hint="default" w:ascii="Times New Roman" w:hAnsi="Times New Roman" w:cs="Times New Roman"/>
              </w:rPr>
              <w:t>消防控制室图形显示装置应至少采用中文标注和中文界面；接通电源后应直接进入操作界面，期间任何中断均不能影响界面的弹出和运行；界面关闭时电源应自动关闭，期间任何中断均不能影响界面和电源的关闭。</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图形显示装置服务器丢失</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1025" w:hRule="atLeast"/>
          <w:jc w:val="center"/>
        </w:trPr>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3.11.2.2</w:t>
            </w:r>
            <w:r>
              <w:rPr>
                <w:rStyle w:val="15"/>
                <w:rFonts w:hint="default" w:ascii="Times New Roman" w:hAnsi="Times New Roman" w:cs="Times New Roman"/>
              </w:rPr>
              <w:t>消防控制室图形显示装置应用红色指示报警、联动状态，黄色指示故障状态，绿色指示正常状态。</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图形显示装置服务器丢失</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1368" w:hRule="atLeast"/>
          <w:jc w:val="center"/>
        </w:trPr>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3.11.2.3</w:t>
            </w:r>
            <w:r>
              <w:rPr>
                <w:rStyle w:val="15"/>
                <w:rFonts w:hint="default" w:ascii="Times New Roman" w:hAnsi="Times New Roman" w:cs="Times New Roman"/>
              </w:rPr>
              <w:t>消防控制室图形显示装置应能接收火灾报警控制器和消防联动控制器发出的火灾报警信号和</w:t>
            </w:r>
            <w:r>
              <w:rPr>
                <w:rStyle w:val="16"/>
                <w:rFonts w:eastAsia="宋体"/>
              </w:rPr>
              <w:t>/</w:t>
            </w:r>
            <w:r>
              <w:rPr>
                <w:rStyle w:val="15"/>
                <w:rFonts w:hint="default" w:ascii="Times New Roman" w:hAnsi="Times New Roman" w:cs="Times New Roman"/>
              </w:rPr>
              <w:t>或联动控制信号，并能在</w:t>
            </w:r>
            <w:r>
              <w:rPr>
                <w:rStyle w:val="16"/>
                <w:rFonts w:eastAsia="宋体"/>
              </w:rPr>
              <w:t>3s</w:t>
            </w:r>
            <w:r>
              <w:rPr>
                <w:rStyle w:val="15"/>
                <w:rFonts w:hint="default" w:ascii="Times New Roman" w:hAnsi="Times New Roman" w:cs="Times New Roman"/>
              </w:rPr>
              <w:t>内进入火灾报警和</w:t>
            </w:r>
            <w:r>
              <w:rPr>
                <w:rStyle w:val="16"/>
                <w:rFonts w:eastAsia="宋体"/>
              </w:rPr>
              <w:t>/</w:t>
            </w:r>
            <w:r>
              <w:rPr>
                <w:rStyle w:val="15"/>
                <w:rFonts w:hint="default" w:ascii="Times New Roman" w:hAnsi="Times New Roman" w:cs="Times New Roman"/>
              </w:rPr>
              <w:t>或联动状态，显示相应的信息。</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图形显示装置服务器丢失</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bl>
    <w:p>
      <w:pPr>
        <w:pStyle w:val="3"/>
        <w:rPr>
          <w:rFonts w:cs="Times New Roman"/>
          <w:bCs/>
        </w:rPr>
      </w:pPr>
      <w:r>
        <w:rPr>
          <w:rFonts w:cs="Times New Roman"/>
        </w:rPr>
        <w:t>火灾自动报警系统检验项目</w:t>
      </w:r>
    </w:p>
    <w:tbl>
      <w:tblPr>
        <w:tblStyle w:val="7"/>
        <w:tblW w:w="9937" w:type="dxa"/>
        <w:jc w:val="center"/>
        <w:tblInd w:w="0" w:type="dxa"/>
        <w:tblLayout w:type="fixed"/>
        <w:tblCellMar>
          <w:top w:w="0" w:type="dxa"/>
          <w:left w:w="0" w:type="dxa"/>
          <w:bottom w:w="0" w:type="dxa"/>
          <w:right w:w="0" w:type="dxa"/>
        </w:tblCellMar>
      </w:tblPr>
      <w:tblGrid>
        <w:gridCol w:w="646"/>
        <w:gridCol w:w="839"/>
        <w:gridCol w:w="4265"/>
        <w:gridCol w:w="496"/>
        <w:gridCol w:w="2888"/>
        <w:gridCol w:w="803"/>
      </w:tblGrid>
      <w:tr>
        <w:tblPrEx>
          <w:tblLayout w:type="fixed"/>
          <w:tblCellMar>
            <w:top w:w="0" w:type="dxa"/>
            <w:left w:w="0" w:type="dxa"/>
            <w:bottom w:w="0" w:type="dxa"/>
            <w:right w:w="0" w:type="dxa"/>
          </w:tblCellMar>
        </w:tblPrEx>
        <w:trPr>
          <w:trHeight w:val="705" w:hRule="atLeast"/>
          <w:jc w:val="center"/>
        </w:trPr>
        <w:tc>
          <w:tcPr>
            <w:tcW w:w="64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6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8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Layout w:type="fixed"/>
          <w:tblCellMar>
            <w:top w:w="0" w:type="dxa"/>
            <w:left w:w="0" w:type="dxa"/>
            <w:bottom w:w="0" w:type="dxa"/>
            <w:right w:w="0" w:type="dxa"/>
          </w:tblCellMar>
        </w:tblPrEx>
        <w:trPr>
          <w:trHeight w:val="1721" w:hRule="atLeast"/>
          <w:jc w:val="center"/>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3.11消防控制室图形显示装置</w:t>
            </w:r>
          </w:p>
        </w:tc>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3.11.2</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基本</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功能</w:t>
            </w: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3.11.2.4</w:t>
            </w:r>
            <w:r>
              <w:rPr>
                <w:rStyle w:val="15"/>
                <w:rFonts w:hint="default" w:ascii="Times New Roman" w:hAnsi="Times New Roman" w:cs="Times New Roman"/>
              </w:rPr>
              <w:t>消防控制室图形显示装置应能查询并显示监视区域中监控对象系统内各个消防设备（设施）的物理位置及其对应的实时状态信息，并能在发出查询信号后</w:t>
            </w:r>
            <w:r>
              <w:rPr>
                <w:rStyle w:val="16"/>
                <w:rFonts w:eastAsia="宋体"/>
              </w:rPr>
              <w:t>15s</w:t>
            </w:r>
            <w:r>
              <w:rPr>
                <w:rStyle w:val="15"/>
                <w:rFonts w:hint="default" w:ascii="Times New Roman" w:hAnsi="Times New Roman" w:cs="Times New Roman"/>
              </w:rPr>
              <w:t>内显示相应的信息。</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图形显示装置服务器丢失</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705"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3.11.2.5</w:t>
            </w:r>
            <w:r>
              <w:rPr>
                <w:rStyle w:val="15"/>
                <w:rFonts w:hint="default" w:ascii="Times New Roman" w:hAnsi="Times New Roman" w:cs="Times New Roman"/>
              </w:rPr>
              <w:t>消防控制室图形显示装置应能监视并显示与控制器通信的工作状态。</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图形显示装置服务器丢失</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705"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3.11.2.6</w:t>
            </w:r>
            <w:r>
              <w:rPr>
                <w:rStyle w:val="15"/>
                <w:rFonts w:hint="default" w:ascii="Times New Roman" w:hAnsi="Times New Roman" w:cs="Times New Roman"/>
              </w:rPr>
              <w:t>消防控制室图形显示装置在制造商规定的最长通信距离条件下应能正常通信。</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图形显示装置服务器丢失</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1044"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3.11.2.7</w:t>
            </w:r>
            <w:r>
              <w:rPr>
                <w:rStyle w:val="15"/>
                <w:rFonts w:hint="default" w:ascii="Times New Roman" w:hAnsi="Times New Roman" w:cs="Times New Roman"/>
              </w:rPr>
              <w:t>消防控制室图形显示装置与控制器的信息应同步，且在通信中断并恢复通信后，应能重新接收并正确显示。</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图形显示装置服务器丢失</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1044"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3.11.2.8</w:t>
            </w:r>
            <w:r>
              <w:rPr>
                <w:rStyle w:val="15"/>
                <w:rFonts w:hint="default" w:ascii="Times New Roman" w:hAnsi="Times New Roman" w:cs="Times New Roman"/>
              </w:rPr>
              <w:t>消防控制室图形显示装置应具有远程传送信息和接受远程查询的功能，传送和接受远程查询过程中应有状态指示。</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图形显示装置服务器丢失</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1044"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3.11.2.9</w:t>
            </w:r>
            <w:r>
              <w:rPr>
                <w:rStyle w:val="15"/>
                <w:rFonts w:hint="default" w:ascii="Times New Roman" w:hAnsi="Times New Roman" w:cs="Times New Roman"/>
              </w:rPr>
              <w:t>消防控制室图形显示装置不能对控制器进行复位、系统设定以及联动设备的启动和停止等控制操作。</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图形显示装置服务器丢失</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1721"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3.11.2.10</w:t>
            </w:r>
            <w:r>
              <w:rPr>
                <w:rStyle w:val="15"/>
                <w:rFonts w:hint="default" w:ascii="Times New Roman" w:hAnsi="Times New Roman" w:cs="Times New Roman"/>
              </w:rPr>
              <w:t>消防控制室图形显示装置在与控制器及其他消防设备（设施）之间不能正常通信时，应在</w:t>
            </w:r>
            <w:r>
              <w:rPr>
                <w:rStyle w:val="16"/>
                <w:rFonts w:eastAsia="宋体"/>
              </w:rPr>
              <w:t>100s</w:t>
            </w:r>
            <w:r>
              <w:rPr>
                <w:rStyle w:val="15"/>
                <w:rFonts w:hint="default" w:ascii="Times New Roman" w:hAnsi="Times New Roman" w:cs="Times New Roman"/>
              </w:rPr>
              <w:t>内发出与火灾报警信号有明显区别的故障声、光信号，故障声信号应能手动消除，故障光信号应能保持至故障排除。</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图形显示装置服务器丢失</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1721"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3.11.2.11</w:t>
            </w:r>
            <w:r>
              <w:rPr>
                <w:rStyle w:val="15"/>
                <w:rFonts w:hint="default" w:ascii="Times New Roman" w:hAnsi="Times New Roman" w:cs="Times New Roman"/>
              </w:rPr>
              <w:t>消防控制室图形显示装置应具有火灾报警和消防联动控制的历史记录功能，记录应包括报警时间、报警部位、复位操作、消防联动设备的启动和动作反馈等信息，存储记录容量不应少于</w:t>
            </w:r>
            <w:r>
              <w:rPr>
                <w:rStyle w:val="16"/>
                <w:rFonts w:eastAsia="宋体"/>
              </w:rPr>
              <w:t>10000</w:t>
            </w:r>
            <w:r>
              <w:rPr>
                <w:rStyle w:val="15"/>
                <w:rFonts w:hint="default" w:ascii="Times New Roman" w:hAnsi="Times New Roman" w:cs="Times New Roman"/>
              </w:rPr>
              <w:t>条，记录备份后方可被覆盖。</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图形显示装置服务器丢失</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2410" w:hRule="atLeast"/>
          <w:jc w:val="center"/>
        </w:trPr>
        <w:tc>
          <w:tcPr>
            <w:tcW w:w="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3.12消防联动控制器</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3.12.1安装</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要求</w:t>
            </w: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3.12.1.1</w:t>
            </w:r>
            <w:r>
              <w:rPr>
                <w:rStyle w:val="15"/>
                <w:rFonts w:hint="default" w:ascii="Times New Roman" w:hAnsi="Times New Roman" w:cs="Times New Roman"/>
              </w:rPr>
              <w:t>消防联动控制器壁挂式安装时应符合下列规定：</w:t>
            </w:r>
            <w:r>
              <w:rPr>
                <w:rStyle w:val="16"/>
                <w:rFonts w:eastAsia="宋体"/>
              </w:rPr>
              <w:br w:type="textWrapping"/>
            </w:r>
            <w:r>
              <w:rPr>
                <w:rStyle w:val="16"/>
                <w:rFonts w:eastAsia="宋体"/>
              </w:rPr>
              <w:t>a)</w:t>
            </w:r>
            <w:r>
              <w:rPr>
                <w:rStyle w:val="15"/>
                <w:rFonts w:hint="default" w:ascii="Times New Roman" w:hAnsi="Times New Roman" w:cs="Times New Roman"/>
              </w:rPr>
              <w:t>安装牢固、平稳、不得倾斜；安装在轻质墙上时，应采取加固措施；</w:t>
            </w:r>
            <w:r>
              <w:rPr>
                <w:rStyle w:val="16"/>
                <w:rFonts w:eastAsia="宋体"/>
              </w:rPr>
              <w:br w:type="textWrapping"/>
            </w:r>
            <w:r>
              <w:rPr>
                <w:rStyle w:val="16"/>
                <w:rFonts w:eastAsia="宋体"/>
              </w:rPr>
              <w:t>b)</w:t>
            </w:r>
            <w:r>
              <w:rPr>
                <w:rStyle w:val="15"/>
                <w:rFonts w:hint="default" w:ascii="Times New Roman" w:hAnsi="Times New Roman" w:cs="Times New Roman"/>
              </w:rPr>
              <w:t>在墙上安装时，其主显示屏高度为</w:t>
            </w:r>
            <w:r>
              <w:rPr>
                <w:rStyle w:val="16"/>
                <w:rFonts w:eastAsia="宋体"/>
              </w:rPr>
              <w:t>1.5m</w:t>
            </w:r>
            <w:r>
              <w:rPr>
                <w:rStyle w:val="15"/>
                <w:rFonts w:hint="default" w:ascii="Times New Roman" w:hAnsi="Times New Roman" w:cs="Times New Roman"/>
              </w:rPr>
              <w:t>～</w:t>
            </w:r>
            <w:r>
              <w:rPr>
                <w:rStyle w:val="16"/>
                <w:rFonts w:eastAsia="宋体"/>
              </w:rPr>
              <w:t>1.8m</w:t>
            </w:r>
            <w:r>
              <w:rPr>
                <w:rStyle w:val="15"/>
                <w:rFonts w:hint="default" w:ascii="Times New Roman" w:hAnsi="Times New Roman" w:cs="Times New Roman"/>
              </w:rPr>
              <w:t>，靠近门轴的侧面距墙不小于</w:t>
            </w:r>
            <w:r>
              <w:rPr>
                <w:rStyle w:val="16"/>
                <w:rFonts w:eastAsia="宋体"/>
              </w:rPr>
              <w:t>0.5m</w:t>
            </w:r>
            <w:r>
              <w:rPr>
                <w:rStyle w:val="15"/>
                <w:rFonts w:hint="default" w:ascii="Times New Roman" w:hAnsi="Times New Roman" w:cs="Times New Roman"/>
              </w:rPr>
              <w:t>，正面操作距离应不小于</w:t>
            </w:r>
            <w:r>
              <w:rPr>
                <w:rStyle w:val="16"/>
                <w:rFonts w:eastAsia="宋体"/>
              </w:rPr>
              <w:t>1.2m</w:t>
            </w:r>
            <w:r>
              <w:rPr>
                <w:rStyle w:val="15"/>
                <w:rFonts w:hint="default" w:ascii="Times New Roman" w:hAnsi="Times New Roman" w:cs="Times New Roman"/>
              </w:rPr>
              <w:t>；</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bl>
    <w:p>
      <w:pPr>
        <w:pStyle w:val="3"/>
        <w:rPr>
          <w:rFonts w:cs="Times New Roman"/>
          <w:bCs/>
        </w:rPr>
      </w:pPr>
      <w:r>
        <w:rPr>
          <w:rFonts w:cs="Times New Roman"/>
        </w:rPr>
        <w:t>火灾自动报警系统检验项目</w:t>
      </w:r>
    </w:p>
    <w:tbl>
      <w:tblPr>
        <w:tblStyle w:val="7"/>
        <w:tblW w:w="9937" w:type="dxa"/>
        <w:jc w:val="center"/>
        <w:tblInd w:w="0" w:type="dxa"/>
        <w:tblLayout w:type="fixed"/>
        <w:tblCellMar>
          <w:top w:w="0" w:type="dxa"/>
          <w:left w:w="0" w:type="dxa"/>
          <w:bottom w:w="0" w:type="dxa"/>
          <w:right w:w="0" w:type="dxa"/>
        </w:tblCellMar>
      </w:tblPr>
      <w:tblGrid>
        <w:gridCol w:w="646"/>
        <w:gridCol w:w="839"/>
        <w:gridCol w:w="4265"/>
        <w:gridCol w:w="496"/>
        <w:gridCol w:w="2888"/>
        <w:gridCol w:w="803"/>
      </w:tblGrid>
      <w:tr>
        <w:tblPrEx>
          <w:tblLayout w:type="fixed"/>
          <w:tblCellMar>
            <w:top w:w="0" w:type="dxa"/>
            <w:left w:w="0" w:type="dxa"/>
            <w:bottom w:w="0" w:type="dxa"/>
            <w:right w:w="0" w:type="dxa"/>
          </w:tblCellMar>
        </w:tblPrEx>
        <w:trPr>
          <w:trHeight w:val="653" w:hRule="atLeast"/>
          <w:jc w:val="center"/>
        </w:trPr>
        <w:tc>
          <w:tcPr>
            <w:tcW w:w="64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6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8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Layout w:type="fixed"/>
          <w:tblCellMar>
            <w:top w:w="0" w:type="dxa"/>
            <w:left w:w="0" w:type="dxa"/>
            <w:bottom w:w="0" w:type="dxa"/>
            <w:right w:w="0" w:type="dxa"/>
          </w:tblCellMar>
        </w:tblPrEx>
        <w:trPr>
          <w:trHeight w:val="3795" w:hRule="atLeast"/>
          <w:jc w:val="center"/>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3.12消防联动控制器</w:t>
            </w:r>
          </w:p>
        </w:tc>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3.12.1</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安装</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要求</w:t>
            </w: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3.12.1.2</w:t>
            </w:r>
            <w:r>
              <w:rPr>
                <w:rStyle w:val="15"/>
                <w:rFonts w:hint="default" w:ascii="Times New Roman" w:hAnsi="Times New Roman" w:cs="Times New Roman"/>
              </w:rPr>
              <w:t>消防联动控制器落地式安装时应符合下列规定：</w:t>
            </w:r>
            <w:r>
              <w:rPr>
                <w:rStyle w:val="16"/>
                <w:rFonts w:eastAsia="宋体"/>
              </w:rPr>
              <w:br w:type="textWrapping"/>
            </w:r>
            <w:r>
              <w:rPr>
                <w:rStyle w:val="16"/>
                <w:rFonts w:eastAsia="宋体"/>
              </w:rPr>
              <w:t>a)</w:t>
            </w:r>
            <w:r>
              <w:rPr>
                <w:rStyle w:val="15"/>
                <w:rFonts w:hint="default" w:ascii="Times New Roman" w:hAnsi="Times New Roman" w:cs="Times New Roman"/>
              </w:rPr>
              <w:t>火灾报警控制器或消防联动控制器应设置在有人值班的房间或场所；</w:t>
            </w:r>
            <w:r>
              <w:rPr>
                <w:rStyle w:val="16"/>
                <w:rFonts w:eastAsia="宋体"/>
              </w:rPr>
              <w:br w:type="textWrapping"/>
            </w:r>
            <w:r>
              <w:rPr>
                <w:rStyle w:val="16"/>
                <w:rFonts w:eastAsia="宋体"/>
              </w:rPr>
              <w:t>b)</w:t>
            </w:r>
            <w:r>
              <w:rPr>
                <w:rStyle w:val="15"/>
                <w:rFonts w:hint="default" w:ascii="Times New Roman" w:hAnsi="Times New Roman" w:cs="Times New Roman"/>
              </w:rPr>
              <w:t>设备面盘前的操作距离：单列布置时不应小于</w:t>
            </w:r>
            <w:r>
              <w:rPr>
                <w:rStyle w:val="16"/>
                <w:rFonts w:eastAsia="宋体"/>
              </w:rPr>
              <w:t>1.5m</w:t>
            </w:r>
            <w:r>
              <w:rPr>
                <w:rStyle w:val="15"/>
                <w:rFonts w:hint="default" w:ascii="Times New Roman" w:hAnsi="Times New Roman" w:cs="Times New Roman"/>
              </w:rPr>
              <w:t>；双列布置时不应小于</w:t>
            </w:r>
            <w:r>
              <w:rPr>
                <w:rStyle w:val="16"/>
                <w:rFonts w:eastAsia="宋体"/>
              </w:rPr>
              <w:t>2m</w:t>
            </w:r>
            <w:r>
              <w:rPr>
                <w:rStyle w:val="15"/>
                <w:rFonts w:hint="default" w:ascii="Times New Roman" w:hAnsi="Times New Roman" w:cs="Times New Roman"/>
              </w:rPr>
              <w:t>；</w:t>
            </w:r>
            <w:r>
              <w:rPr>
                <w:rStyle w:val="16"/>
                <w:rFonts w:eastAsia="宋体"/>
              </w:rPr>
              <w:br w:type="textWrapping"/>
            </w:r>
            <w:r>
              <w:rPr>
                <w:rStyle w:val="16"/>
                <w:rFonts w:eastAsia="宋体"/>
              </w:rPr>
              <w:t>c)</w:t>
            </w:r>
            <w:r>
              <w:rPr>
                <w:rStyle w:val="15"/>
                <w:rFonts w:hint="default" w:ascii="Times New Roman" w:hAnsi="Times New Roman" w:cs="Times New Roman"/>
              </w:rPr>
              <w:t>在值班人员经常工作的一面，设备面盘至墙的距离不应小于</w:t>
            </w:r>
            <w:r>
              <w:rPr>
                <w:rStyle w:val="16"/>
                <w:rFonts w:eastAsia="宋体"/>
              </w:rPr>
              <w:t>3m</w:t>
            </w:r>
            <w:r>
              <w:rPr>
                <w:rStyle w:val="15"/>
                <w:rFonts w:hint="default" w:ascii="Times New Roman" w:hAnsi="Times New Roman" w:cs="Times New Roman"/>
              </w:rPr>
              <w:t>；</w:t>
            </w:r>
            <w:r>
              <w:rPr>
                <w:rStyle w:val="16"/>
                <w:rFonts w:eastAsia="宋体"/>
              </w:rPr>
              <w:br w:type="textWrapping"/>
            </w:r>
            <w:r>
              <w:rPr>
                <w:rStyle w:val="16"/>
                <w:rFonts w:eastAsia="宋体"/>
              </w:rPr>
              <w:t>d)</w:t>
            </w:r>
            <w:r>
              <w:rPr>
                <w:rStyle w:val="15"/>
                <w:rFonts w:hint="default" w:ascii="Times New Roman" w:hAnsi="Times New Roman" w:cs="Times New Roman"/>
              </w:rPr>
              <w:t>设备面盘后的维修距离不小于</w:t>
            </w:r>
            <w:r>
              <w:rPr>
                <w:rStyle w:val="16"/>
                <w:rFonts w:eastAsia="宋体"/>
              </w:rPr>
              <w:t>1m</w:t>
            </w:r>
            <w:r>
              <w:rPr>
                <w:rStyle w:val="15"/>
                <w:rFonts w:hint="default" w:ascii="Times New Roman" w:hAnsi="Times New Roman" w:cs="Times New Roman"/>
              </w:rPr>
              <w:t>；</w:t>
            </w:r>
            <w:r>
              <w:rPr>
                <w:rStyle w:val="16"/>
                <w:rFonts w:eastAsia="宋体"/>
              </w:rPr>
              <w:br w:type="textWrapping"/>
            </w:r>
            <w:r>
              <w:rPr>
                <w:rStyle w:val="16"/>
                <w:rFonts w:eastAsia="宋体"/>
              </w:rPr>
              <w:t>e)</w:t>
            </w:r>
            <w:r>
              <w:rPr>
                <w:rStyle w:val="15"/>
                <w:rFonts w:hint="default" w:ascii="Times New Roman" w:hAnsi="Times New Roman" w:cs="Times New Roman"/>
              </w:rPr>
              <w:t>设备面盘的排列长度大于</w:t>
            </w:r>
            <w:r>
              <w:rPr>
                <w:rStyle w:val="16"/>
                <w:rFonts w:eastAsia="宋体"/>
              </w:rPr>
              <w:t>4m</w:t>
            </w:r>
            <w:r>
              <w:rPr>
                <w:rStyle w:val="15"/>
                <w:rFonts w:hint="default" w:ascii="Times New Roman" w:hAnsi="Times New Roman" w:cs="Times New Roman"/>
              </w:rPr>
              <w:t>时，其两端应设置宽度不小于</w:t>
            </w:r>
            <w:r>
              <w:rPr>
                <w:rStyle w:val="16"/>
                <w:rFonts w:eastAsia="宋体"/>
              </w:rPr>
              <w:t>1m</w:t>
            </w:r>
            <w:r>
              <w:rPr>
                <w:rStyle w:val="15"/>
                <w:rFonts w:hint="default" w:ascii="Times New Roman" w:hAnsi="Times New Roman" w:cs="Times New Roman"/>
              </w:rPr>
              <w:t>的通道；</w:t>
            </w:r>
            <w:r>
              <w:rPr>
                <w:rStyle w:val="16"/>
                <w:rFonts w:eastAsia="宋体"/>
              </w:rPr>
              <w:br w:type="textWrapping"/>
            </w:r>
            <w:r>
              <w:rPr>
                <w:rStyle w:val="16"/>
                <w:rFonts w:eastAsia="宋体"/>
              </w:rPr>
              <w:t>f)</w:t>
            </w:r>
            <w:r>
              <w:rPr>
                <w:rStyle w:val="15"/>
                <w:rFonts w:hint="default" w:ascii="Times New Roman" w:hAnsi="Times New Roman" w:cs="Times New Roman"/>
              </w:rPr>
              <w:t>设备底边应高出地</w:t>
            </w:r>
            <w:r>
              <w:rPr>
                <w:rStyle w:val="16"/>
                <w:rFonts w:eastAsia="宋体"/>
              </w:rPr>
              <w:t>(</w:t>
            </w:r>
            <w:r>
              <w:rPr>
                <w:rStyle w:val="15"/>
                <w:rFonts w:hint="default" w:ascii="Times New Roman" w:hAnsi="Times New Roman" w:cs="Times New Roman"/>
              </w:rPr>
              <w:t>楼</w:t>
            </w:r>
            <w:r>
              <w:rPr>
                <w:rStyle w:val="16"/>
                <w:rFonts w:eastAsia="宋体"/>
              </w:rPr>
              <w:t>)</w:t>
            </w:r>
            <w:r>
              <w:rPr>
                <w:rStyle w:val="15"/>
                <w:rFonts w:hint="default" w:ascii="Times New Roman" w:hAnsi="Times New Roman" w:cs="Times New Roman"/>
              </w:rPr>
              <w:t>面</w:t>
            </w:r>
            <w:r>
              <w:rPr>
                <w:rStyle w:val="16"/>
                <w:rFonts w:eastAsia="宋体"/>
              </w:rPr>
              <w:t>0.1m</w:t>
            </w:r>
            <w:r>
              <w:rPr>
                <w:rStyle w:val="15"/>
                <w:rFonts w:hint="default" w:ascii="Times New Roman" w:hAnsi="Times New Roman" w:cs="Times New Roman"/>
              </w:rPr>
              <w:t>～</w:t>
            </w:r>
            <w:r>
              <w:rPr>
                <w:rStyle w:val="16"/>
                <w:rFonts w:eastAsia="宋体"/>
              </w:rPr>
              <w:t>0.2m</w:t>
            </w:r>
            <w:r>
              <w:rPr>
                <w:rStyle w:val="15"/>
                <w:rFonts w:hint="default" w:ascii="Times New Roman" w:hAnsi="Times New Roman" w:cs="Times New Roman"/>
              </w:rPr>
              <w:t>。</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安装距离符合要求</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w:t>
            </w:r>
          </w:p>
        </w:tc>
      </w:tr>
      <w:tr>
        <w:tblPrEx>
          <w:tblLayout w:type="fixed"/>
          <w:tblCellMar>
            <w:top w:w="0" w:type="dxa"/>
            <w:left w:w="0" w:type="dxa"/>
            <w:bottom w:w="0" w:type="dxa"/>
            <w:right w:w="0" w:type="dxa"/>
          </w:tblCellMar>
        </w:tblPrEx>
        <w:trPr>
          <w:trHeight w:val="3167"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3.12.1.3</w:t>
            </w:r>
            <w:r>
              <w:rPr>
                <w:rStyle w:val="15"/>
                <w:rFonts w:hint="default" w:ascii="Times New Roman" w:hAnsi="Times New Roman" w:cs="Times New Roman"/>
              </w:rPr>
              <w:t>引入控制器的电缆或导线，应符合下列要求：</w:t>
            </w:r>
            <w:r>
              <w:rPr>
                <w:rStyle w:val="16"/>
                <w:rFonts w:eastAsia="宋体"/>
              </w:rPr>
              <w:br w:type="textWrapping"/>
            </w:r>
            <w:r>
              <w:rPr>
                <w:rStyle w:val="16"/>
                <w:rFonts w:eastAsia="宋体"/>
              </w:rPr>
              <w:t>a)</w:t>
            </w:r>
            <w:r>
              <w:rPr>
                <w:rStyle w:val="15"/>
                <w:rFonts w:hint="default" w:ascii="Times New Roman" w:hAnsi="Times New Roman" w:cs="Times New Roman"/>
              </w:rPr>
              <w:t>配线应整齐，不宜交叉，并应固定牢靠；</w:t>
            </w:r>
            <w:r>
              <w:rPr>
                <w:rStyle w:val="16"/>
                <w:rFonts w:eastAsia="宋体"/>
              </w:rPr>
              <w:br w:type="textWrapping"/>
            </w:r>
            <w:r>
              <w:rPr>
                <w:rStyle w:val="16"/>
                <w:rFonts w:eastAsia="宋体"/>
              </w:rPr>
              <w:t>b)</w:t>
            </w:r>
            <w:r>
              <w:rPr>
                <w:rStyle w:val="15"/>
                <w:rFonts w:hint="default" w:ascii="Times New Roman" w:hAnsi="Times New Roman" w:cs="Times New Roman"/>
              </w:rPr>
              <w:t>电缆芯线和所配导线的端部，均应标明编号，并与图纸一致，字迹应清晰且不易退色；</w:t>
            </w:r>
            <w:r>
              <w:rPr>
                <w:rStyle w:val="16"/>
                <w:rFonts w:eastAsia="宋体"/>
              </w:rPr>
              <w:br w:type="textWrapping"/>
            </w:r>
            <w:r>
              <w:rPr>
                <w:rStyle w:val="16"/>
                <w:rFonts w:eastAsia="宋体"/>
              </w:rPr>
              <w:t>c)</w:t>
            </w:r>
            <w:r>
              <w:rPr>
                <w:rStyle w:val="15"/>
                <w:rFonts w:hint="default" w:ascii="Times New Roman" w:hAnsi="Times New Roman" w:cs="Times New Roman"/>
              </w:rPr>
              <w:t>端子板的每个接线端，接线不得超过</w:t>
            </w:r>
            <w:r>
              <w:rPr>
                <w:rStyle w:val="16"/>
                <w:rFonts w:eastAsia="宋体"/>
              </w:rPr>
              <w:t>2</w:t>
            </w:r>
            <w:r>
              <w:rPr>
                <w:rStyle w:val="15"/>
                <w:rFonts w:hint="default" w:ascii="Times New Roman" w:hAnsi="Times New Roman" w:cs="Times New Roman"/>
              </w:rPr>
              <w:t>根；</w:t>
            </w:r>
            <w:r>
              <w:rPr>
                <w:rStyle w:val="16"/>
                <w:rFonts w:eastAsia="宋体"/>
              </w:rPr>
              <w:br w:type="textWrapping"/>
            </w:r>
            <w:r>
              <w:rPr>
                <w:rStyle w:val="16"/>
                <w:rFonts w:eastAsia="宋体"/>
              </w:rPr>
              <w:t>d)</w:t>
            </w:r>
            <w:r>
              <w:rPr>
                <w:rStyle w:val="15"/>
                <w:rFonts w:hint="default" w:ascii="Times New Roman" w:hAnsi="Times New Roman" w:cs="Times New Roman"/>
              </w:rPr>
              <w:t>电缆芯和导线，应留有不小于</w:t>
            </w:r>
            <w:r>
              <w:rPr>
                <w:rStyle w:val="16"/>
                <w:rFonts w:eastAsia="宋体"/>
              </w:rPr>
              <w:t>200mm</w:t>
            </w:r>
            <w:r>
              <w:rPr>
                <w:rStyle w:val="15"/>
                <w:rFonts w:hint="default" w:ascii="Times New Roman" w:hAnsi="Times New Roman" w:cs="Times New Roman"/>
              </w:rPr>
              <w:t>的余量；</w:t>
            </w:r>
            <w:r>
              <w:rPr>
                <w:rStyle w:val="16"/>
                <w:rFonts w:eastAsia="宋体"/>
              </w:rPr>
              <w:br w:type="textWrapping"/>
            </w:r>
            <w:r>
              <w:rPr>
                <w:rStyle w:val="16"/>
                <w:rFonts w:eastAsia="宋体"/>
              </w:rPr>
              <w:t>e)</w:t>
            </w:r>
            <w:r>
              <w:rPr>
                <w:rStyle w:val="15"/>
                <w:rFonts w:hint="default" w:ascii="Times New Roman" w:hAnsi="Times New Roman" w:cs="Times New Roman"/>
              </w:rPr>
              <w:t>导线应绑扎成束；</w:t>
            </w:r>
            <w:r>
              <w:rPr>
                <w:rStyle w:val="16"/>
                <w:rFonts w:eastAsia="宋体"/>
              </w:rPr>
              <w:br w:type="textWrapping"/>
            </w:r>
            <w:r>
              <w:rPr>
                <w:rStyle w:val="16"/>
                <w:rFonts w:eastAsia="宋体"/>
              </w:rPr>
              <w:t>f)</w:t>
            </w:r>
            <w:r>
              <w:rPr>
                <w:rStyle w:val="15"/>
                <w:rFonts w:hint="default" w:ascii="Times New Roman" w:hAnsi="Times New Roman" w:cs="Times New Roman"/>
              </w:rPr>
              <w:t>导线穿管、线槽后，应将管口、槽口封堵。</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Style w:val="15"/>
                <w:rFonts w:hint="default" w:ascii="Times New Roman" w:hAnsi="Times New Roman" w:cs="Times New Roman"/>
              </w:rPr>
              <w:t>电缆芯线和所配导线的端部，均</w:t>
            </w:r>
            <w:r>
              <w:rPr>
                <w:rStyle w:val="15"/>
                <w:rFonts w:hint="eastAsia" w:ascii="Times New Roman" w:hAnsi="Times New Roman" w:eastAsia="宋体" w:cs="Times New Roman"/>
                <w:lang w:eastAsia="zh-CN"/>
              </w:rPr>
              <w:t>未</w:t>
            </w:r>
            <w:r>
              <w:rPr>
                <w:rStyle w:val="15"/>
                <w:rFonts w:hint="default" w:ascii="Times New Roman" w:hAnsi="Times New Roman" w:cs="Times New Roman"/>
              </w:rPr>
              <w:t>标明编号</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1282"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3.12.1.4</w:t>
            </w:r>
            <w:r>
              <w:rPr>
                <w:rStyle w:val="15"/>
                <w:rFonts w:hint="default" w:ascii="Times New Roman" w:hAnsi="Times New Roman" w:cs="Times New Roman"/>
              </w:rPr>
              <w:t>消防联动控制器的主电源应有明显的永久性标志，并直接与消防电源连接，严禁使用电源插头。控制器与其外接备用电源之间应直接连接。</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符合要求</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653"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3.12.1.5</w:t>
            </w:r>
            <w:r>
              <w:rPr>
                <w:rStyle w:val="15"/>
                <w:rFonts w:hint="default" w:ascii="Times New Roman" w:hAnsi="Times New Roman" w:cs="Times New Roman"/>
              </w:rPr>
              <w:t>消防联动控制器接地应牢固，并有明显的永久性标志。</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B</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接地不合格</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不合格</w:t>
            </w:r>
          </w:p>
        </w:tc>
      </w:tr>
      <w:tr>
        <w:tblPrEx>
          <w:tblLayout w:type="fixed"/>
          <w:tblCellMar>
            <w:top w:w="0" w:type="dxa"/>
            <w:left w:w="0" w:type="dxa"/>
            <w:bottom w:w="0" w:type="dxa"/>
            <w:right w:w="0" w:type="dxa"/>
          </w:tblCellMar>
        </w:tblPrEx>
        <w:trPr>
          <w:trHeight w:val="1910"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3.12.1.6</w:t>
            </w:r>
            <w:r>
              <w:rPr>
                <w:rStyle w:val="15"/>
                <w:rFonts w:hint="default" w:ascii="Times New Roman" w:hAnsi="Times New Roman" w:cs="Times New Roman"/>
              </w:rPr>
              <w:t>短路隔离器的设置应符合下列要求：</w:t>
            </w:r>
            <w:r>
              <w:rPr>
                <w:rStyle w:val="16"/>
                <w:rFonts w:eastAsia="宋体"/>
              </w:rPr>
              <w:br w:type="textWrapping"/>
            </w:r>
            <w:r>
              <w:rPr>
                <w:rStyle w:val="16"/>
                <w:rFonts w:eastAsia="宋体"/>
              </w:rPr>
              <w:t>a)</w:t>
            </w:r>
            <w:r>
              <w:rPr>
                <w:rStyle w:val="15"/>
                <w:rFonts w:hint="default" w:ascii="Times New Roman" w:hAnsi="Times New Roman" w:cs="Times New Roman"/>
              </w:rPr>
              <w:t>总线式消防连动控制器应设有总线短路隔离器；</w:t>
            </w:r>
            <w:r>
              <w:rPr>
                <w:rStyle w:val="16"/>
                <w:rFonts w:eastAsia="宋体"/>
              </w:rPr>
              <w:br w:type="textWrapping"/>
            </w:r>
            <w:r>
              <w:rPr>
                <w:rStyle w:val="16"/>
                <w:rFonts w:eastAsia="宋体"/>
              </w:rPr>
              <w:t>b)</w:t>
            </w:r>
            <w:r>
              <w:rPr>
                <w:rStyle w:val="15"/>
                <w:rFonts w:hint="default" w:ascii="Times New Roman" w:hAnsi="Times New Roman" w:cs="Times New Roman"/>
              </w:rPr>
              <w:t>短路隔离器动作时，控制器应显示隔离部件的部位；</w:t>
            </w:r>
            <w:r>
              <w:rPr>
                <w:rStyle w:val="16"/>
                <w:rFonts w:eastAsia="宋体"/>
              </w:rPr>
              <w:br w:type="textWrapping"/>
            </w:r>
            <w:r>
              <w:rPr>
                <w:rStyle w:val="16"/>
                <w:rFonts w:eastAsia="宋体"/>
              </w:rPr>
              <w:t>c)</w:t>
            </w:r>
            <w:r>
              <w:rPr>
                <w:rStyle w:val="15"/>
                <w:rFonts w:hint="default" w:ascii="Times New Roman" w:hAnsi="Times New Roman" w:cs="Times New Roman"/>
              </w:rPr>
              <w:t>一个短路隔离器保护的部件不应超过</w:t>
            </w:r>
            <w:r>
              <w:rPr>
                <w:rStyle w:val="16"/>
                <w:rFonts w:eastAsia="宋体"/>
              </w:rPr>
              <w:t>32</w:t>
            </w:r>
            <w:r>
              <w:rPr>
                <w:rStyle w:val="15"/>
                <w:rFonts w:hint="default" w:ascii="Times New Roman" w:hAnsi="Times New Roman" w:cs="Times New Roman"/>
              </w:rPr>
              <w:t>个。</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eastAsia="zh-CN"/>
              </w:rPr>
              <w:t>超过</w:t>
            </w:r>
            <w:r>
              <w:rPr>
                <w:rFonts w:hint="eastAsia" w:ascii="Times New Roman" w:hAnsi="Times New Roman" w:eastAsia="宋体" w:cs="Times New Roman"/>
                <w:color w:val="000000"/>
                <w:szCs w:val="21"/>
                <w:lang w:val="en-US" w:eastAsia="zh-CN"/>
              </w:rPr>
              <w:t>32点，按与设计、原有标准执行</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r>
      <w:tr>
        <w:tblPrEx>
          <w:tblLayout w:type="fixed"/>
          <w:tblCellMar>
            <w:top w:w="0" w:type="dxa"/>
            <w:left w:w="0" w:type="dxa"/>
            <w:bottom w:w="0" w:type="dxa"/>
            <w:right w:w="0" w:type="dxa"/>
          </w:tblCellMar>
        </w:tblPrEx>
        <w:trPr>
          <w:trHeight w:val="1292"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3.12.2控制</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功能</w:t>
            </w: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3.12.2.1</w:t>
            </w:r>
            <w:r>
              <w:rPr>
                <w:rStyle w:val="15"/>
                <w:rFonts w:hint="default" w:ascii="Times New Roman" w:hAnsi="Times New Roman" w:cs="Times New Roman"/>
              </w:rPr>
              <w:t>消防联动控制器应能按设定的逻辑直接或间接控制其连接的各类受控消防设备，并设独立的启动总指示灯；只要有受控设备启动信号发出，该启动总指示灯应点亮。</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控制器损坏不能实现</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bl>
    <w:p>
      <w:pPr>
        <w:pStyle w:val="3"/>
        <w:rPr>
          <w:rFonts w:cs="Times New Roman"/>
          <w:bCs/>
        </w:rPr>
      </w:pPr>
      <w:r>
        <w:rPr>
          <w:rFonts w:cs="Times New Roman"/>
        </w:rPr>
        <w:t>火灾自动报警系统检验项目</w:t>
      </w:r>
    </w:p>
    <w:tbl>
      <w:tblPr>
        <w:tblStyle w:val="7"/>
        <w:tblW w:w="9911" w:type="dxa"/>
        <w:jc w:val="center"/>
        <w:tblInd w:w="0" w:type="dxa"/>
        <w:tblLayout w:type="fixed"/>
        <w:tblCellMar>
          <w:top w:w="0" w:type="dxa"/>
          <w:left w:w="0" w:type="dxa"/>
          <w:bottom w:w="0" w:type="dxa"/>
          <w:right w:w="0" w:type="dxa"/>
        </w:tblCellMar>
      </w:tblPr>
      <w:tblGrid>
        <w:gridCol w:w="645"/>
        <w:gridCol w:w="837"/>
        <w:gridCol w:w="4253"/>
        <w:gridCol w:w="495"/>
        <w:gridCol w:w="2880"/>
        <w:gridCol w:w="801"/>
      </w:tblGrid>
      <w:tr>
        <w:tblPrEx>
          <w:tblLayout w:type="fixed"/>
          <w:tblCellMar>
            <w:top w:w="0" w:type="dxa"/>
            <w:left w:w="0" w:type="dxa"/>
            <w:bottom w:w="0" w:type="dxa"/>
            <w:right w:w="0" w:type="dxa"/>
          </w:tblCellMar>
        </w:tblPrEx>
        <w:trPr>
          <w:trHeight w:val="9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5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8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Layout w:type="fixed"/>
          <w:tblCellMar>
            <w:top w:w="0" w:type="dxa"/>
            <w:left w:w="0" w:type="dxa"/>
            <w:bottom w:w="0" w:type="dxa"/>
            <w:right w:w="0" w:type="dxa"/>
          </w:tblCellMar>
        </w:tblPrEx>
        <w:trPr>
          <w:trHeight w:val="567"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3.12消防联动控制器</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3.12.2</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控制</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功能</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3.12.2.2</w:t>
            </w:r>
            <w:r>
              <w:rPr>
                <w:rStyle w:val="15"/>
                <w:rFonts w:hint="default" w:ascii="Times New Roman" w:hAnsi="Times New Roman" w:cs="Times New Roman"/>
              </w:rPr>
              <w:t>消防联动控制器在接收到火灾报警信号后，应在</w:t>
            </w:r>
            <w:r>
              <w:rPr>
                <w:rStyle w:val="16"/>
                <w:rFonts w:eastAsia="宋体"/>
              </w:rPr>
              <w:t>3s</w:t>
            </w:r>
            <w:r>
              <w:rPr>
                <w:rStyle w:val="15"/>
                <w:rFonts w:hint="default" w:ascii="Times New Roman" w:hAnsi="Times New Roman" w:cs="Times New Roman"/>
              </w:rPr>
              <w:t>内发出启动信号；发出启动信号后，应有光指示，指示启动设备名称和部位，记录启动时间和启动设备总数，光指示应保持至消防联动控制器复位。</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联动控制器不能正常使用</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3.12.2.3</w:t>
            </w:r>
            <w:r>
              <w:rPr>
                <w:rStyle w:val="15"/>
                <w:rFonts w:hint="default" w:ascii="Times New Roman" w:hAnsi="Times New Roman" w:cs="Times New Roman"/>
              </w:rPr>
              <w:t>消防联动控制器应能显示所有受控设备的工作状态。消防联动控制器应在受控设备动作后</w:t>
            </w:r>
            <w:r>
              <w:rPr>
                <w:rStyle w:val="16"/>
                <w:rFonts w:eastAsia="宋体"/>
              </w:rPr>
              <w:t>10s</w:t>
            </w:r>
            <w:r>
              <w:rPr>
                <w:rStyle w:val="15"/>
                <w:rFonts w:hint="default" w:ascii="Times New Roman" w:hAnsi="Times New Roman" w:cs="Times New Roman"/>
              </w:rPr>
              <w:t>内收到反馈信号，并应有反馈光指示，指示设备名称和部位，显示相应设备状态，光指示应保持至受控设备恢复。消防联动控制器在发出启动信号10s内未收到要求的反馈信号，应使启动光信号闪亮，并显示响应的受控设备，保持到消防联动控制器收到反馈信号。</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联动控制器不能正常使用</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3.12.2.4</w:t>
            </w:r>
            <w:r>
              <w:rPr>
                <w:rStyle w:val="15"/>
                <w:rFonts w:hint="default" w:ascii="Times New Roman" w:hAnsi="Times New Roman" w:cs="Times New Roman"/>
              </w:rPr>
              <w:t>消防联动控制器应能接受来自相关火灾报警控制器的火灾报警信号，显示报警区域，发出火灾报警声、光信号。报警声信号应能手动消除，报警光信号应保持至消防联动控制器复位。</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联动控制器不能正常使用</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3.12.2.5</w:t>
            </w:r>
            <w:r>
              <w:rPr>
                <w:rStyle w:val="15"/>
                <w:rFonts w:hint="default" w:ascii="Times New Roman" w:hAnsi="Times New Roman" w:cs="Times New Roman"/>
              </w:rPr>
              <w:t>消防联动控制器应能接受连接的消火栓按钮、水流指示器、报警阀、气体灭火系统启动按钮等触发器件发出的报警</w:t>
            </w:r>
            <w:r>
              <w:rPr>
                <w:rStyle w:val="16"/>
                <w:rFonts w:eastAsia="宋体"/>
              </w:rPr>
              <w:t>(</w:t>
            </w:r>
            <w:r>
              <w:rPr>
                <w:rStyle w:val="15"/>
                <w:rFonts w:hint="default" w:ascii="Times New Roman" w:hAnsi="Times New Roman" w:cs="Times New Roman"/>
              </w:rPr>
              <w:t>动作</w:t>
            </w:r>
            <w:r>
              <w:rPr>
                <w:rStyle w:val="16"/>
                <w:rFonts w:eastAsia="宋体"/>
              </w:rPr>
              <w:t>)</w:t>
            </w:r>
            <w:r>
              <w:rPr>
                <w:rStyle w:val="15"/>
                <w:rFonts w:hint="default" w:ascii="Times New Roman" w:hAnsi="Times New Roman" w:cs="Times New Roman"/>
              </w:rPr>
              <w:t>信号，显示其所在的部位，发出报警</w:t>
            </w:r>
            <w:r>
              <w:rPr>
                <w:rStyle w:val="16"/>
                <w:rFonts w:eastAsia="宋体"/>
              </w:rPr>
              <w:t>(</w:t>
            </w:r>
            <w:r>
              <w:rPr>
                <w:rStyle w:val="15"/>
                <w:rFonts w:hint="default" w:ascii="Times New Roman" w:hAnsi="Times New Roman" w:cs="Times New Roman"/>
              </w:rPr>
              <w:t>动作</w:t>
            </w:r>
            <w:r>
              <w:rPr>
                <w:rStyle w:val="16"/>
                <w:rFonts w:eastAsia="宋体"/>
              </w:rPr>
              <w:t>)</w:t>
            </w:r>
            <w:r>
              <w:rPr>
                <w:rStyle w:val="15"/>
                <w:rFonts w:hint="default" w:ascii="Times New Roman" w:hAnsi="Times New Roman" w:cs="Times New Roman"/>
              </w:rPr>
              <w:t>声、光信号，声信号应能手动消除，光信号应保持至消防联动控制器复位。</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联动控制器不能正常使用</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3.12.2.8</w:t>
            </w:r>
            <w:r>
              <w:rPr>
                <w:rStyle w:val="15"/>
                <w:rFonts w:hint="default" w:ascii="Times New Roman" w:hAnsi="Times New Roman" w:cs="Times New Roman"/>
              </w:rPr>
              <w:t>消防联动控制器的直接手动控制单元应满足下列要求：</w:t>
            </w:r>
            <w:r>
              <w:rPr>
                <w:rStyle w:val="16"/>
                <w:rFonts w:eastAsia="宋体"/>
              </w:rPr>
              <w:br w:type="textWrapping"/>
            </w:r>
            <w:r>
              <w:rPr>
                <w:rStyle w:val="16"/>
                <w:rFonts w:eastAsia="宋体"/>
              </w:rPr>
              <w:t>a)</w:t>
            </w:r>
            <w:r>
              <w:rPr>
                <w:rStyle w:val="15"/>
                <w:rFonts w:hint="default" w:ascii="Times New Roman" w:hAnsi="Times New Roman" w:cs="Times New Roman"/>
              </w:rPr>
              <w:t>应至少有六组独立的手动控制开关，每个控制开关对应一个直接控制输出。控制输出的启动光指示应在相应的控制开关表面</w:t>
            </w:r>
            <w:r>
              <w:rPr>
                <w:rStyle w:val="16"/>
                <w:rFonts w:eastAsia="宋体"/>
              </w:rPr>
              <w:t>(</w:t>
            </w:r>
            <w:r>
              <w:rPr>
                <w:rStyle w:val="15"/>
                <w:rFonts w:hint="default" w:ascii="Times New Roman" w:hAnsi="Times New Roman" w:cs="Times New Roman"/>
              </w:rPr>
              <w:t>或附近</w:t>
            </w:r>
            <w:r>
              <w:rPr>
                <w:rStyle w:val="16"/>
                <w:rFonts w:eastAsia="宋体"/>
              </w:rPr>
              <w:t>)</w:t>
            </w:r>
            <w:r>
              <w:rPr>
                <w:rStyle w:val="15"/>
                <w:rFonts w:hint="default" w:ascii="Times New Roman" w:hAnsi="Times New Roman" w:cs="Times New Roman"/>
              </w:rPr>
              <w:t>单独指示；</w:t>
            </w:r>
            <w:r>
              <w:rPr>
                <w:rStyle w:val="16"/>
                <w:rFonts w:eastAsia="宋体"/>
              </w:rPr>
              <w:br w:type="textWrapping"/>
            </w:r>
            <w:r>
              <w:rPr>
                <w:rStyle w:val="16"/>
                <w:rFonts w:eastAsia="宋体"/>
              </w:rPr>
              <w:t>b)</w:t>
            </w:r>
            <w:r>
              <w:rPr>
                <w:rStyle w:val="15"/>
                <w:rFonts w:hint="default" w:ascii="Times New Roman" w:hAnsi="Times New Roman" w:cs="Times New Roman"/>
              </w:rPr>
              <w:t>直接手动控制单元不能独立使用时，受控设备除启动状态外的其他工作状态可以在手动控制开关旁单独指示，也可以在联动控制器的共用显示器上显示；</w:t>
            </w:r>
            <w:r>
              <w:rPr>
                <w:rStyle w:val="16"/>
                <w:rFonts w:eastAsia="宋体"/>
              </w:rPr>
              <w:br w:type="textWrapping"/>
            </w:r>
            <w:r>
              <w:rPr>
                <w:rStyle w:val="16"/>
                <w:rFonts w:eastAsia="宋体"/>
              </w:rPr>
              <w:t>c)</w:t>
            </w:r>
            <w:r>
              <w:rPr>
                <w:rStyle w:val="15"/>
                <w:rFonts w:hint="default" w:ascii="Times New Roman" w:hAnsi="Times New Roman" w:cs="Times New Roman"/>
              </w:rPr>
              <w:t>直接手动控制单元能独立使用时，受控设备的启动、反馈等各种工作状态均应在手动控制开关旁单独显示；</w:t>
            </w:r>
            <w:r>
              <w:rPr>
                <w:rStyle w:val="16"/>
                <w:rFonts w:eastAsia="宋体"/>
              </w:rPr>
              <w:br w:type="textWrapping"/>
            </w:r>
            <w:r>
              <w:rPr>
                <w:rStyle w:val="16"/>
                <w:rFonts w:eastAsia="宋体"/>
              </w:rPr>
              <w:t>d)</w:t>
            </w:r>
            <w:r>
              <w:rPr>
                <w:rStyle w:val="15"/>
                <w:rFonts w:hint="default" w:ascii="Times New Roman" w:hAnsi="Times New Roman" w:cs="Times New Roman"/>
              </w:rPr>
              <w:t>直接手动控制对应的输出特性应符合制造商的规定。</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联动控制器不能正常使用</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bl>
    <w:p>
      <w:pPr>
        <w:pStyle w:val="3"/>
        <w:rPr>
          <w:rFonts w:cs="Times New Roman"/>
          <w:bCs/>
        </w:rPr>
      </w:pPr>
      <w:r>
        <w:rPr>
          <w:rFonts w:cs="Times New Roman"/>
        </w:rPr>
        <w:t>火灾自动报警系统检验项目</w:t>
      </w:r>
    </w:p>
    <w:tbl>
      <w:tblPr>
        <w:tblStyle w:val="7"/>
        <w:tblW w:w="9911" w:type="dxa"/>
        <w:jc w:val="center"/>
        <w:tblInd w:w="0" w:type="dxa"/>
        <w:tblLayout w:type="fixed"/>
        <w:tblCellMar>
          <w:top w:w="0" w:type="dxa"/>
          <w:left w:w="0" w:type="dxa"/>
          <w:bottom w:w="0" w:type="dxa"/>
          <w:right w:w="0" w:type="dxa"/>
        </w:tblCellMar>
      </w:tblPr>
      <w:tblGrid>
        <w:gridCol w:w="645"/>
        <w:gridCol w:w="837"/>
        <w:gridCol w:w="4253"/>
        <w:gridCol w:w="495"/>
        <w:gridCol w:w="2880"/>
        <w:gridCol w:w="801"/>
      </w:tblGrid>
      <w:tr>
        <w:tblPrEx>
          <w:tblLayout w:type="fixed"/>
          <w:tblCellMar>
            <w:top w:w="0" w:type="dxa"/>
            <w:left w:w="0" w:type="dxa"/>
            <w:bottom w:w="0" w:type="dxa"/>
            <w:right w:w="0" w:type="dxa"/>
          </w:tblCellMar>
        </w:tblPrEx>
        <w:trPr>
          <w:trHeight w:val="9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5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8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Layout w:type="fixed"/>
          <w:tblCellMar>
            <w:top w:w="0" w:type="dxa"/>
            <w:left w:w="0" w:type="dxa"/>
            <w:bottom w:w="0" w:type="dxa"/>
            <w:right w:w="0" w:type="dxa"/>
          </w:tblCellMar>
        </w:tblPrEx>
        <w:trPr>
          <w:trHeight w:val="567"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3.12消防联动控制器</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3.12.2</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控制</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功能</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3.12.2.6</w:t>
            </w:r>
            <w:r>
              <w:rPr>
                <w:rStyle w:val="15"/>
                <w:rFonts w:hint="default" w:ascii="Times New Roman" w:hAnsi="Times New Roman" w:cs="Times New Roman"/>
              </w:rPr>
              <w:t>消防联动控制器应能以手动和自动两种方式完成控制功能，并指示状态，控制状态应不受复位操作的影响。</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联动控制器不能正常使用</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3.12.2.7</w:t>
            </w:r>
            <w:r>
              <w:rPr>
                <w:rStyle w:val="15"/>
                <w:rFonts w:hint="default" w:ascii="Times New Roman" w:hAnsi="Times New Roman" w:cs="Times New Roman"/>
              </w:rPr>
              <w:t>消防联动控制器应具有对每个受控设备进行手动控制的功能。</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联动控制器不能正常使用</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3.12.2.9</w:t>
            </w:r>
            <w:r>
              <w:rPr>
                <w:rStyle w:val="15"/>
                <w:rFonts w:hint="default" w:ascii="Times New Roman" w:hAnsi="Times New Roman" w:cs="Times New Roman"/>
              </w:rPr>
              <w:t>消防联动控制器应能通过手动或通过程序的编写输入启动的逻辑关系。消防联动控制器在自动方式下，如接到火灾报警信号，并在规定的逻辑关系得到满足的条件下，应在</w:t>
            </w:r>
            <w:r>
              <w:rPr>
                <w:rStyle w:val="16"/>
                <w:rFonts w:eastAsia="宋体"/>
              </w:rPr>
              <w:t>3s</w:t>
            </w:r>
            <w:r>
              <w:rPr>
                <w:rStyle w:val="15"/>
                <w:rFonts w:hint="default" w:ascii="Times New Roman" w:hAnsi="Times New Roman" w:cs="Times New Roman"/>
              </w:rPr>
              <w:t>内发出预先设定的启动信号。</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联动控制器不能正常使用</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3.12.2.10</w:t>
            </w:r>
            <w:r>
              <w:rPr>
                <w:rStyle w:val="15"/>
                <w:rFonts w:hint="default" w:ascii="Times New Roman" w:hAnsi="Times New Roman" w:cs="Times New Roman"/>
              </w:rPr>
              <w:t>消防联动控制器在自动方式下，手动插入操作优先。</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联动控制器不能正常使用</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3.12.2.11</w:t>
            </w:r>
            <w:r>
              <w:rPr>
                <w:rStyle w:val="15"/>
                <w:rFonts w:hint="default" w:ascii="Times New Roman" w:hAnsi="Times New Roman" w:cs="Times New Roman"/>
              </w:rPr>
              <w:t>消防联动控制器可以对特定的控制输出功能设置延时。</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联动控制器不能正常使用</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3.12.2.12</w:t>
            </w:r>
            <w:r>
              <w:rPr>
                <w:rStyle w:val="15"/>
                <w:rFonts w:hint="default" w:ascii="Times New Roman" w:hAnsi="Times New Roman" w:cs="Times New Roman"/>
              </w:rPr>
              <w:t>消防联动控制器对管网气体灭火系统的控制和显示还应满足下述要求：</w:t>
            </w:r>
            <w:r>
              <w:rPr>
                <w:rStyle w:val="16"/>
                <w:rFonts w:eastAsia="宋体"/>
              </w:rPr>
              <w:br w:type="textWrapping"/>
            </w:r>
            <w:r>
              <w:rPr>
                <w:rStyle w:val="16"/>
                <w:rFonts w:eastAsia="宋体"/>
              </w:rPr>
              <w:t>a)</w:t>
            </w:r>
            <w:r>
              <w:rPr>
                <w:rStyle w:val="15"/>
                <w:rFonts w:hint="default" w:ascii="Times New Roman" w:hAnsi="Times New Roman" w:cs="Times New Roman"/>
              </w:rPr>
              <w:t>接受并显示气体灭火控制器的手动和自动工作状态；</w:t>
            </w:r>
            <w:r>
              <w:rPr>
                <w:rStyle w:val="16"/>
                <w:rFonts w:eastAsia="宋体"/>
              </w:rPr>
              <w:br w:type="textWrapping"/>
            </w:r>
            <w:r>
              <w:rPr>
                <w:rStyle w:val="16"/>
                <w:rFonts w:eastAsia="宋体"/>
              </w:rPr>
              <w:t>b)</w:t>
            </w:r>
            <w:r>
              <w:rPr>
                <w:rStyle w:val="15"/>
                <w:rFonts w:hint="default" w:ascii="Times New Roman" w:hAnsi="Times New Roman" w:cs="Times New Roman"/>
              </w:rPr>
              <w:t>接受并显示设置在保护区域的手动</w:t>
            </w:r>
            <w:r>
              <w:rPr>
                <w:rStyle w:val="16"/>
                <w:rFonts w:eastAsia="宋体"/>
              </w:rPr>
              <w:t>/</w:t>
            </w:r>
            <w:r>
              <w:rPr>
                <w:rStyle w:val="15"/>
                <w:rFonts w:hint="default" w:ascii="Times New Roman" w:hAnsi="Times New Roman" w:cs="Times New Roman"/>
              </w:rPr>
              <w:t>自动转换装置的手动和自动工作状态；</w:t>
            </w:r>
            <w:r>
              <w:rPr>
                <w:rStyle w:val="16"/>
                <w:rFonts w:eastAsia="宋体"/>
              </w:rPr>
              <w:br w:type="textWrapping"/>
            </w:r>
            <w:r>
              <w:rPr>
                <w:rStyle w:val="16"/>
                <w:rFonts w:eastAsia="宋体"/>
              </w:rPr>
              <w:t>c)</w:t>
            </w:r>
            <w:r>
              <w:rPr>
                <w:rStyle w:val="15"/>
                <w:rFonts w:hint="default" w:ascii="Times New Roman" w:hAnsi="Times New Roman" w:cs="Times New Roman"/>
              </w:rPr>
              <w:t>接受并显示保护区域内的启动控制信号，延时和喷洒各阶段的状态信息；</w:t>
            </w:r>
            <w:r>
              <w:rPr>
                <w:rStyle w:val="16"/>
                <w:rFonts w:eastAsia="宋体"/>
              </w:rPr>
              <w:br w:type="textWrapping"/>
            </w:r>
            <w:r>
              <w:rPr>
                <w:rStyle w:val="16"/>
                <w:rFonts w:eastAsia="宋体"/>
              </w:rPr>
              <w:t>d)</w:t>
            </w:r>
            <w:r>
              <w:rPr>
                <w:rStyle w:val="15"/>
                <w:rFonts w:hint="default" w:ascii="Times New Roman" w:hAnsi="Times New Roman" w:cs="Times New Roman"/>
              </w:rPr>
              <w:t>能向气体灭火控制器发出联动控制信号。</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3.12.2.13</w:t>
            </w:r>
            <w:r>
              <w:rPr>
                <w:rStyle w:val="15"/>
                <w:rFonts w:hint="default" w:ascii="Times New Roman" w:hAnsi="Times New Roman" w:cs="Times New Roman"/>
              </w:rPr>
              <w:t>消防联动控制器复位后，仍保持原工作状态的受控设备的相关信息应保持或在</w:t>
            </w:r>
            <w:r>
              <w:rPr>
                <w:rStyle w:val="16"/>
                <w:rFonts w:eastAsia="宋体"/>
              </w:rPr>
              <w:t>20s</w:t>
            </w:r>
            <w:r>
              <w:rPr>
                <w:rStyle w:val="15"/>
                <w:rFonts w:hint="default" w:ascii="Times New Roman" w:hAnsi="Times New Roman" w:cs="Times New Roman"/>
              </w:rPr>
              <w:t>内重新建立。</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联动控制器不能正常使用</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3.12.2.14</w:t>
            </w:r>
            <w:r>
              <w:rPr>
                <w:rStyle w:val="15"/>
                <w:rFonts w:hint="default" w:ascii="Times New Roman" w:hAnsi="Times New Roman" w:cs="Times New Roman"/>
              </w:rPr>
              <w:t>消防联动控制器计时装置的日计时误差不应超过</w:t>
            </w:r>
            <w:r>
              <w:rPr>
                <w:rStyle w:val="16"/>
                <w:rFonts w:eastAsia="宋体"/>
              </w:rPr>
              <w:t>30s</w:t>
            </w:r>
            <w:r>
              <w:rPr>
                <w:rStyle w:val="15"/>
                <w:rFonts w:hint="default" w:ascii="Times New Roman" w:hAnsi="Times New Roman" w:cs="Times New Roman"/>
              </w:rPr>
              <w:t>，使用打印机记录时间时，应打印出月、日、时、分等信息，但不能仅使用打印机记录时间。</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不能正常打印记录等信息</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3.12.2.15</w:t>
            </w:r>
            <w:r>
              <w:rPr>
                <w:rStyle w:val="15"/>
                <w:rFonts w:hint="default" w:ascii="Times New Roman" w:hAnsi="Times New Roman" w:cs="Times New Roman"/>
              </w:rPr>
              <w:t>具有传输信息功能的消防联动控制器，在信息传输期间应有光指示，并保持至信息传输结束，如有反馈信号输入，应能接受并显示。</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联动控制器不能正常使用</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3.12.2.16</w:t>
            </w:r>
            <w:r>
              <w:rPr>
                <w:rStyle w:val="15"/>
                <w:rFonts w:hint="default" w:ascii="Times New Roman" w:hAnsi="Times New Roman" w:cs="Times New Roman"/>
              </w:rPr>
              <w:t>具有信息记录功能的消防联动控制器应能至少记录</w:t>
            </w:r>
            <w:r>
              <w:rPr>
                <w:rStyle w:val="16"/>
                <w:rFonts w:eastAsia="宋体"/>
              </w:rPr>
              <w:t>999</w:t>
            </w:r>
            <w:r>
              <w:rPr>
                <w:rStyle w:val="15"/>
                <w:rFonts w:hint="default" w:ascii="Times New Roman" w:hAnsi="Times New Roman" w:cs="Times New Roman"/>
              </w:rPr>
              <w:t>条相关信息，且在消防联动控制器断电后能保持</w:t>
            </w:r>
            <w:r>
              <w:rPr>
                <w:rStyle w:val="16"/>
                <w:rFonts w:eastAsia="宋体"/>
              </w:rPr>
              <w:t>14d</w:t>
            </w:r>
            <w:r>
              <w:rPr>
                <w:rStyle w:val="15"/>
                <w:rFonts w:hint="default" w:ascii="Times New Roman" w:hAnsi="Times New Roman" w:cs="Times New Roma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控制器显示屏损坏不能查询相关信息，及测试</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3.12.2.17</w:t>
            </w:r>
            <w:r>
              <w:rPr>
                <w:rStyle w:val="15"/>
                <w:rFonts w:hint="default" w:ascii="Times New Roman" w:hAnsi="Times New Roman" w:cs="Times New Roman"/>
              </w:rPr>
              <w:t>消防联动控制器应对控制输出有相应的输入</w:t>
            </w:r>
            <w:r>
              <w:rPr>
                <w:rStyle w:val="16"/>
                <w:rFonts w:eastAsia="宋体"/>
              </w:rPr>
              <w:t>“</w:t>
            </w:r>
            <w:r>
              <w:rPr>
                <w:rStyle w:val="15"/>
                <w:rFonts w:hint="default" w:ascii="Times New Roman" w:hAnsi="Times New Roman" w:cs="Times New Roman"/>
              </w:rPr>
              <w:t>或</w:t>
            </w:r>
            <w:r>
              <w:rPr>
                <w:rStyle w:val="16"/>
                <w:rFonts w:eastAsia="宋体"/>
              </w:rPr>
              <w:t>”</w:t>
            </w:r>
            <w:r>
              <w:rPr>
                <w:rStyle w:val="15"/>
                <w:rFonts w:hint="default" w:ascii="Times New Roman" w:hAnsi="Times New Roman" w:cs="Times New Roman"/>
              </w:rPr>
              <w:t>逻辑和</w:t>
            </w:r>
            <w:r>
              <w:rPr>
                <w:rStyle w:val="16"/>
                <w:rFonts w:eastAsia="宋体"/>
              </w:rPr>
              <w:t>/</w:t>
            </w:r>
            <w:r>
              <w:rPr>
                <w:rStyle w:val="15"/>
                <w:rFonts w:hint="default" w:ascii="Times New Roman" w:hAnsi="Times New Roman" w:cs="Times New Roman"/>
              </w:rPr>
              <w:t>或</w:t>
            </w:r>
            <w:r>
              <w:rPr>
                <w:rStyle w:val="16"/>
                <w:rFonts w:eastAsia="宋体"/>
              </w:rPr>
              <w:t>“</w:t>
            </w:r>
            <w:r>
              <w:rPr>
                <w:rStyle w:val="15"/>
                <w:rFonts w:hint="default" w:ascii="Times New Roman" w:hAnsi="Times New Roman" w:cs="Times New Roman"/>
              </w:rPr>
              <w:t>与</w:t>
            </w:r>
            <w:r>
              <w:rPr>
                <w:rStyle w:val="16"/>
                <w:rFonts w:eastAsia="宋体"/>
              </w:rPr>
              <w:t>”</w:t>
            </w:r>
            <w:r>
              <w:rPr>
                <w:rStyle w:val="15"/>
                <w:rFonts w:hint="default" w:ascii="Times New Roman" w:hAnsi="Times New Roman" w:cs="Times New Roman"/>
              </w:rPr>
              <w:t>逻辑编程功能。</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控制器显示屏损坏不能查询相关信息，及测试</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bl>
    <w:p>
      <w:pPr>
        <w:pStyle w:val="3"/>
        <w:rPr>
          <w:rFonts w:cs="Times New Roman"/>
          <w:bCs/>
        </w:rPr>
      </w:pPr>
      <w:r>
        <w:rPr>
          <w:rFonts w:cs="Times New Roman"/>
        </w:rPr>
        <w:t>火灾自动报警系统检验项目</w:t>
      </w:r>
    </w:p>
    <w:tbl>
      <w:tblPr>
        <w:tblStyle w:val="7"/>
        <w:tblW w:w="9937" w:type="dxa"/>
        <w:jc w:val="center"/>
        <w:tblInd w:w="0" w:type="dxa"/>
        <w:tblLayout w:type="fixed"/>
        <w:tblCellMar>
          <w:top w:w="0" w:type="dxa"/>
          <w:left w:w="0" w:type="dxa"/>
          <w:bottom w:w="0" w:type="dxa"/>
          <w:right w:w="0" w:type="dxa"/>
        </w:tblCellMar>
      </w:tblPr>
      <w:tblGrid>
        <w:gridCol w:w="646"/>
        <w:gridCol w:w="839"/>
        <w:gridCol w:w="4872"/>
        <w:gridCol w:w="675"/>
        <w:gridCol w:w="2102"/>
        <w:gridCol w:w="803"/>
      </w:tblGrid>
      <w:tr>
        <w:tblPrEx>
          <w:tblLayout w:type="fixed"/>
          <w:tblCellMar>
            <w:top w:w="0" w:type="dxa"/>
            <w:left w:w="0" w:type="dxa"/>
            <w:bottom w:w="0" w:type="dxa"/>
            <w:right w:w="0" w:type="dxa"/>
          </w:tblCellMar>
        </w:tblPrEx>
        <w:trPr>
          <w:trHeight w:val="678" w:hRule="atLeast"/>
          <w:jc w:val="center"/>
        </w:trPr>
        <w:tc>
          <w:tcPr>
            <w:tcW w:w="64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872"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67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102"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Layout w:type="fixed"/>
          <w:tblCellMar>
            <w:top w:w="0" w:type="dxa"/>
            <w:left w:w="0" w:type="dxa"/>
            <w:bottom w:w="0" w:type="dxa"/>
            <w:right w:w="0" w:type="dxa"/>
          </w:tblCellMar>
        </w:tblPrEx>
        <w:trPr>
          <w:trHeight w:val="678" w:hRule="atLeast"/>
          <w:jc w:val="center"/>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3.12消防联动控制器</w:t>
            </w:r>
          </w:p>
        </w:tc>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3.12.3</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故障报警功能</w:t>
            </w:r>
          </w:p>
        </w:tc>
        <w:tc>
          <w:tcPr>
            <w:tcW w:w="4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3.12.3.1</w:t>
            </w:r>
            <w:r>
              <w:rPr>
                <w:rStyle w:val="15"/>
                <w:rFonts w:hint="default" w:ascii="Times New Roman" w:hAnsi="Times New Roman" w:cs="Times New Roman"/>
              </w:rPr>
              <w:t>消防联动控制器应设独立的故障总指示灯，该故障总指示灯在有故障存在时应点亮。</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联动控制器不能正常使用</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1657"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3.12.3.2</w:t>
            </w:r>
            <w:r>
              <w:rPr>
                <w:rStyle w:val="15"/>
                <w:rFonts w:hint="default" w:ascii="Times New Roman" w:hAnsi="Times New Roman" w:cs="Times New Roman"/>
              </w:rPr>
              <w:t>当发生故障时消防联动控制器应在</w:t>
            </w:r>
            <w:r>
              <w:rPr>
                <w:rStyle w:val="16"/>
                <w:rFonts w:eastAsia="宋体"/>
              </w:rPr>
              <w:t>100s</w:t>
            </w:r>
            <w:r>
              <w:rPr>
                <w:rStyle w:val="15"/>
                <w:rFonts w:hint="default" w:ascii="Times New Roman" w:hAnsi="Times New Roman" w:cs="Times New Roman"/>
              </w:rPr>
              <w:t>内发出与火灾报警信号有明显区别的故障声、光信号，故障声信号应能手动消除，再有故障信号输入时，应能再启动；故障光信号应保持至故障排除。</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联动控制器不能正常使用</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1004"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3.12.3.3</w:t>
            </w:r>
            <w:r>
              <w:rPr>
                <w:rStyle w:val="15"/>
                <w:rFonts w:hint="default" w:ascii="Times New Roman" w:hAnsi="Times New Roman" w:cs="Times New Roman"/>
              </w:rPr>
              <w:t>当主电源断电、备用电源不能保证消防联动控制器正常工作时</w:t>
            </w:r>
            <w:r>
              <w:rPr>
                <w:rStyle w:val="16"/>
                <w:rFonts w:eastAsia="宋体"/>
              </w:rPr>
              <w:t>,</w:t>
            </w:r>
            <w:r>
              <w:rPr>
                <w:rStyle w:val="15"/>
                <w:rFonts w:hint="default" w:ascii="Times New Roman" w:hAnsi="Times New Roman" w:cs="Times New Roman"/>
              </w:rPr>
              <w:t>消防联动控制器应发出故障声信号，并保持</w:t>
            </w:r>
            <w:r>
              <w:rPr>
                <w:rStyle w:val="16"/>
                <w:rFonts w:eastAsia="宋体"/>
              </w:rPr>
              <w:t>1h</w:t>
            </w:r>
            <w:r>
              <w:rPr>
                <w:rStyle w:val="15"/>
                <w:rFonts w:hint="default" w:ascii="Times New Roman" w:hAnsi="Times New Roman" w:cs="Times New Roman"/>
              </w:rPr>
              <w:t>以上。</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联动控制器不能正常使用</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1331"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3.12.3.4</w:t>
            </w:r>
            <w:r>
              <w:rPr>
                <w:rStyle w:val="15"/>
                <w:rFonts w:hint="default" w:ascii="Times New Roman" w:hAnsi="Times New Roman" w:cs="Times New Roman"/>
              </w:rPr>
              <w:t>消防联动控制器的故障信号在故障排除后，可以自动或手动复位。手动复位后，消防联动控制器应在</w:t>
            </w:r>
            <w:r>
              <w:rPr>
                <w:rStyle w:val="16"/>
                <w:rFonts w:eastAsia="宋体"/>
              </w:rPr>
              <w:t>100s</w:t>
            </w:r>
            <w:r>
              <w:rPr>
                <w:rStyle w:val="15"/>
                <w:rFonts w:hint="default" w:ascii="Times New Roman" w:hAnsi="Times New Roman" w:cs="Times New Roman"/>
              </w:rPr>
              <w:t>内重新显示存在的故障。</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联动控制器不能正常使用</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1983"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3.12.3.5</w:t>
            </w:r>
            <w:r>
              <w:rPr>
                <w:rStyle w:val="15"/>
                <w:rFonts w:hint="default" w:ascii="Times New Roman" w:hAnsi="Times New Roman" w:cs="Times New Roman"/>
              </w:rPr>
              <w:t>对于软件控制实现各项功能的消防联动控制器，消防联动控制器应有执行程序监视功能并应有单独的故障指示灯显示系统故障，当主要功能程序不执行或存储器内容出错时，消防联动控制器在</w:t>
            </w:r>
            <w:r>
              <w:rPr>
                <w:rStyle w:val="16"/>
                <w:rFonts w:eastAsia="宋体"/>
              </w:rPr>
              <w:t>100s</w:t>
            </w:r>
            <w:r>
              <w:rPr>
                <w:rStyle w:val="15"/>
                <w:rFonts w:hint="default" w:ascii="Times New Roman" w:hAnsi="Times New Roman" w:cs="Times New Roman"/>
              </w:rPr>
              <w:t>内发出系统故障信号，且该故障信号应不受不执行程序的影响。</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48"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3.12.3.6</w:t>
            </w:r>
            <w:r>
              <w:rPr>
                <w:rStyle w:val="15"/>
                <w:rFonts w:hint="default" w:ascii="Times New Roman" w:hAnsi="Times New Roman" w:cs="Times New Roman"/>
              </w:rPr>
              <w:t>任一故障均不得影响非故障部分的正常工作。</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符合要求</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1527"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3.12.4</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自检</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功能</w:t>
            </w:r>
          </w:p>
        </w:tc>
        <w:tc>
          <w:tcPr>
            <w:tcW w:w="4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3.12.4.1</w:t>
            </w:r>
            <w:r>
              <w:rPr>
                <w:rStyle w:val="15"/>
                <w:rFonts w:hint="default" w:ascii="Times New Roman" w:hAnsi="Times New Roman" w:cs="Times New Roman"/>
              </w:rPr>
              <w:t>消防联动控制器应能检查本机的功能，在执行自检功能期间，其受控设备均不应动作。自检时间超过</w:t>
            </w:r>
            <w:r>
              <w:rPr>
                <w:rStyle w:val="16"/>
                <w:rFonts w:eastAsia="宋体"/>
              </w:rPr>
              <w:t>1min</w:t>
            </w:r>
            <w:r>
              <w:rPr>
                <w:rStyle w:val="15"/>
                <w:rFonts w:hint="default" w:ascii="Times New Roman" w:hAnsi="Times New Roman" w:cs="Times New Roman"/>
              </w:rPr>
              <w:t>或不能自动停止自检功能时，消防联动控制器的自检功能应不影响非自检部位的正常工作。</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控制器显示屏损坏不能查询相关信息，及测试</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678"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3.12.4.2</w:t>
            </w:r>
            <w:r>
              <w:rPr>
                <w:rStyle w:val="15"/>
                <w:rFonts w:hint="default" w:ascii="Times New Roman" w:hAnsi="Times New Roman" w:cs="Times New Roman"/>
              </w:rPr>
              <w:t>消防联动控制器应能手动检查其音响器件，面板所有指示灯和显示器的功能。</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控制器损坏</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1983"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3.12.5</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电源</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功能</w:t>
            </w:r>
          </w:p>
        </w:tc>
        <w:tc>
          <w:tcPr>
            <w:tcW w:w="4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3.12.5.1</w:t>
            </w:r>
            <w:r>
              <w:rPr>
                <w:rStyle w:val="15"/>
                <w:rFonts w:hint="default" w:ascii="Times New Roman" w:hAnsi="Times New Roman" w:cs="Times New Roman"/>
              </w:rPr>
              <w:t>消防联动控制器的电源部分应具有主电源和备用电源转换装置。当主电源断电时</w:t>
            </w:r>
            <w:r>
              <w:rPr>
                <w:rStyle w:val="16"/>
                <w:rFonts w:eastAsia="宋体"/>
              </w:rPr>
              <w:t>,</w:t>
            </w:r>
            <w:r>
              <w:rPr>
                <w:rStyle w:val="15"/>
                <w:rFonts w:hint="default" w:ascii="Times New Roman" w:hAnsi="Times New Roman" w:cs="Times New Roman"/>
              </w:rPr>
              <w:t>能自动转换到备用电源；当主电源恢复时，能自动转换到主电源；主、备电源的工作状态应有指示，主电源应有过流保护措施。主、备电源的转换不应使消防联动控制器误动作。</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控制器损坏</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689"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3.12.5.2</w:t>
            </w:r>
            <w:r>
              <w:rPr>
                <w:rStyle w:val="15"/>
                <w:rFonts w:hint="default" w:ascii="Times New Roman" w:hAnsi="Times New Roman" w:cs="Times New Roman"/>
              </w:rPr>
              <w:t>其主电源容量应能保证在规定条件下，连续工作</w:t>
            </w:r>
            <w:r>
              <w:rPr>
                <w:rStyle w:val="16"/>
                <w:rFonts w:eastAsia="宋体"/>
              </w:rPr>
              <w:t>8h</w:t>
            </w:r>
            <w:r>
              <w:rPr>
                <w:rStyle w:val="15"/>
                <w:rFonts w:hint="default" w:ascii="Times New Roman" w:hAnsi="Times New Roman" w:cs="Times New Roman"/>
              </w:rPr>
              <w:t>以上。</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控制器损坏</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bl>
    <w:p>
      <w:pPr>
        <w:pStyle w:val="3"/>
        <w:rPr>
          <w:rFonts w:cs="Times New Roman"/>
          <w:bCs/>
        </w:rPr>
      </w:pPr>
      <w:r>
        <w:rPr>
          <w:rFonts w:cs="Times New Roman"/>
        </w:rPr>
        <w:t>火灾自动报警系统检验项目</w:t>
      </w:r>
    </w:p>
    <w:tbl>
      <w:tblPr>
        <w:tblStyle w:val="7"/>
        <w:tblW w:w="9911" w:type="dxa"/>
        <w:jc w:val="center"/>
        <w:tblInd w:w="0" w:type="dxa"/>
        <w:tblLayout w:type="fixed"/>
        <w:tblCellMar>
          <w:top w:w="0" w:type="dxa"/>
          <w:left w:w="0" w:type="dxa"/>
          <w:bottom w:w="0" w:type="dxa"/>
          <w:right w:w="0" w:type="dxa"/>
        </w:tblCellMar>
      </w:tblPr>
      <w:tblGrid>
        <w:gridCol w:w="645"/>
        <w:gridCol w:w="837"/>
        <w:gridCol w:w="4253"/>
        <w:gridCol w:w="495"/>
        <w:gridCol w:w="2880"/>
        <w:gridCol w:w="801"/>
      </w:tblGrid>
      <w:tr>
        <w:tblPrEx>
          <w:tblLayout w:type="fixed"/>
          <w:tblCellMar>
            <w:top w:w="0" w:type="dxa"/>
            <w:left w:w="0" w:type="dxa"/>
            <w:bottom w:w="0" w:type="dxa"/>
            <w:right w:w="0" w:type="dxa"/>
          </w:tblCellMar>
        </w:tblPrEx>
        <w:trPr>
          <w:trHeight w:val="9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5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8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Layout w:type="fixed"/>
          <w:tblCellMar>
            <w:top w:w="0" w:type="dxa"/>
            <w:left w:w="0" w:type="dxa"/>
            <w:bottom w:w="0" w:type="dxa"/>
            <w:right w:w="0" w:type="dxa"/>
          </w:tblCellMar>
        </w:tblPrEx>
        <w:trPr>
          <w:trHeight w:val="567"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3.12消防联动控制器</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3.12.5</w:t>
            </w:r>
          </w:p>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电源</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功能</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3.12.5.3</w:t>
            </w:r>
            <w:r>
              <w:rPr>
                <w:rStyle w:val="15"/>
                <w:rFonts w:hint="default" w:ascii="Times New Roman" w:hAnsi="Times New Roman" w:cs="Times New Roman"/>
              </w:rPr>
              <w:t>备用电源在放电至终止电压的条件下，充电</w:t>
            </w:r>
            <w:r>
              <w:rPr>
                <w:rStyle w:val="16"/>
                <w:rFonts w:eastAsia="宋体"/>
              </w:rPr>
              <w:t>24h</w:t>
            </w:r>
            <w:r>
              <w:rPr>
                <w:rStyle w:val="15"/>
                <w:rFonts w:hint="default" w:ascii="Times New Roman" w:hAnsi="Times New Roman" w:cs="Times New Roman"/>
              </w:rPr>
              <w:t>，其容量应可提供联动控制器在监视状态下工作</w:t>
            </w:r>
            <w:r>
              <w:rPr>
                <w:rStyle w:val="16"/>
                <w:rFonts w:eastAsia="宋体"/>
              </w:rPr>
              <w:t>8h</w:t>
            </w:r>
            <w:r>
              <w:rPr>
                <w:rStyle w:val="15"/>
                <w:rFonts w:hint="default" w:ascii="Times New Roman" w:hAnsi="Times New Roman" w:cs="Times New Roman"/>
              </w:rPr>
              <w:t>后，在规定条件下工作</w:t>
            </w:r>
            <w:r>
              <w:rPr>
                <w:rStyle w:val="16"/>
                <w:rFonts w:eastAsia="宋体"/>
              </w:rPr>
              <w:t>30min</w:t>
            </w:r>
            <w:r>
              <w:rPr>
                <w:rStyle w:val="15"/>
                <w:rFonts w:hint="default" w:ascii="Times New Roman" w:hAnsi="Times New Roman" w:cs="Times New Roma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控制器损坏</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Style w:val="16"/>
                <w:rFonts w:eastAsia="宋体"/>
              </w:rPr>
            </w:pPr>
            <w:r>
              <w:rPr>
                <w:rFonts w:ascii="Times New Roman" w:hAnsi="Times New Roman" w:eastAsia="宋体" w:cs="Times New Roman"/>
                <w:color w:val="000000"/>
                <w:kern w:val="0"/>
                <w:szCs w:val="21"/>
              </w:rPr>
              <w:t>3.12.5.4</w:t>
            </w:r>
            <w:r>
              <w:rPr>
                <w:rStyle w:val="15"/>
                <w:rFonts w:hint="default" w:ascii="Times New Roman" w:hAnsi="Times New Roman" w:cs="Times New Roman"/>
              </w:rPr>
              <w:t>当交流供电电压变动幅度在额定电压</w:t>
            </w:r>
            <w:r>
              <w:rPr>
                <w:rStyle w:val="16"/>
                <w:rFonts w:eastAsia="宋体"/>
              </w:rPr>
              <w:t>220V</w:t>
            </w:r>
            <w:r>
              <w:rPr>
                <w:rStyle w:val="15"/>
                <w:rFonts w:hint="default" w:ascii="Times New Roman" w:hAnsi="Times New Roman" w:cs="Times New Roman"/>
              </w:rPr>
              <w:t>的</w:t>
            </w:r>
            <w:r>
              <w:rPr>
                <w:rStyle w:val="16"/>
                <w:rFonts w:eastAsia="宋体"/>
              </w:rPr>
              <w:t>110</w:t>
            </w:r>
            <w:r>
              <w:rPr>
                <w:rStyle w:val="15"/>
                <w:rFonts w:hint="default" w:ascii="Times New Roman" w:hAnsi="Times New Roman" w:cs="Times New Roman"/>
              </w:rPr>
              <w:t>％和</w:t>
            </w:r>
            <w:r>
              <w:rPr>
                <w:rStyle w:val="16"/>
                <w:rFonts w:eastAsia="宋体"/>
              </w:rPr>
              <w:t>85</w:t>
            </w:r>
            <w:r>
              <w:rPr>
                <w:rStyle w:val="15"/>
                <w:rFonts w:hint="default" w:ascii="Times New Roman" w:hAnsi="Times New Roman" w:cs="Times New Roman"/>
              </w:rPr>
              <w:t>％范围内，频率为</w:t>
            </w:r>
            <w:r>
              <w:rPr>
                <w:rStyle w:val="16"/>
                <w:rFonts w:eastAsia="宋体"/>
              </w:rPr>
              <w:t>50Hz</w:t>
            </w:r>
          </w:p>
          <w:p>
            <w:pPr>
              <w:widowControl/>
              <w:ind w:left="10" w:leftChars="5" w:right="10" w:rightChars="5"/>
              <w:jc w:val="left"/>
              <w:textAlignment w:val="top"/>
              <w:rPr>
                <w:rFonts w:ascii="Times New Roman" w:hAnsi="Times New Roman" w:eastAsia="宋体" w:cs="Times New Roman"/>
                <w:color w:val="000000"/>
                <w:szCs w:val="21"/>
              </w:rPr>
            </w:pPr>
            <w:r>
              <w:rPr>
                <w:rStyle w:val="16"/>
                <w:rFonts w:eastAsia="宋体"/>
              </w:rPr>
              <w:t>±1Hz</w:t>
            </w:r>
            <w:r>
              <w:rPr>
                <w:rStyle w:val="15"/>
                <w:rFonts w:hint="default" w:ascii="Times New Roman" w:hAnsi="Times New Roman" w:cs="Times New Roman"/>
              </w:rPr>
              <w:t>时，消防联动控制器应能正常工作。其输出直流电压稳定度和负载稳定度应≥</w:t>
            </w:r>
            <w:r>
              <w:rPr>
                <w:rStyle w:val="16"/>
                <w:rFonts w:eastAsia="宋体"/>
              </w:rPr>
              <w:t>5</w:t>
            </w:r>
            <w:r>
              <w:rPr>
                <w:rStyle w:val="15"/>
                <w:rFonts w:hint="default" w:ascii="Times New Roman" w:hAnsi="Times New Roman" w:cs="Times New Roma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val="en-US" w:eastAsia="zh-CN"/>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3.12.5.5</w:t>
            </w:r>
            <w:r>
              <w:rPr>
                <w:rStyle w:val="15"/>
                <w:rFonts w:hint="default" w:ascii="Times New Roman" w:hAnsi="Times New Roman" w:cs="Times New Roman"/>
              </w:rPr>
              <w:t>总线式消防联动控制器在同时启动部位数量不少于</w:t>
            </w:r>
            <w:r>
              <w:rPr>
                <w:rStyle w:val="16"/>
                <w:rFonts w:eastAsia="宋体"/>
              </w:rPr>
              <w:t>10</w:t>
            </w:r>
            <w:r>
              <w:rPr>
                <w:rStyle w:val="15"/>
                <w:rFonts w:hint="default" w:ascii="Times New Roman" w:hAnsi="Times New Roman" w:cs="Times New Roman"/>
              </w:rPr>
              <w:t>个条件下应能正常工作。</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3.13系统联动控制功能</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3.13.1</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湿式和干式自动喷水灭火系统</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3.13.1.1</w:t>
            </w:r>
            <w:r>
              <w:rPr>
                <w:rStyle w:val="15"/>
                <w:rFonts w:hint="default" w:ascii="Times New Roman" w:hAnsi="Times New Roman" w:cs="Times New Roman"/>
              </w:rPr>
              <w:t>联动控制方式，应由湿式报警阀压力开关的动作信号作为触发信号，直接控制启动喷淋消防泵，联动控制不应受消防联动控制器处于自动或手动状态影响。</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both"/>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未安装直接启动喷淋泵线缆</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val="en-US" w:eastAsia="zh-CN"/>
              </w:rPr>
              <w:t xml:space="preserve">不合格 </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3.13.1.2</w:t>
            </w:r>
            <w:r>
              <w:rPr>
                <w:rStyle w:val="15"/>
                <w:rFonts w:hint="default" w:ascii="Times New Roman" w:hAnsi="Times New Roman" w:cs="Times New Roman"/>
              </w:rPr>
              <w:t>手动控制方式，应将喷淋消防泵控制箱（柜）的启动、停止按钮用专用线路直接连接至设置在消防控制室内的消防联动控制器的手动控制盘，直接手动控制喷淋消防泵的启动、停止。</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控制器故障损坏</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 xml:space="preserve">不合格 </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3.13.1.3</w:t>
            </w:r>
            <w:r>
              <w:rPr>
                <w:rStyle w:val="15"/>
                <w:rFonts w:hint="default" w:ascii="Times New Roman" w:hAnsi="Times New Roman" w:cs="Times New Roman"/>
              </w:rPr>
              <w:t>水流指示器、信号阀、压力开关、喷淋消防泵的启动和停止的动作信号应反馈至消防联动控制器。</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控制器故障损坏</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 xml:space="preserve">不合格 </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3.13.2</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预作用自动喷水灭火系统</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3.13.2.1</w:t>
            </w:r>
            <w:r>
              <w:rPr>
                <w:rStyle w:val="15"/>
                <w:rFonts w:hint="default" w:ascii="Times New Roman" w:hAnsi="Times New Roman" w:cs="Times New Roman"/>
              </w:rPr>
              <w:t>联动控制方式，应由同一报警区域内两只及以上独立的感烟火灾探测器或一只感烟火灾探测器与一只手动火灾报警按钮的报警信号，作为预作用阀组开启的联动触发信号。由消防联动控制器控制预作用阀组的开启，使系统转变为湿式系统。当系统设有快速排气装置时，应联动控制排气阀前的电动阀的开启。</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3.13.2.2</w:t>
            </w:r>
            <w:r>
              <w:rPr>
                <w:rStyle w:val="15"/>
                <w:rFonts w:hint="default" w:ascii="Times New Roman" w:hAnsi="Times New Roman" w:cs="Times New Roman"/>
              </w:rPr>
              <w:t>手动控制方式，应将喷淋消防泵控制箱（柜）的启动和停止按钮、预作用阀组和快速排气阀入口前的电动阀的启动和停止按钮，用专用线路直接连接至设置在消防控制室内的消防联动控制器的手动控制盘，直接手动控制喷淋消防泵的启动、停止及预作用阀组和电动阀的开启。</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3.13.2.3</w:t>
            </w:r>
            <w:r>
              <w:rPr>
                <w:rStyle w:val="15"/>
                <w:rFonts w:hint="default" w:ascii="Times New Roman" w:hAnsi="Times New Roman" w:cs="Times New Roman"/>
              </w:rPr>
              <w:t>水流指示器、信号阀、压力开关、喷淋消防泵的启动和停止的动作信号，有压气体管道气压状态信号和快速排气阀入口前电动阀的动作信号应反馈至消防联动控制器。</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bl>
    <w:p>
      <w:pPr>
        <w:pStyle w:val="3"/>
        <w:rPr>
          <w:rFonts w:cs="Times New Roman"/>
          <w:bCs/>
        </w:rPr>
      </w:pPr>
      <w:r>
        <w:rPr>
          <w:rFonts w:cs="Times New Roman"/>
        </w:rPr>
        <w:t>火灾自动报警系统检验项目</w:t>
      </w:r>
    </w:p>
    <w:tbl>
      <w:tblPr>
        <w:tblStyle w:val="7"/>
        <w:tblW w:w="9937" w:type="dxa"/>
        <w:jc w:val="center"/>
        <w:tblInd w:w="0" w:type="dxa"/>
        <w:tblLayout w:type="fixed"/>
        <w:tblCellMar>
          <w:top w:w="0" w:type="dxa"/>
          <w:left w:w="0" w:type="dxa"/>
          <w:bottom w:w="0" w:type="dxa"/>
          <w:right w:w="0" w:type="dxa"/>
        </w:tblCellMar>
      </w:tblPr>
      <w:tblGrid>
        <w:gridCol w:w="646"/>
        <w:gridCol w:w="839"/>
        <w:gridCol w:w="4265"/>
        <w:gridCol w:w="496"/>
        <w:gridCol w:w="2888"/>
        <w:gridCol w:w="803"/>
      </w:tblGrid>
      <w:tr>
        <w:tblPrEx>
          <w:tblLayout w:type="fixed"/>
          <w:tblCellMar>
            <w:top w:w="0" w:type="dxa"/>
            <w:left w:w="0" w:type="dxa"/>
            <w:bottom w:w="0" w:type="dxa"/>
            <w:right w:w="0" w:type="dxa"/>
          </w:tblCellMar>
        </w:tblPrEx>
        <w:trPr>
          <w:trHeight w:val="702" w:hRule="atLeast"/>
          <w:jc w:val="center"/>
        </w:trPr>
        <w:tc>
          <w:tcPr>
            <w:tcW w:w="64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9"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6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8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Layout w:type="fixed"/>
          <w:tblCellMar>
            <w:top w:w="0" w:type="dxa"/>
            <w:left w:w="0" w:type="dxa"/>
            <w:bottom w:w="0" w:type="dxa"/>
            <w:right w:w="0" w:type="dxa"/>
          </w:tblCellMar>
        </w:tblPrEx>
        <w:trPr>
          <w:trHeight w:val="2052" w:hRule="atLeast"/>
          <w:jc w:val="center"/>
        </w:trPr>
        <w:tc>
          <w:tcPr>
            <w:tcW w:w="6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3.13系统联动控制功能</w:t>
            </w:r>
          </w:p>
        </w:tc>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3.13.3</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雨淋自动喷水灭火系统</w:t>
            </w: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3.13.3.1</w:t>
            </w:r>
            <w:r>
              <w:rPr>
                <w:rStyle w:val="15"/>
                <w:rFonts w:hint="default" w:ascii="Times New Roman" w:hAnsi="Times New Roman" w:cs="Times New Roman"/>
              </w:rPr>
              <w:t>联动控制方式，应由同一报警区域内两只及以上独立的感温火灾探测器或一只感温火灾探测器与一只手动火灾报警按钮的报警信号，作为雨淋阀组开启的联动触发信号。应由消防联动控制器控制雨淋阀组的开启，雨淋阀组压力开关直接连锁启动雨淋消防泵。</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2052"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3.13.3.2</w:t>
            </w:r>
            <w:r>
              <w:rPr>
                <w:rStyle w:val="15"/>
                <w:rFonts w:hint="default" w:ascii="Times New Roman" w:hAnsi="Times New Roman" w:cs="Times New Roman"/>
              </w:rPr>
              <w:t>手动控制方式，应将雨淋消防泵控制箱（柜）的启动和停止按钮、雨淋阀组的启动和停止按钮，用专用线路直接连接至设置在消防控制室内的消防联动控制器的手动控制盘，直接手动控制雨淋消防泵的启动、停止及雨淋阀组的开启。</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1040"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3.13.3.3</w:t>
            </w:r>
            <w:r>
              <w:rPr>
                <w:rStyle w:val="15"/>
                <w:rFonts w:hint="default" w:ascii="Times New Roman" w:hAnsi="Times New Roman" w:cs="Times New Roman"/>
              </w:rPr>
              <w:t>水流指示器，压力开关，雨淋阀组、雨淋消防泵的启动和停止的动作信号应反馈至消防联动控制器。</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4078"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3.13.4</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水幕自动喷水灭火系统</w:t>
            </w: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3.13.4.1</w:t>
            </w:r>
            <w:r>
              <w:rPr>
                <w:rStyle w:val="15"/>
                <w:rFonts w:hint="default" w:ascii="Times New Roman" w:hAnsi="Times New Roman" w:cs="Times New Roman"/>
              </w:rPr>
              <w:t>联动控制方式，当自动控制的水幕系统用于防火卷帘的保护时，应由防火卷帘下落到楼板面的动作信号与本报警区域内任一火灾探测器或手动火灾报警按钮的报警信号作为水幕阀组启动的联动触发信号，并应由消防联动控制器联动控制水幕系统相关控制阀组的启动。仅用水幕系统作为防火分隔时，应由该报警区域内两只独立的感温火灾探测器的火灾报警信号作为水幕阀组启动的联动触发信号，并应由消防联动控制器联动控制水幕系统相关控制阀组的启动。雨淋阀组压力开关直接连锁启动消防泵。</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2052"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3.13.4.2</w:t>
            </w:r>
            <w:r>
              <w:rPr>
                <w:rStyle w:val="15"/>
                <w:rFonts w:hint="default" w:ascii="Times New Roman" w:hAnsi="Times New Roman" w:cs="Times New Roman"/>
              </w:rPr>
              <w:t>手动控制方式，应将水幕系统相关控制阀组和消防泵控制箱（柜）的启动、停止按钮用专用线路直接连接至设置在消防控制室内的消防联动控制器的手动控制盘，并应直接手动控制消防泵的启动、停止及水幕系统相关控制阀组的开启。</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1050" w:hRule="atLeast"/>
          <w:jc w:val="center"/>
        </w:trPr>
        <w:tc>
          <w:tcPr>
            <w:tcW w:w="6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3.13.4.3</w:t>
            </w:r>
            <w:r>
              <w:rPr>
                <w:rStyle w:val="15"/>
                <w:rFonts w:hint="default" w:ascii="Times New Roman" w:hAnsi="Times New Roman" w:cs="Times New Roman"/>
              </w:rPr>
              <w:t>压力开关、水幕系统相关控制阀组和消防泵的启动、停止的动作信号，应反馈至消防联动控制器。</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bl>
    <w:p>
      <w:pPr>
        <w:pStyle w:val="3"/>
        <w:rPr>
          <w:rFonts w:cs="Times New Roman"/>
          <w:bCs/>
        </w:rPr>
      </w:pPr>
      <w:r>
        <w:rPr>
          <w:rFonts w:cs="Times New Roman"/>
        </w:rPr>
        <w:t>火灾自动报警系统检验项目</w:t>
      </w:r>
    </w:p>
    <w:tbl>
      <w:tblPr>
        <w:tblStyle w:val="7"/>
        <w:tblW w:w="9911" w:type="dxa"/>
        <w:jc w:val="center"/>
        <w:tblInd w:w="0" w:type="dxa"/>
        <w:tblLayout w:type="fixed"/>
        <w:tblCellMar>
          <w:top w:w="0" w:type="dxa"/>
          <w:left w:w="0" w:type="dxa"/>
          <w:bottom w:w="0" w:type="dxa"/>
          <w:right w:w="0" w:type="dxa"/>
        </w:tblCellMar>
      </w:tblPr>
      <w:tblGrid>
        <w:gridCol w:w="645"/>
        <w:gridCol w:w="837"/>
        <w:gridCol w:w="4637"/>
        <w:gridCol w:w="690"/>
        <w:gridCol w:w="2301"/>
        <w:gridCol w:w="801"/>
      </w:tblGrid>
      <w:tr>
        <w:tblPrEx>
          <w:tblLayout w:type="fixed"/>
          <w:tblCellMar>
            <w:top w:w="0" w:type="dxa"/>
            <w:left w:w="0" w:type="dxa"/>
            <w:bottom w:w="0" w:type="dxa"/>
            <w:right w:w="0" w:type="dxa"/>
          </w:tblCellMar>
        </w:tblPrEx>
        <w:trPr>
          <w:trHeight w:val="9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6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69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30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Layout w:type="fixed"/>
          <w:tblCellMar>
            <w:top w:w="0" w:type="dxa"/>
            <w:left w:w="0" w:type="dxa"/>
            <w:bottom w:w="0" w:type="dxa"/>
            <w:right w:w="0" w:type="dxa"/>
          </w:tblCellMar>
        </w:tblPrEx>
        <w:trPr>
          <w:trHeight w:val="567"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3.13系统联动控制功能</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3.13.5</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水喷雾灭火系统</w:t>
            </w:r>
          </w:p>
        </w:tc>
        <w:tc>
          <w:tcPr>
            <w:tcW w:w="46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3.13.5.1</w:t>
            </w:r>
            <w:r>
              <w:rPr>
                <w:rStyle w:val="15"/>
                <w:rFonts w:hint="default" w:ascii="Times New Roman" w:hAnsi="Times New Roman" w:cs="Times New Roman"/>
              </w:rPr>
              <w:t>联动控制方式，应由同一报警区域内两只及以上独立的感温火灾探测器或一只感温火灾探测器与一只手动火灾报警按钮的报警信号，作为雨淋阀组开启的联动触发信号。应由消防联动控制器控制雨淋阀组的开启，雨淋阀组压力开关直接连锁启动水喷雾消防泵。</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6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3.13.5.2</w:t>
            </w:r>
            <w:r>
              <w:rPr>
                <w:rStyle w:val="15"/>
                <w:rFonts w:hint="default" w:ascii="Times New Roman" w:hAnsi="Times New Roman" w:cs="Times New Roman"/>
              </w:rPr>
              <w:t>手动控制方式，应将水喷雾消防泵控制箱（柜）的启动和停止按钮、雨淋阀组的启动和停止按钮，用专用线路直接连接至设置在消防控制室内的消防联动控制器的手动控制盘，直接手动控制雨淋消防泵的启动、停止及雨淋阀组的开启。</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6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3.13.5.3</w:t>
            </w:r>
            <w:r>
              <w:rPr>
                <w:rStyle w:val="15"/>
                <w:rFonts w:hint="default" w:ascii="Times New Roman" w:hAnsi="Times New Roman" w:cs="Times New Roman"/>
              </w:rPr>
              <w:t>水流指示器，压力开关，雨淋阀组、水喷雾消防泵的启动和停止的动作信号应反馈至消防联动控制器。</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3.13.6</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细水雾灭火系统</w:t>
            </w:r>
          </w:p>
        </w:tc>
        <w:tc>
          <w:tcPr>
            <w:tcW w:w="46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3.13.6.1</w:t>
            </w:r>
            <w:r>
              <w:rPr>
                <w:rStyle w:val="15"/>
                <w:rFonts w:hint="default" w:ascii="Times New Roman" w:hAnsi="Times New Roman" w:cs="Times New Roman"/>
              </w:rPr>
              <w:t>开式系统应由同一防护区域内两只独立的火灾探测器的报警信号、一只火灾探测器与一只手动火灾报警按钮的报警信号或防护区外的紧急启动信号，作为系统的联动触发信号，探测器的组合采用感烟火灾探测器和感温火灾探测器。闭式系统应在喷头动作后，由动作信号反馈装置直接联锁自动启动。</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6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3.13.6.2</w:t>
            </w:r>
            <w:r>
              <w:rPr>
                <w:rStyle w:val="15"/>
                <w:rFonts w:hint="default" w:ascii="Times New Roman" w:hAnsi="Times New Roman" w:cs="Times New Roman"/>
              </w:rPr>
              <w:t>开式系统在接收到满足联动逻辑关系的首个联动触发信号后，应启动设置在该防护区内的火灾声光警报器。在接收到第二个联动触发信号后，应发出联动控制信号，启动分区控制阀、泵组或瓶组。闭式系统喷头动作后，压力开关或流量开关动作信号连锁启动泵组。</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6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3.13.6.3</w:t>
            </w:r>
            <w:r>
              <w:rPr>
                <w:rStyle w:val="15"/>
                <w:rFonts w:hint="default" w:ascii="Times New Roman" w:hAnsi="Times New Roman" w:cs="Times New Roman"/>
              </w:rPr>
              <w:t>水泵或瓶组、分区控制阀启动的动作信号及细水雾喷放的反馈信号应应反馈至消防联动控制器。</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3.13.7</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消火栓系统</w:t>
            </w:r>
          </w:p>
        </w:tc>
        <w:tc>
          <w:tcPr>
            <w:tcW w:w="46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3.13.7.1</w:t>
            </w:r>
            <w:r>
              <w:rPr>
                <w:rStyle w:val="15"/>
                <w:rFonts w:hint="default" w:ascii="Times New Roman" w:hAnsi="Times New Roman" w:cs="Times New Roman"/>
              </w:rPr>
              <w:t>联动控制方式，应由消火栓系统出水干管上设置的低压压力开关、高位消防水箱出水管上设置的流量开关或报警阀压力开关等信号作为触发信号，直接控制启动消火栓泵，联动控制不应受消防联动控制器处于自动或手动状态影响。当设置消火栓按钮时，消火栓按钮的动作信号应作为报警信号及启动消火栓泵的联动触发信号，由消防联动控制器联动控制消火栓泵的启动。</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出水干管压力开关低压力不能启动消防泵，</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bl>
    <w:p>
      <w:pPr>
        <w:pStyle w:val="3"/>
        <w:rPr>
          <w:rFonts w:cs="Times New Roman"/>
          <w:bCs/>
        </w:rPr>
      </w:pPr>
      <w:r>
        <w:rPr>
          <w:rFonts w:cs="Times New Roman"/>
        </w:rPr>
        <w:t>火灾自动报警系统检验项目</w:t>
      </w:r>
    </w:p>
    <w:tbl>
      <w:tblPr>
        <w:tblStyle w:val="7"/>
        <w:tblW w:w="9911" w:type="dxa"/>
        <w:jc w:val="center"/>
        <w:tblInd w:w="0" w:type="dxa"/>
        <w:tblLayout w:type="fixed"/>
        <w:tblCellMar>
          <w:top w:w="0" w:type="dxa"/>
          <w:left w:w="0" w:type="dxa"/>
          <w:bottom w:w="0" w:type="dxa"/>
          <w:right w:w="0" w:type="dxa"/>
        </w:tblCellMar>
      </w:tblPr>
      <w:tblGrid>
        <w:gridCol w:w="645"/>
        <w:gridCol w:w="837"/>
        <w:gridCol w:w="4577"/>
        <w:gridCol w:w="570"/>
        <w:gridCol w:w="2481"/>
        <w:gridCol w:w="801"/>
      </w:tblGrid>
      <w:tr>
        <w:tblPrEx>
          <w:tblLayout w:type="fixed"/>
          <w:tblCellMar>
            <w:top w:w="0" w:type="dxa"/>
            <w:left w:w="0" w:type="dxa"/>
            <w:bottom w:w="0" w:type="dxa"/>
            <w:right w:w="0" w:type="dxa"/>
          </w:tblCellMar>
        </w:tblPrEx>
        <w:trPr>
          <w:trHeight w:val="9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57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57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48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Layout w:type="fixed"/>
          <w:tblCellMar>
            <w:top w:w="0" w:type="dxa"/>
            <w:left w:w="0" w:type="dxa"/>
            <w:bottom w:w="0" w:type="dxa"/>
            <w:right w:w="0" w:type="dxa"/>
          </w:tblCellMar>
        </w:tblPrEx>
        <w:trPr>
          <w:trHeight w:val="567"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3.13系统联动控制功能</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3.13.7</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消火栓系统</w:t>
            </w:r>
          </w:p>
        </w:tc>
        <w:tc>
          <w:tcPr>
            <w:tcW w:w="4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3.13.7.2</w:t>
            </w:r>
            <w:r>
              <w:rPr>
                <w:rStyle w:val="15"/>
                <w:rFonts w:hint="default" w:ascii="Times New Roman" w:hAnsi="Times New Roman" w:cs="Times New Roman"/>
              </w:rPr>
              <w:t>手动控制方式，应将消火栓泵控制箱（柜）的启动、停止按钮用专用线路直接连接至设置在消防控制室内的消防联动控制器的手动控制盘，并应直接手动控制消火栓泵的启动、停止。</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报警控制器损坏不能远程启动消防泵</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3.13.7.3</w:t>
            </w:r>
            <w:r>
              <w:rPr>
                <w:rStyle w:val="15"/>
                <w:rFonts w:hint="default" w:ascii="Times New Roman" w:hAnsi="Times New Roman" w:cs="Times New Roman"/>
              </w:rPr>
              <w:t>消火栓泵的动作信号应反馈至消防联动控制器。</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报警控制器损坏，不能反馈至消防控制室</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3.13.8</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消防炮灭火系统</w:t>
            </w:r>
          </w:p>
        </w:tc>
        <w:tc>
          <w:tcPr>
            <w:tcW w:w="4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3.13.8.1</w:t>
            </w:r>
            <w:r>
              <w:rPr>
                <w:rStyle w:val="15"/>
                <w:rFonts w:hint="default" w:ascii="Times New Roman" w:hAnsi="Times New Roman" w:cs="Times New Roman"/>
              </w:rPr>
              <w:t>自动定位消防炮灭火系统应由防护区域内的点型火焰探测器或图像型火焰探测器探测火灾、对火源进行定位。</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水炮控制柜不能正常使用</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不合格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3.13.8.2</w:t>
            </w:r>
            <w:r>
              <w:rPr>
                <w:rStyle w:val="15"/>
                <w:rFonts w:hint="default" w:ascii="Times New Roman" w:hAnsi="Times New Roman" w:cs="Times New Roman"/>
              </w:rPr>
              <w:t>自动消防炮控制装置收到火灾探测信号后，联动启动自动消防炮，自动消防炮完成对火源的自动跟定位后，开启消防炮供水管路上的供水控制阀；水炮供水管路上设置的流量开关或压力开关等信号作为触发信号，直接控制启动消火栓泵；非自动控制消防炮应由消防炮系统出水干管上设置的低压压力开关信号作为触发信号，直接控制启动消火栓泵，联动控制不应受消防联动控制器处于自动或手动状态影响。</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水炮控制柜不能正常使用</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3.13.8.3</w:t>
            </w:r>
            <w:r>
              <w:rPr>
                <w:rStyle w:val="15"/>
                <w:rFonts w:hint="default" w:ascii="Times New Roman" w:hAnsi="Times New Roman" w:cs="Times New Roman"/>
              </w:rPr>
              <w:t>手动控制方式，操作消防炮控制装置或现场控制盘上控制按钮，应能对消防炮进行手动定位、应能手动控制供水控制阀的开启、关闭及消防泵的启动、停止；设置在消防控制室内的消防联动控制器的手动控制盘，应能直接手动控制消火栓泵的启动、停止。</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水炮控制柜不能正常使用</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3.13.8.4</w:t>
            </w:r>
            <w:r>
              <w:rPr>
                <w:rStyle w:val="15"/>
                <w:rFonts w:hint="default" w:ascii="Times New Roman" w:hAnsi="Times New Roman" w:cs="Times New Roman"/>
              </w:rPr>
              <w:t>消火栓泵、供水控制阀、流量开关或压力开关的动作信号应反馈至消防联动控制器。</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水炮控制柜不能正常使用</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3.13.9</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气体灭火系统（气体灭火控制器直接连接火灾探测器时）</w:t>
            </w:r>
          </w:p>
        </w:tc>
        <w:tc>
          <w:tcPr>
            <w:tcW w:w="4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3.13.9.1</w:t>
            </w:r>
            <w:r>
              <w:rPr>
                <w:rStyle w:val="15"/>
                <w:rFonts w:hint="default" w:ascii="Times New Roman" w:hAnsi="Times New Roman" w:cs="Times New Roman"/>
              </w:rPr>
              <w:t>应由同一防护区域内两只独立的火灾探测器的报警信号、一只火灾探测器与一只手动火灾报警按钮的报警信号或防护区外的紧急启动信号，作为系统的联动触发信号，探测器的组合采用感烟火灾探测器和感温火灾探测器；首个联动触发信号应为任一防护区域内设置的感烟火灾探测器、其他类型火灾探测器或手动火灾报警按钮的首次报警信号，第二个联动触发信号应为同一防护区域内与首次报警的火灾探测器或手动火灾报警按钮相邻的感温火灾探测器、火焰探测器或手动火灾报警按钮的报警信号。</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气体灭火控制器关机，无法开机</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不合格</w:t>
            </w:r>
          </w:p>
        </w:tc>
      </w:tr>
    </w:tbl>
    <w:p>
      <w:pPr>
        <w:pStyle w:val="3"/>
        <w:rPr>
          <w:rFonts w:cs="Times New Roman"/>
          <w:bCs/>
        </w:rPr>
      </w:pPr>
      <w:r>
        <w:rPr>
          <w:rFonts w:cs="Times New Roman"/>
        </w:rPr>
        <w:t>火灾自动报警系统检验项目</w:t>
      </w:r>
    </w:p>
    <w:tbl>
      <w:tblPr>
        <w:tblStyle w:val="7"/>
        <w:tblW w:w="9911" w:type="dxa"/>
        <w:jc w:val="center"/>
        <w:tblInd w:w="0" w:type="dxa"/>
        <w:tblLayout w:type="fixed"/>
        <w:tblCellMar>
          <w:top w:w="0" w:type="dxa"/>
          <w:left w:w="0" w:type="dxa"/>
          <w:bottom w:w="0" w:type="dxa"/>
          <w:right w:w="0" w:type="dxa"/>
        </w:tblCellMar>
      </w:tblPr>
      <w:tblGrid>
        <w:gridCol w:w="645"/>
        <w:gridCol w:w="837"/>
        <w:gridCol w:w="4253"/>
        <w:gridCol w:w="495"/>
        <w:gridCol w:w="2880"/>
        <w:gridCol w:w="801"/>
      </w:tblGrid>
      <w:tr>
        <w:tblPrEx>
          <w:tblLayout w:type="fixed"/>
          <w:tblCellMar>
            <w:top w:w="0" w:type="dxa"/>
            <w:left w:w="0" w:type="dxa"/>
            <w:bottom w:w="0" w:type="dxa"/>
            <w:right w:w="0" w:type="dxa"/>
          </w:tblCellMar>
        </w:tblPrEx>
        <w:trPr>
          <w:trHeight w:val="9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5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8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Layout w:type="fixed"/>
          <w:tblCellMar>
            <w:top w:w="0" w:type="dxa"/>
            <w:left w:w="0" w:type="dxa"/>
            <w:bottom w:w="0" w:type="dxa"/>
            <w:right w:w="0" w:type="dxa"/>
          </w:tblCellMar>
        </w:tblPrEx>
        <w:trPr>
          <w:trHeight w:val="567"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3.13系统联动控制功能</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3.13.9</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气体灭火系统（气体灭火控制器直接连接火灾探测器时）</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3.13.9.2</w:t>
            </w:r>
            <w:r>
              <w:rPr>
                <w:rStyle w:val="15"/>
                <w:rFonts w:hint="default" w:ascii="Times New Roman" w:hAnsi="Times New Roman" w:cs="Times New Roman"/>
              </w:rPr>
              <w:t>气体灭火控制器在接收到满足联动逻辑关系的首个联动触发信号后，应启动设置在该防护区内的火灾声光警报器，在接收到第二个联动触发信号后，应发出联动控制信号，关闭防护区域的送（排）风机及送（排）风阀门，停止通风和空气调节系统及关闭设置在该防护区域的电动防火阀，启动气体灭火装置。</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气体灭火控制器关机，无法开机，</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3.13.9.3</w:t>
            </w:r>
            <w:r>
              <w:rPr>
                <w:rStyle w:val="15"/>
                <w:rFonts w:hint="default" w:ascii="Times New Roman" w:hAnsi="Times New Roman" w:cs="Times New Roman"/>
              </w:rPr>
              <w:t>启动气体灭火装置</w:t>
            </w:r>
            <w:r>
              <w:rPr>
                <w:rStyle w:val="16"/>
                <w:rFonts w:eastAsia="宋体"/>
              </w:rPr>
              <w:t>,</w:t>
            </w:r>
            <w:r>
              <w:rPr>
                <w:rStyle w:val="15"/>
                <w:rFonts w:hint="default" w:ascii="Times New Roman" w:hAnsi="Times New Roman" w:cs="Times New Roman"/>
              </w:rPr>
              <w:t>可设定不大于</w:t>
            </w:r>
            <w:r>
              <w:rPr>
                <w:rStyle w:val="16"/>
                <w:rFonts w:eastAsia="宋体"/>
              </w:rPr>
              <w:t>30s</w:t>
            </w:r>
            <w:r>
              <w:rPr>
                <w:rStyle w:val="15"/>
                <w:rFonts w:hint="default" w:ascii="Times New Roman" w:hAnsi="Times New Roman" w:cs="Times New Roman"/>
              </w:rPr>
              <w:t>的延迟喷射时间；平时无人工作的防护区，可设置为无延迟的喷射。</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气体灭火控制器关机，无法开机，</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3.13.9.4</w:t>
            </w:r>
            <w:r>
              <w:rPr>
                <w:rStyle w:val="15"/>
                <w:rFonts w:hint="default" w:ascii="Times New Roman" w:hAnsi="Times New Roman" w:cs="Times New Roman"/>
              </w:rPr>
              <w:t>手动启动方式，按下在防护区疏散出口的门外设置气体灭火装置或气体灭火控制器上设置对应于不同防护区的手动启动按钮时、气体灭火控制器应执行符合</w:t>
            </w:r>
            <w:r>
              <w:rPr>
                <w:rStyle w:val="16"/>
                <w:rFonts w:eastAsia="宋体"/>
              </w:rPr>
              <w:t>3.13.9.1</w:t>
            </w:r>
            <w:r>
              <w:rPr>
                <w:rStyle w:val="15"/>
                <w:rFonts w:hint="default" w:ascii="Times New Roman" w:hAnsi="Times New Roman" w:cs="Times New Roman"/>
              </w:rPr>
              <w:t>条规定的联动操作；按下手动停止按钮时，气体灭火控制器应停止正在执行的联动操作。</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气体灭火控制器关机，无法开机，</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3.13.9.5</w:t>
            </w:r>
            <w:r>
              <w:rPr>
                <w:rStyle w:val="15"/>
                <w:rFonts w:hint="default" w:ascii="Times New Roman" w:hAnsi="Times New Roman" w:cs="Times New Roman"/>
              </w:rPr>
              <w:t>气体灭火控制器直接连接的火灾探测器的报警信号、选择阀的动作信号、压力开关的动作信号、手动与自动控制转换装置的状态信号应反馈至消防联动控制器。</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启动反馈状态信号不能反馈至消防控制室</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不合格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3.13.10气体灭火系统（不直接连接）</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3.13.10.1</w:t>
            </w:r>
            <w:r>
              <w:rPr>
                <w:rStyle w:val="15"/>
                <w:rFonts w:hint="default" w:ascii="Times New Roman" w:hAnsi="Times New Roman" w:cs="Times New Roman"/>
              </w:rPr>
              <w:t>气体灭火系统的联动触发信号应由火灾报警控制器或消防联动控制器发出。</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3.13.10.2</w:t>
            </w:r>
            <w:r>
              <w:rPr>
                <w:rStyle w:val="15"/>
                <w:rFonts w:hint="default" w:ascii="Times New Roman" w:hAnsi="Times New Roman" w:cs="Times New Roman"/>
              </w:rPr>
              <w:t>气体灭火系统的联动触发信号和联动控制均应符合</w:t>
            </w:r>
            <w:r>
              <w:rPr>
                <w:rStyle w:val="16"/>
                <w:rFonts w:eastAsia="宋体"/>
              </w:rPr>
              <w:t>3.13.9</w:t>
            </w:r>
            <w:r>
              <w:rPr>
                <w:rStyle w:val="15"/>
                <w:rFonts w:hint="default" w:ascii="Times New Roman" w:hAnsi="Times New Roman" w:cs="Times New Roman"/>
              </w:rPr>
              <w:t>条的规定。</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3.13.11泡沫灭火系统（泡沫灭火控制器直接连接火灾探测器时）</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3.13.11.1</w:t>
            </w:r>
            <w:r>
              <w:rPr>
                <w:rStyle w:val="15"/>
                <w:rFonts w:hint="default" w:ascii="Times New Roman" w:hAnsi="Times New Roman" w:cs="Times New Roman"/>
              </w:rPr>
              <w:t>应由同一防护区域内两只独立的火灾探测器的报警信号、一只火灾探测器与一只手动火灾报警按钮的报警信号或防护区外的紧急启动信号，作为系统的联动触发信号，探测器的组合采用感烟火灾探测器和感温火灾探测器；首个联动触发信号应为任一防护区域内设置的感烟火灾探测器、其他类型火灾探测器或手动火灾报警按钮的首次报警信号，第二个联动触发信号应为同一防护区域内与首次报警的火灾探测器或手动火灾报警按钮相邻的感温火灾探测器、火焰探测器或手动火灾报警按钮的报警信号。</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bl>
    <w:p>
      <w:pPr>
        <w:pStyle w:val="3"/>
        <w:rPr>
          <w:rFonts w:cs="Times New Roman"/>
          <w:bCs/>
        </w:rPr>
      </w:pPr>
      <w:r>
        <w:rPr>
          <w:rFonts w:cs="Times New Roman"/>
        </w:rPr>
        <w:t>火灾自动报警系统检验项目</w:t>
      </w:r>
    </w:p>
    <w:tbl>
      <w:tblPr>
        <w:tblStyle w:val="7"/>
        <w:tblW w:w="9911" w:type="dxa"/>
        <w:jc w:val="center"/>
        <w:tblInd w:w="0" w:type="dxa"/>
        <w:tblLayout w:type="fixed"/>
        <w:tblCellMar>
          <w:top w:w="0" w:type="dxa"/>
          <w:left w:w="0" w:type="dxa"/>
          <w:bottom w:w="0" w:type="dxa"/>
          <w:right w:w="0" w:type="dxa"/>
        </w:tblCellMar>
      </w:tblPr>
      <w:tblGrid>
        <w:gridCol w:w="645"/>
        <w:gridCol w:w="837"/>
        <w:gridCol w:w="4253"/>
        <w:gridCol w:w="495"/>
        <w:gridCol w:w="2880"/>
        <w:gridCol w:w="801"/>
      </w:tblGrid>
      <w:tr>
        <w:tblPrEx>
          <w:tblLayout w:type="fixed"/>
          <w:tblCellMar>
            <w:top w:w="0" w:type="dxa"/>
            <w:left w:w="0" w:type="dxa"/>
            <w:bottom w:w="0" w:type="dxa"/>
            <w:right w:w="0" w:type="dxa"/>
          </w:tblCellMar>
        </w:tblPrEx>
        <w:trPr>
          <w:trHeight w:val="9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5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8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Layout w:type="fixed"/>
          <w:tblCellMar>
            <w:top w:w="0" w:type="dxa"/>
            <w:left w:w="0" w:type="dxa"/>
            <w:bottom w:w="0" w:type="dxa"/>
            <w:right w:w="0" w:type="dxa"/>
          </w:tblCellMar>
        </w:tblPrEx>
        <w:trPr>
          <w:trHeight w:val="567"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3.13系统联动控制功能</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3.13.11泡沫灭火系统（气体（泡沫灭火控制器直接连接火灾探测器时）</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3.13.11.2</w:t>
            </w:r>
            <w:r>
              <w:rPr>
                <w:rStyle w:val="15"/>
                <w:rFonts w:hint="default" w:ascii="Times New Roman" w:hAnsi="Times New Roman" w:cs="Times New Roman"/>
              </w:rPr>
              <w:t>泡沫灭火控制器在接收到满足联动逻辑关系的首个联动触发信号后，应启动设置在该防护区内的火灾声光警报器；在接收到第二个联动触发信号后，应发出联动控制信号，关闭防护区域的送（排）风机及送（排）风阀门，停止通风和空气调节系统及关闭设置在该防护区域的电动防火阀，启动泡沫灭火装置。</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3.13.11.3</w:t>
            </w:r>
            <w:r>
              <w:rPr>
                <w:rStyle w:val="15"/>
                <w:rFonts w:hint="default" w:ascii="Times New Roman" w:hAnsi="Times New Roman" w:cs="Times New Roman"/>
              </w:rPr>
              <w:t>启动泡沫灭火装置</w:t>
            </w:r>
            <w:r>
              <w:rPr>
                <w:rStyle w:val="16"/>
                <w:rFonts w:eastAsia="宋体"/>
              </w:rPr>
              <w:t>,</w:t>
            </w:r>
            <w:r>
              <w:rPr>
                <w:rStyle w:val="15"/>
                <w:rFonts w:hint="default" w:ascii="Times New Roman" w:hAnsi="Times New Roman" w:cs="Times New Roman"/>
              </w:rPr>
              <w:t>可设定不大于</w:t>
            </w:r>
            <w:r>
              <w:rPr>
                <w:rStyle w:val="16"/>
                <w:rFonts w:eastAsia="宋体"/>
              </w:rPr>
              <w:t>30s</w:t>
            </w:r>
            <w:r>
              <w:rPr>
                <w:rStyle w:val="15"/>
                <w:rFonts w:hint="default" w:ascii="Times New Roman" w:hAnsi="Times New Roman" w:cs="Times New Roman"/>
              </w:rPr>
              <w:t>的延迟喷射时间；平时无人工作的防护区，可设置为无延迟的喷射。</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3.13.11.4</w:t>
            </w:r>
            <w:r>
              <w:rPr>
                <w:rStyle w:val="15"/>
                <w:rFonts w:hint="default" w:ascii="Times New Roman" w:hAnsi="Times New Roman" w:cs="Times New Roman"/>
              </w:rPr>
              <w:t>手动启动方式，按下在防护区疏散出口的门外设置气体灭火装置或气体灭火控制器上设置对应于不同防护区的手动启动按钮时，气体灭火控制器应执行符合</w:t>
            </w:r>
            <w:r>
              <w:rPr>
                <w:rStyle w:val="16"/>
                <w:rFonts w:eastAsia="宋体"/>
              </w:rPr>
              <w:t>3.13.11.1</w:t>
            </w:r>
            <w:r>
              <w:rPr>
                <w:rStyle w:val="15"/>
                <w:rFonts w:hint="default" w:ascii="Times New Roman" w:hAnsi="Times New Roman" w:cs="Times New Roman"/>
              </w:rPr>
              <w:t>条规定的联动操作；按下手动停止按钮时，气体灭火控制器应停止正在执行的联动操作。</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3.13.11.5</w:t>
            </w:r>
            <w:r>
              <w:rPr>
                <w:rStyle w:val="15"/>
                <w:rFonts w:hint="default" w:ascii="Times New Roman" w:hAnsi="Times New Roman" w:cs="Times New Roman"/>
              </w:rPr>
              <w:t>泡沫灭火控制器直接连接的火灾探测器的报警信号、选择阀的动作信号、压力开关的动作信号、手动与自动控制转换装置的状态信号应反馈至消防联动控制器。</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3.13.12泡沫灭火系统（不直接连接）</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3.13.12.1</w:t>
            </w:r>
            <w:r>
              <w:rPr>
                <w:rStyle w:val="15"/>
                <w:rFonts w:hint="default" w:ascii="Times New Roman" w:hAnsi="Times New Roman" w:cs="Times New Roman"/>
              </w:rPr>
              <w:t>泡沫灭火系统的联动触发信号应由火灾报警控制器或消防联动控制器发出。</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3.13.12.2</w:t>
            </w:r>
            <w:r>
              <w:rPr>
                <w:rStyle w:val="15"/>
                <w:rFonts w:hint="default" w:ascii="Times New Roman" w:hAnsi="Times New Roman" w:cs="Times New Roman"/>
              </w:rPr>
              <w:t>泡沫灭火系统的联动触发信号和联动控制均应符合</w:t>
            </w:r>
            <w:r>
              <w:rPr>
                <w:rStyle w:val="16"/>
                <w:rFonts w:eastAsia="宋体"/>
              </w:rPr>
              <w:t>3.13.11</w:t>
            </w:r>
            <w:r>
              <w:rPr>
                <w:rStyle w:val="15"/>
                <w:rFonts w:hint="default" w:ascii="Times New Roman" w:hAnsi="Times New Roman" w:cs="Times New Roman"/>
              </w:rPr>
              <w:t>条的规定。</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3.13.13干粉灭火系统（干粉灭火控制器直接连接火灾探测器时）</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3.13.13.1</w:t>
            </w:r>
            <w:r>
              <w:rPr>
                <w:rStyle w:val="15"/>
                <w:rFonts w:hint="default" w:ascii="Times New Roman" w:hAnsi="Times New Roman" w:cs="Times New Roman"/>
              </w:rPr>
              <w:t>应由同一防护区域内两只独立的火灾探测器的报警信号、一只火灾探测器与一只手动火灾报警按钮的报警信号或防护区外的紧急启动信号，作为系统的联动触发信号，探测器的组合采用感烟火灾探测器和感温火灾探测器；首个联动触发信号应为任一防护区域内设置的感烟火灾探测器、其他类型火灾探测器或手动火灾报警按钮的首次报警信号，第二个联动触发信号应为同一防护区域内与首次报警的火灾探测器或手动火灾报警按钮相邻的感温火灾探测器、火焰探测器或手动火灾报警按钮的报警信号。</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bl>
    <w:p>
      <w:pPr>
        <w:pStyle w:val="3"/>
        <w:rPr>
          <w:rFonts w:cs="Times New Roman"/>
          <w:bCs/>
        </w:rPr>
      </w:pPr>
      <w:r>
        <w:rPr>
          <w:rFonts w:cs="Times New Roman"/>
        </w:rPr>
        <w:t>火灾自动报警系统检验项目</w:t>
      </w:r>
    </w:p>
    <w:tbl>
      <w:tblPr>
        <w:tblStyle w:val="7"/>
        <w:tblW w:w="9911" w:type="dxa"/>
        <w:jc w:val="center"/>
        <w:tblInd w:w="0" w:type="dxa"/>
        <w:tblLayout w:type="fixed"/>
        <w:tblCellMar>
          <w:top w:w="0" w:type="dxa"/>
          <w:left w:w="0" w:type="dxa"/>
          <w:bottom w:w="0" w:type="dxa"/>
          <w:right w:w="0" w:type="dxa"/>
        </w:tblCellMar>
      </w:tblPr>
      <w:tblGrid>
        <w:gridCol w:w="645"/>
        <w:gridCol w:w="837"/>
        <w:gridCol w:w="4253"/>
        <w:gridCol w:w="495"/>
        <w:gridCol w:w="2880"/>
        <w:gridCol w:w="801"/>
      </w:tblGrid>
      <w:tr>
        <w:tblPrEx>
          <w:tblLayout w:type="fixed"/>
          <w:tblCellMar>
            <w:top w:w="0" w:type="dxa"/>
            <w:left w:w="0" w:type="dxa"/>
            <w:bottom w:w="0" w:type="dxa"/>
            <w:right w:w="0" w:type="dxa"/>
          </w:tblCellMar>
        </w:tblPrEx>
        <w:trPr>
          <w:trHeight w:val="9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5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8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Layout w:type="fixed"/>
          <w:tblCellMar>
            <w:top w:w="0" w:type="dxa"/>
            <w:left w:w="0" w:type="dxa"/>
            <w:bottom w:w="0" w:type="dxa"/>
            <w:right w:w="0" w:type="dxa"/>
          </w:tblCellMar>
        </w:tblPrEx>
        <w:trPr>
          <w:trHeight w:val="567"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3.13系统联动控制功能</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3.13.13干粉灭火系统（干粉灭火控制器直接连接火灾探测器时）</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3.13.13.2</w:t>
            </w:r>
            <w:r>
              <w:rPr>
                <w:rStyle w:val="15"/>
                <w:rFonts w:hint="default" w:ascii="Times New Roman" w:hAnsi="Times New Roman" w:cs="Times New Roman"/>
              </w:rPr>
              <w:t>干粉灭火控制器在接收到满足联动逻辑关系的首个联动触发信号后，应启动设置在该防护区内的火灾声光警报器；在接收到第二个联动触发信号后，应发出联动控制信号，关闭防护区域的送（排）风机及送（排）风阀门，停止通风和空气调节系统及关闭设置在该防护区域的电动防火阀，启动干粉灭火装置。</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3.13.13.3</w:t>
            </w:r>
            <w:r>
              <w:rPr>
                <w:rStyle w:val="15"/>
                <w:rFonts w:hint="default" w:ascii="Times New Roman" w:hAnsi="Times New Roman" w:cs="Times New Roman"/>
              </w:rPr>
              <w:t>启动干粉灭火装置</w:t>
            </w:r>
            <w:r>
              <w:rPr>
                <w:rStyle w:val="16"/>
                <w:rFonts w:eastAsia="宋体"/>
              </w:rPr>
              <w:t>,</w:t>
            </w:r>
            <w:r>
              <w:rPr>
                <w:rStyle w:val="15"/>
                <w:rFonts w:hint="default" w:ascii="Times New Roman" w:hAnsi="Times New Roman" w:cs="Times New Roman"/>
              </w:rPr>
              <w:t>可设定不大于</w:t>
            </w:r>
            <w:r>
              <w:rPr>
                <w:rStyle w:val="16"/>
                <w:rFonts w:eastAsia="宋体"/>
              </w:rPr>
              <w:t>30s</w:t>
            </w:r>
            <w:r>
              <w:rPr>
                <w:rStyle w:val="15"/>
                <w:rFonts w:hint="default" w:ascii="Times New Roman" w:hAnsi="Times New Roman" w:cs="Times New Roman"/>
              </w:rPr>
              <w:t>的延迟喷射时间；平时无人工作的防护区，可设置为无延迟的喷射。</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3.13.13.4</w:t>
            </w:r>
            <w:r>
              <w:rPr>
                <w:rStyle w:val="15"/>
                <w:rFonts w:hint="default" w:ascii="Times New Roman" w:hAnsi="Times New Roman" w:cs="Times New Roman"/>
              </w:rPr>
              <w:t>手动启动方式，按下在防护区疏散出口的门外设置干粉灭火启停装置或干粉灭火控制器上设置对应于不同防护区的手动启动按钮时、干粉灭火控制器应执行符合</w:t>
            </w:r>
            <w:r>
              <w:rPr>
                <w:rStyle w:val="16"/>
                <w:rFonts w:eastAsia="宋体"/>
              </w:rPr>
              <w:t>3.13.13.1</w:t>
            </w:r>
            <w:r>
              <w:rPr>
                <w:rStyle w:val="15"/>
                <w:rFonts w:hint="default" w:ascii="Times New Roman" w:hAnsi="Times New Roman" w:cs="Times New Roman"/>
              </w:rPr>
              <w:t>条规定的联动操作；按下手动停止按钮时，干粉灭火控制器应停止正在执行的联动操作。</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3.13.13.5干粉灭火控制器直接连接的火灾探测器的报警信号、选择阀的动作信号、压力开关的动作信号、手动与自动控制转换装置的状态信号应反馈至消防联动控制器。</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3.13.14干粉灭火系统（不直接连接）</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3.13.14.1</w:t>
            </w:r>
            <w:r>
              <w:rPr>
                <w:rStyle w:val="15"/>
                <w:rFonts w:hint="default" w:ascii="Times New Roman" w:hAnsi="Times New Roman" w:cs="Times New Roman"/>
              </w:rPr>
              <w:t>干粉灭火系统的联动触发信号应由火灾报警控制器或消防联动控制器发出。</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3.13.14.2</w:t>
            </w:r>
            <w:r>
              <w:rPr>
                <w:rStyle w:val="15"/>
                <w:rFonts w:hint="default" w:ascii="Times New Roman" w:hAnsi="Times New Roman" w:cs="Times New Roman"/>
              </w:rPr>
              <w:t>干粉灭火系统的联动触发信号和联动控制均应符合</w:t>
            </w:r>
            <w:r>
              <w:rPr>
                <w:rStyle w:val="16"/>
                <w:rFonts w:eastAsia="宋体"/>
              </w:rPr>
              <w:t>3.13.13</w:t>
            </w:r>
            <w:r>
              <w:rPr>
                <w:rStyle w:val="15"/>
                <w:rFonts w:hint="default" w:ascii="Times New Roman" w:hAnsi="Times New Roman" w:cs="Times New Roman"/>
              </w:rPr>
              <w:t>条的规定。</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3.13.15防烟</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系统</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3.13.15.1</w:t>
            </w:r>
            <w:r>
              <w:rPr>
                <w:rStyle w:val="15"/>
                <w:rFonts w:hint="default" w:ascii="Times New Roman" w:hAnsi="Times New Roman" w:cs="Times New Roman"/>
              </w:rPr>
              <w:t>应由加压送风口所在防火分区内的两只独立的火灾探测器或一只火灾探测器与一只手动火灾报警按钮的报警信号，作为送风口开启和加压送风机启动联动触发信号，并应由消防联动控制器联动控制相关层前室等需要加压送风场所加压送风口开启和加压送风机启动。</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联动控制器故障，不能测试</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不合格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3.13.15.2</w:t>
            </w:r>
            <w:r>
              <w:rPr>
                <w:rStyle w:val="15"/>
                <w:rFonts w:hint="default" w:ascii="Times New Roman" w:hAnsi="Times New Roman" w:cs="Times New Roman"/>
              </w:rPr>
              <w:t>应由同一防烟分区内且位于电动挡烟垂壁附近的两只独立的感烟火灾探测器的报警信号，作为电动挡烟垂壁降落的联动触发信号，并应由消防联动控制器联动控制电动挡烟垂壁的降落。</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联动控制器故障，不能反馈</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3.13.15.4</w:t>
            </w:r>
            <w:r>
              <w:rPr>
                <w:rStyle w:val="15"/>
                <w:rFonts w:hint="default" w:ascii="Times New Roman" w:hAnsi="Times New Roman" w:cs="Times New Roman"/>
              </w:rPr>
              <w:t>送风口开启和关闭的动作信号，防烟风机启动和停止及电动防火阀关闭的动作信号，均应反馈至消防联动控制器。</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联动控制器故障，不能反馈</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不合格</w:t>
            </w:r>
          </w:p>
        </w:tc>
      </w:tr>
    </w:tbl>
    <w:p>
      <w:pPr>
        <w:pStyle w:val="3"/>
        <w:rPr>
          <w:rFonts w:cs="Times New Roman"/>
          <w:bCs/>
        </w:rPr>
      </w:pPr>
      <w:r>
        <w:rPr>
          <w:rFonts w:cs="Times New Roman"/>
        </w:rPr>
        <w:t>火灾自动报警系统检验项目</w:t>
      </w:r>
    </w:p>
    <w:tbl>
      <w:tblPr>
        <w:tblStyle w:val="7"/>
        <w:tblW w:w="9911" w:type="dxa"/>
        <w:jc w:val="center"/>
        <w:tblInd w:w="0" w:type="dxa"/>
        <w:tblLayout w:type="fixed"/>
        <w:tblCellMar>
          <w:top w:w="0" w:type="dxa"/>
          <w:left w:w="0" w:type="dxa"/>
          <w:bottom w:w="0" w:type="dxa"/>
          <w:right w:w="0" w:type="dxa"/>
        </w:tblCellMar>
      </w:tblPr>
      <w:tblGrid>
        <w:gridCol w:w="645"/>
        <w:gridCol w:w="837"/>
        <w:gridCol w:w="4253"/>
        <w:gridCol w:w="495"/>
        <w:gridCol w:w="2880"/>
        <w:gridCol w:w="801"/>
      </w:tblGrid>
      <w:tr>
        <w:tblPrEx>
          <w:tblLayout w:type="fixed"/>
          <w:tblCellMar>
            <w:top w:w="0" w:type="dxa"/>
            <w:left w:w="0" w:type="dxa"/>
            <w:bottom w:w="0" w:type="dxa"/>
            <w:right w:w="0" w:type="dxa"/>
          </w:tblCellMar>
        </w:tblPrEx>
        <w:trPr>
          <w:trHeight w:val="9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53"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8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Layout w:type="fixed"/>
          <w:tblCellMar>
            <w:top w:w="0" w:type="dxa"/>
            <w:left w:w="0" w:type="dxa"/>
            <w:bottom w:w="0" w:type="dxa"/>
            <w:right w:w="0" w:type="dxa"/>
          </w:tblCellMar>
        </w:tblPrEx>
        <w:trPr>
          <w:trHeight w:val="567" w:hRule="atLeast"/>
          <w:jc w:val="center"/>
        </w:trPr>
        <w:tc>
          <w:tcPr>
            <w:tcW w:w="6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3.13系统联动控制功能</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3.13.15防烟</w:t>
            </w:r>
          </w:p>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系统</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3.13.15.3</w:t>
            </w:r>
            <w:r>
              <w:rPr>
                <w:rStyle w:val="15"/>
                <w:rFonts w:hint="default" w:ascii="Times New Roman" w:hAnsi="Times New Roman" w:cs="Times New Roman"/>
              </w:rPr>
              <w:t>手动控制方式，应能在消防控制室内的消防联动控制器上手动控制送风口、电动挡烟垂壁的开启或关闭及防烟风机等设备的启动或停止，防烟风机的启动、停止按钮应采用专用线路直接连接至设置在消防控制室内的消防联动控制器的手动控制盘，并应直接手动控制防烟、排烟风机的启动、停止。</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设置多线直接启动按钮，控制器故障不能远程控制启动</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不合格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Times New Roman" w:hAnsi="Times New Roman" w:eastAsia="宋体" w:cs="Times New Roman"/>
                <w:color w:val="000000"/>
                <w:szCs w:val="21"/>
              </w:rPr>
            </w:pP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3.13.16排烟</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系统</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3.13.16.1</w:t>
            </w:r>
            <w:r>
              <w:rPr>
                <w:rStyle w:val="15"/>
                <w:rFonts w:hint="default" w:ascii="Times New Roman" w:hAnsi="Times New Roman" w:cs="Times New Roman"/>
              </w:rPr>
              <w:t>应由同一防烟分区内的两只独立的火灾探测器的报警信号，作为排烟口、排烟窗或排烟阀开启的联动触发信号，并应由消防联动控制器联动控制排烟口、排烟窗或排烟阀的开启，同时停止该防烟分区的空气调节系统。</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控制器故障不能控制启动</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不合格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3.13.16.2</w:t>
            </w:r>
            <w:r>
              <w:rPr>
                <w:rStyle w:val="15"/>
                <w:rFonts w:hint="default" w:ascii="Times New Roman" w:hAnsi="Times New Roman" w:cs="Times New Roman"/>
              </w:rPr>
              <w:t>应由排烟口、排烟窗或排烟阀开启的动作信号，作为排烟风机启动的联动触发信号，并应由消防联动控制器联动控制排烟风机的启动；排烟风机入口处的总管上设置的</w:t>
            </w:r>
            <w:r>
              <w:rPr>
                <w:rStyle w:val="16"/>
                <w:rFonts w:eastAsia="宋体"/>
              </w:rPr>
              <w:t>280℃</w:t>
            </w:r>
            <w:r>
              <w:rPr>
                <w:rStyle w:val="15"/>
                <w:rFonts w:hint="default" w:ascii="Times New Roman" w:hAnsi="Times New Roman" w:cs="Times New Roman"/>
              </w:rPr>
              <w:t>排烟防火阀在关闭后应直接联动控制风机停止。</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未设置连锁停止风机功能</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不合格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3.13.16.3</w:t>
            </w:r>
            <w:r>
              <w:rPr>
                <w:rStyle w:val="15"/>
                <w:rFonts w:hint="default" w:ascii="Times New Roman" w:hAnsi="Times New Roman" w:cs="Times New Roman"/>
              </w:rPr>
              <w:t>手动控制方式，应能在消防控制室内的消防联动控制器上手动控制排烟口、排烟窗、排烟阀的开启或关闭及排烟风机等设备的启动或停止，排烟风机的启动、停止按钮应采用专用线路直接连接至设置在消防控制室内的消防联动控制器的手动控制盘，并应直接手动控制排烟风机的启动、停止。</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消防控制室设置启动按钮</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3.13.16.4</w:t>
            </w:r>
            <w:r>
              <w:rPr>
                <w:rStyle w:val="15"/>
                <w:rFonts w:hint="default" w:ascii="Times New Roman" w:hAnsi="Times New Roman" w:cs="Times New Roman"/>
              </w:rPr>
              <w:t>排烟口、排烟窗、或排烟阀开启和关闭的动作信号，排烟风机启动和停止的动作信号，均应反馈至消防联动控制器。排烟防火阀及排烟风机的动作信号应反馈至消防联动控制器。</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val="en-US" w:eastAsia="zh-CN"/>
              </w:rPr>
              <w:t>消防控制室设置启动按钮</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合格</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3.13.17防火门系统</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3.13.17.1</w:t>
            </w:r>
            <w:r>
              <w:rPr>
                <w:rStyle w:val="15"/>
                <w:rFonts w:hint="default" w:ascii="Times New Roman" w:hAnsi="Times New Roman" w:cs="Times New Roman"/>
              </w:rPr>
              <w:t>应由常开防火门所在防火分区内的两只独立的火灾探测器或一只火灾探测器与一只手动火灾报警按钮的报警信号，作为常开防火门关闭的联动触发信号，联动触发信号应由火灾报警控制器或消防联动控制器发出，并应由消防联动控制器或防火门监控器联动控制防火门关闭。</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567" w:hRule="atLeast"/>
          <w:jc w:val="center"/>
        </w:trPr>
        <w:tc>
          <w:tcPr>
            <w:tcW w:w="6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3.13.17.2</w:t>
            </w:r>
            <w:r>
              <w:rPr>
                <w:rStyle w:val="15"/>
                <w:rFonts w:hint="default" w:ascii="Times New Roman" w:hAnsi="Times New Roman" w:cs="Times New Roman"/>
              </w:rPr>
              <w:t>疏散通道上各防火门的开启、关闭及故障状态信号应反馈至防火门监控器。</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bl>
    <w:p>
      <w:pPr>
        <w:pStyle w:val="3"/>
        <w:rPr>
          <w:rFonts w:cs="Times New Roman"/>
          <w:bCs/>
        </w:rPr>
      </w:pPr>
      <w:r>
        <w:rPr>
          <w:rFonts w:cs="Times New Roman"/>
        </w:rPr>
        <w:t>火灾自动报警系统检验项目</w:t>
      </w:r>
    </w:p>
    <w:tbl>
      <w:tblPr>
        <w:tblStyle w:val="7"/>
        <w:tblW w:w="9916" w:type="dxa"/>
        <w:jc w:val="center"/>
        <w:tblInd w:w="0" w:type="dxa"/>
        <w:tblLayout w:type="fixed"/>
        <w:tblCellMar>
          <w:top w:w="0" w:type="dxa"/>
          <w:left w:w="0" w:type="dxa"/>
          <w:bottom w:w="0" w:type="dxa"/>
          <w:right w:w="0" w:type="dxa"/>
        </w:tblCellMar>
      </w:tblPr>
      <w:tblGrid>
        <w:gridCol w:w="645"/>
        <w:gridCol w:w="837"/>
        <w:gridCol w:w="4256"/>
        <w:gridCol w:w="495"/>
        <w:gridCol w:w="2882"/>
        <w:gridCol w:w="801"/>
      </w:tblGrid>
      <w:tr>
        <w:tblPrEx>
          <w:tblLayout w:type="fixed"/>
          <w:tblCellMar>
            <w:top w:w="0" w:type="dxa"/>
            <w:left w:w="0" w:type="dxa"/>
            <w:bottom w:w="0" w:type="dxa"/>
            <w:right w:w="0" w:type="dxa"/>
          </w:tblCellMar>
        </w:tblPrEx>
        <w:trPr>
          <w:trHeight w:val="7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37"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56"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82"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1"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Layout w:type="fixed"/>
          <w:tblCellMar>
            <w:top w:w="0" w:type="dxa"/>
            <w:left w:w="0" w:type="dxa"/>
            <w:bottom w:w="0" w:type="dxa"/>
            <w:right w:w="0" w:type="dxa"/>
          </w:tblCellMar>
        </w:tblPrEx>
        <w:trPr>
          <w:trHeight w:val="1096" w:hRule="atLeast"/>
          <w:jc w:val="center"/>
        </w:trPr>
        <w:tc>
          <w:tcPr>
            <w:tcW w:w="6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3.13系统联动控制功能</w:t>
            </w:r>
          </w:p>
        </w:tc>
        <w:tc>
          <w:tcPr>
            <w:tcW w:w="83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3.13.19消防电梯系统</w:t>
            </w: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3.13.19.1</w:t>
            </w:r>
            <w:r>
              <w:rPr>
                <w:rStyle w:val="15"/>
                <w:rFonts w:hint="default" w:ascii="Times New Roman" w:hAnsi="Times New Roman" w:cs="Times New Roman"/>
              </w:rPr>
              <w:t>消防联动控制器应具有发出联动控制信号强制所有电梯停于首层或电梯转换层的功能。</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893" w:hRule="atLeast"/>
          <w:jc w:val="center"/>
        </w:trPr>
        <w:tc>
          <w:tcPr>
            <w:tcW w:w="6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3.13.19.2</w:t>
            </w:r>
            <w:r>
              <w:rPr>
                <w:rStyle w:val="15"/>
                <w:rFonts w:hint="default" w:ascii="Times New Roman" w:hAnsi="Times New Roman" w:cs="Times New Roman"/>
              </w:rPr>
              <w:t>电梯运行状态信息和停于首层或转换层的反馈信号，应传送给消防控制室显示。</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4657" w:hRule="atLeast"/>
          <w:jc w:val="center"/>
        </w:trPr>
        <w:tc>
          <w:tcPr>
            <w:tcW w:w="6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Times New Roman" w:hAnsi="Times New Roman" w:eastAsia="宋体" w:cs="Times New Roman"/>
                <w:color w:val="000000"/>
                <w:szCs w:val="21"/>
              </w:rPr>
            </w:pP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3.13.18防火卷帘系统</w:t>
            </w: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3.13.18.1</w:t>
            </w:r>
            <w:r>
              <w:rPr>
                <w:rStyle w:val="15"/>
                <w:rFonts w:hint="default" w:ascii="Times New Roman" w:hAnsi="Times New Roman" w:cs="Times New Roman"/>
              </w:rPr>
              <w:t>联动控制方式，疏散通道上设置的防火卷帘系统的防火分区内任两只独立的感烟火灾探测器或任一只专门用于联动防火卷帘的感烟火灾探测器的报警信号应联动控制防火卷帘下降至距楼板面</w:t>
            </w:r>
            <w:r>
              <w:rPr>
                <w:rStyle w:val="16"/>
                <w:rFonts w:eastAsia="宋体"/>
              </w:rPr>
              <w:t>1.8m</w:t>
            </w:r>
            <w:r>
              <w:rPr>
                <w:rStyle w:val="15"/>
                <w:rFonts w:hint="default" w:ascii="Times New Roman" w:hAnsi="Times New Roman" w:cs="Times New Roman"/>
              </w:rPr>
              <w:t>处；任一只专门用于联动防火卷帘的感温火灾探测器的报警信号应联动控制防火卷帘下降到楼板面；在卷帘的任一侧距卷帘纵深</w:t>
            </w:r>
            <w:r>
              <w:rPr>
                <w:rStyle w:val="16"/>
                <w:rFonts w:eastAsia="宋体"/>
              </w:rPr>
              <w:t>0.5m</w:t>
            </w:r>
            <w:r>
              <w:rPr>
                <w:rStyle w:val="15"/>
                <w:rFonts w:hint="default" w:ascii="Times New Roman" w:hAnsi="Times New Roman" w:cs="Times New Roman"/>
              </w:rPr>
              <w:t>～</w:t>
            </w:r>
            <w:r>
              <w:rPr>
                <w:rStyle w:val="16"/>
                <w:rFonts w:eastAsia="宋体"/>
              </w:rPr>
              <w:t>5m</w:t>
            </w:r>
            <w:r>
              <w:rPr>
                <w:rStyle w:val="15"/>
                <w:rFonts w:hint="default" w:ascii="Times New Roman" w:hAnsi="Times New Roman" w:cs="Times New Roman"/>
              </w:rPr>
              <w:t>内应设置不少于</w:t>
            </w:r>
            <w:r>
              <w:rPr>
                <w:rStyle w:val="16"/>
                <w:rFonts w:eastAsia="宋体"/>
              </w:rPr>
              <w:t>2</w:t>
            </w:r>
            <w:r>
              <w:rPr>
                <w:rStyle w:val="15"/>
                <w:rFonts w:hint="default" w:ascii="Times New Roman" w:hAnsi="Times New Roman" w:cs="Times New Roman"/>
              </w:rPr>
              <w:t>只专门用于联动防火卷帘的感温火灾探测器；非疏散通道上设置的防火卷帘系统所在防火分区内任两只独立的火灾探测器的报警信号，作为防火卷帘下降的联动触发信号，并应联动控制防火卷帘直接下降到楼板面。</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未设置</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不合格</w:t>
            </w:r>
          </w:p>
        </w:tc>
      </w:tr>
      <w:tr>
        <w:tblPrEx>
          <w:tblLayout w:type="fixed"/>
          <w:tblCellMar>
            <w:top w:w="0" w:type="dxa"/>
            <w:left w:w="0" w:type="dxa"/>
            <w:bottom w:w="0" w:type="dxa"/>
            <w:right w:w="0" w:type="dxa"/>
          </w:tblCellMar>
        </w:tblPrEx>
        <w:trPr>
          <w:trHeight w:val="1452" w:hRule="atLeast"/>
          <w:jc w:val="center"/>
        </w:trPr>
        <w:tc>
          <w:tcPr>
            <w:tcW w:w="6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3.13.18.2</w:t>
            </w:r>
            <w:r>
              <w:rPr>
                <w:rStyle w:val="15"/>
                <w:rFonts w:hint="default" w:ascii="Times New Roman" w:hAnsi="Times New Roman" w:cs="Times New Roman"/>
              </w:rPr>
              <w:t>手动控制方式，应由防火卷帘两侧设置的手动控制按钮控制防火卷帘的升降，并应能在消防控制室内的消防联动控制器上手动控制防火卷帘的降落。</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卡组，运行不平稳</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不合格</w:t>
            </w:r>
          </w:p>
        </w:tc>
      </w:tr>
      <w:tr>
        <w:tblPrEx>
          <w:tblLayout w:type="fixed"/>
          <w:tblCellMar>
            <w:top w:w="0" w:type="dxa"/>
            <w:left w:w="0" w:type="dxa"/>
            <w:bottom w:w="0" w:type="dxa"/>
            <w:right w:w="0" w:type="dxa"/>
          </w:tblCellMar>
        </w:tblPrEx>
        <w:trPr>
          <w:trHeight w:val="2165" w:hRule="atLeast"/>
          <w:jc w:val="center"/>
        </w:trPr>
        <w:tc>
          <w:tcPr>
            <w:tcW w:w="6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3.13.20火灾警报系统</w:t>
            </w: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3.13.20.1</w:t>
            </w:r>
            <w:r>
              <w:rPr>
                <w:rStyle w:val="15"/>
                <w:rFonts w:hint="default" w:ascii="Times New Roman" w:hAnsi="Times New Roman" w:cs="Times New Roman"/>
              </w:rPr>
              <w:t>未设置消防联动控制器的火灾自动报警系统，火灾声光警报器应由火灾报警控制器控制；设置消防联动控制器的火灾自动报警系统，火灾声光警报器应由火灾报警控制器或消防联动控制器控制，在确认火灾后启动建筑内的所有火灾声光警报器。</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1108" w:hRule="atLeast"/>
          <w:jc w:val="center"/>
        </w:trPr>
        <w:tc>
          <w:tcPr>
            <w:tcW w:w="6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3.13.20.2</w:t>
            </w:r>
            <w:r>
              <w:rPr>
                <w:rStyle w:val="15"/>
                <w:rFonts w:hint="default" w:ascii="Times New Roman" w:hAnsi="Times New Roman" w:cs="Times New Roman"/>
              </w:rPr>
              <w:t>同一建筑内设置多个火灾声警报器时，火灾自动报警系统应能同时启动和停止所有火灾声警报器工作。</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不能同时启动及停止</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bl>
    <w:p>
      <w:pPr>
        <w:pStyle w:val="3"/>
        <w:rPr>
          <w:rFonts w:cs="Times New Roman"/>
          <w:bCs/>
        </w:rPr>
      </w:pPr>
      <w:r>
        <w:rPr>
          <w:rFonts w:cs="Times New Roman"/>
        </w:rPr>
        <w:t>火灾自动报警系统检验项目</w:t>
      </w:r>
    </w:p>
    <w:tbl>
      <w:tblPr>
        <w:tblStyle w:val="7"/>
        <w:tblW w:w="9978" w:type="dxa"/>
        <w:jc w:val="center"/>
        <w:tblInd w:w="0" w:type="dxa"/>
        <w:tblLayout w:type="fixed"/>
        <w:tblCellMar>
          <w:top w:w="0" w:type="dxa"/>
          <w:left w:w="0" w:type="dxa"/>
          <w:bottom w:w="0" w:type="dxa"/>
          <w:right w:w="0" w:type="dxa"/>
        </w:tblCellMar>
      </w:tblPr>
      <w:tblGrid>
        <w:gridCol w:w="648"/>
        <w:gridCol w:w="842"/>
        <w:gridCol w:w="4285"/>
        <w:gridCol w:w="498"/>
        <w:gridCol w:w="2900"/>
        <w:gridCol w:w="805"/>
      </w:tblGrid>
      <w:tr>
        <w:tblPrEx>
          <w:tblLayout w:type="fixed"/>
          <w:tblCellMar>
            <w:top w:w="0" w:type="dxa"/>
            <w:left w:w="0" w:type="dxa"/>
            <w:bottom w:w="0" w:type="dxa"/>
            <w:right w:w="0" w:type="dxa"/>
          </w:tblCellMar>
        </w:tblPrEx>
        <w:trPr>
          <w:trHeight w:val="660"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842"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检测</w:t>
            </w:r>
          </w:p>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内容</w:t>
            </w:r>
          </w:p>
        </w:tc>
        <w:tc>
          <w:tcPr>
            <w:tcW w:w="428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90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80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Layout w:type="fixed"/>
          <w:tblCellMar>
            <w:top w:w="0" w:type="dxa"/>
            <w:left w:w="0" w:type="dxa"/>
            <w:bottom w:w="0" w:type="dxa"/>
            <w:right w:w="0" w:type="dxa"/>
          </w:tblCellMar>
        </w:tblPrEx>
        <w:trPr>
          <w:trHeight w:val="978" w:hRule="atLeast"/>
          <w:jc w:val="center"/>
        </w:trPr>
        <w:tc>
          <w:tcPr>
            <w:tcW w:w="64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3.13系统联动控制功能</w:t>
            </w:r>
          </w:p>
        </w:tc>
        <w:tc>
          <w:tcPr>
            <w:tcW w:w="8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3.13.21消防应急广播系统</w:t>
            </w:r>
          </w:p>
        </w:tc>
        <w:tc>
          <w:tcPr>
            <w:tcW w:w="4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3.13.21.1</w:t>
            </w:r>
            <w:r>
              <w:rPr>
                <w:rStyle w:val="15"/>
                <w:rFonts w:hint="default" w:ascii="Times New Roman" w:hAnsi="Times New Roman" w:cs="Times New Roman"/>
              </w:rPr>
              <w:t>消防应急广播系统的联动控制信号应由消防联动控制器发出。当确认火灾后，应同时向全楼进行广播。</w:t>
            </w:r>
          </w:p>
        </w:tc>
        <w:tc>
          <w:tcPr>
            <w:tcW w:w="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广播系统不能正常工作</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themeColor="text1"/>
                <w:szCs w:val="21"/>
                <w:lang w:val="en-US" w:eastAsia="zh-CN"/>
                <w14:textFill>
                  <w14:solidFill>
                    <w14:schemeClr w14:val="tx1"/>
                  </w14:solidFill>
                </w14:textFill>
              </w:rPr>
              <w:t>不合格</w:t>
            </w:r>
          </w:p>
        </w:tc>
      </w:tr>
      <w:tr>
        <w:tblPrEx>
          <w:tblLayout w:type="fixed"/>
          <w:tblCellMar>
            <w:top w:w="0" w:type="dxa"/>
            <w:left w:w="0" w:type="dxa"/>
            <w:bottom w:w="0" w:type="dxa"/>
            <w:right w:w="0" w:type="dxa"/>
          </w:tblCellMar>
        </w:tblPrEx>
        <w:trPr>
          <w:trHeight w:val="1613" w:hRule="atLeast"/>
          <w:jc w:val="center"/>
        </w:trPr>
        <w:tc>
          <w:tcPr>
            <w:tcW w:w="64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3.13.21.2</w:t>
            </w:r>
            <w:r>
              <w:rPr>
                <w:rStyle w:val="15"/>
                <w:rFonts w:hint="default" w:ascii="Times New Roman" w:hAnsi="Times New Roman" w:cs="Times New Roman"/>
              </w:rPr>
              <w:t>在消防控制室应能手动或按预设控制逻辑联动控制选择广播分区、启动或停止应急广播系统，并应能监听消防应急广播。在通过传声器进行应急广播时，应自动对广播内容进行录音。</w:t>
            </w:r>
          </w:p>
        </w:tc>
        <w:tc>
          <w:tcPr>
            <w:tcW w:w="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广播系统不能正常工作</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themeColor="text1"/>
                <w:szCs w:val="21"/>
                <w:lang w:val="en-US" w:eastAsia="zh-CN"/>
                <w14:textFill>
                  <w14:solidFill>
                    <w14:schemeClr w14:val="tx1"/>
                  </w14:solidFill>
                </w14:textFill>
              </w:rPr>
              <w:t>不合格</w:t>
            </w:r>
          </w:p>
        </w:tc>
      </w:tr>
      <w:tr>
        <w:tblPrEx>
          <w:tblLayout w:type="fixed"/>
          <w:tblCellMar>
            <w:top w:w="0" w:type="dxa"/>
            <w:left w:w="0" w:type="dxa"/>
            <w:bottom w:w="0" w:type="dxa"/>
            <w:right w:w="0" w:type="dxa"/>
          </w:tblCellMar>
        </w:tblPrEx>
        <w:trPr>
          <w:trHeight w:val="978" w:hRule="atLeast"/>
          <w:jc w:val="center"/>
        </w:trPr>
        <w:tc>
          <w:tcPr>
            <w:tcW w:w="64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3.13.21.3</w:t>
            </w:r>
            <w:r>
              <w:rPr>
                <w:rStyle w:val="15"/>
                <w:rFonts w:hint="default" w:ascii="Times New Roman" w:hAnsi="Times New Roman" w:cs="Times New Roman"/>
              </w:rPr>
              <w:t>消防应急广播与普通广播或背景音乐广播合用时，应具有强制切入消防应急广播的功能。</w:t>
            </w:r>
          </w:p>
        </w:tc>
        <w:tc>
          <w:tcPr>
            <w:tcW w:w="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广播系统不能正常工作</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val="en-US" w:eastAsia="zh-CN"/>
                <w14:textFill>
                  <w14:solidFill>
                    <w14:schemeClr w14:val="tx1"/>
                  </w14:solidFill>
                </w14:textFill>
              </w:rPr>
              <w:t>不合格</w:t>
            </w:r>
          </w:p>
        </w:tc>
      </w:tr>
      <w:tr>
        <w:tblPrEx>
          <w:tblLayout w:type="fixed"/>
          <w:tblCellMar>
            <w:top w:w="0" w:type="dxa"/>
            <w:left w:w="0" w:type="dxa"/>
            <w:bottom w:w="0" w:type="dxa"/>
            <w:right w:w="0" w:type="dxa"/>
          </w:tblCellMar>
        </w:tblPrEx>
        <w:trPr>
          <w:trHeight w:val="660" w:hRule="atLeast"/>
          <w:jc w:val="center"/>
        </w:trPr>
        <w:tc>
          <w:tcPr>
            <w:tcW w:w="64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3.13.21.4</w:t>
            </w:r>
            <w:r>
              <w:rPr>
                <w:rStyle w:val="15"/>
                <w:rFonts w:hint="default" w:ascii="Times New Roman" w:hAnsi="Times New Roman" w:cs="Times New Roman"/>
              </w:rPr>
              <w:t>消防控制室内应能显示消防应急广播的广播分区的工作状态。</w:t>
            </w:r>
          </w:p>
        </w:tc>
        <w:tc>
          <w:tcPr>
            <w:tcW w:w="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广播系统不能正常工作</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themeColor="text1"/>
                <w:szCs w:val="21"/>
                <w:lang w:val="en-US" w:eastAsia="zh-CN"/>
                <w14:textFill>
                  <w14:solidFill>
                    <w14:schemeClr w14:val="tx1"/>
                  </w14:solidFill>
                </w14:textFill>
              </w:rPr>
              <w:t>不合格</w:t>
            </w:r>
          </w:p>
        </w:tc>
      </w:tr>
      <w:tr>
        <w:tblPrEx>
          <w:tblLayout w:type="fixed"/>
          <w:tblCellMar>
            <w:top w:w="0" w:type="dxa"/>
            <w:left w:w="0" w:type="dxa"/>
            <w:bottom w:w="0" w:type="dxa"/>
            <w:right w:w="0" w:type="dxa"/>
          </w:tblCellMar>
        </w:tblPrEx>
        <w:trPr>
          <w:trHeight w:val="2566" w:hRule="atLeast"/>
          <w:jc w:val="center"/>
        </w:trPr>
        <w:tc>
          <w:tcPr>
            <w:tcW w:w="64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Times New Roman" w:hAnsi="Times New Roman" w:eastAsia="宋体" w:cs="Times New Roman"/>
                <w:color w:val="000000"/>
                <w:szCs w:val="21"/>
              </w:rPr>
            </w:pPr>
          </w:p>
        </w:tc>
        <w:tc>
          <w:tcPr>
            <w:tcW w:w="8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3.13.22消防应急照明和疏散指示系统</w:t>
            </w:r>
          </w:p>
        </w:tc>
        <w:tc>
          <w:tcPr>
            <w:tcW w:w="4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3.13.22.1</w:t>
            </w:r>
            <w:r>
              <w:rPr>
                <w:rStyle w:val="15"/>
                <w:rFonts w:hint="default" w:ascii="Times New Roman" w:hAnsi="Times New Roman" w:cs="Times New Roman"/>
              </w:rPr>
              <w:t>集中控制型消防应急照明和疏散指示系统，应由火灾报警控制器或消防联动控制器启动应急照明控制器；集中电源非集中控制型消防应急照明和疏散指示系统，应由消防联动控制器联动应急照明集中电源和应急照明分配电装置；自带电源非集中控制型消防应急照明和疏散指示系统，应由消防联动控制器联动消防应急照明配电箱。</w:t>
            </w:r>
          </w:p>
        </w:tc>
        <w:tc>
          <w:tcPr>
            <w:tcW w:w="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val="en-US" w:eastAsia="zh-CN"/>
              </w:rPr>
              <w:t>/</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r>
      <w:tr>
        <w:tblPrEx>
          <w:tblLayout w:type="fixed"/>
          <w:tblCellMar>
            <w:top w:w="0" w:type="dxa"/>
            <w:left w:w="0" w:type="dxa"/>
            <w:bottom w:w="0" w:type="dxa"/>
            <w:right w:w="0" w:type="dxa"/>
          </w:tblCellMar>
        </w:tblPrEx>
        <w:trPr>
          <w:trHeight w:val="978" w:hRule="atLeast"/>
          <w:jc w:val="center"/>
        </w:trPr>
        <w:tc>
          <w:tcPr>
            <w:tcW w:w="64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3.13.22.2</w:t>
            </w:r>
            <w:r>
              <w:rPr>
                <w:rStyle w:val="15"/>
                <w:rFonts w:hint="default" w:ascii="Times New Roman" w:hAnsi="Times New Roman" w:cs="Times New Roman"/>
              </w:rPr>
              <w:t>当确认火灾后，由发生火灾的报警区域开始，顺序启动全楼疏散通道的消防应急照明和疏散指示系统。</w:t>
            </w:r>
          </w:p>
        </w:tc>
        <w:tc>
          <w:tcPr>
            <w:tcW w:w="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val="en-US" w:eastAsia="zh-CN"/>
              </w:rPr>
              <w:t>/</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r>
      <w:tr>
        <w:tblPrEx>
          <w:tblLayout w:type="fixed"/>
          <w:tblCellMar>
            <w:top w:w="0" w:type="dxa"/>
            <w:left w:w="0" w:type="dxa"/>
            <w:bottom w:w="0" w:type="dxa"/>
            <w:right w:w="0" w:type="dxa"/>
          </w:tblCellMar>
        </w:tblPrEx>
        <w:trPr>
          <w:trHeight w:val="978" w:hRule="atLeast"/>
          <w:jc w:val="center"/>
        </w:trPr>
        <w:tc>
          <w:tcPr>
            <w:tcW w:w="64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3.13.23相关联动控制功能</w:t>
            </w:r>
          </w:p>
        </w:tc>
        <w:tc>
          <w:tcPr>
            <w:tcW w:w="4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3.13.23.1</w:t>
            </w:r>
            <w:r>
              <w:rPr>
                <w:rStyle w:val="15"/>
                <w:rFonts w:hint="default" w:ascii="Times New Roman" w:hAnsi="Times New Roman" w:cs="Times New Roman"/>
              </w:rPr>
              <w:t>火灾确认后，消防联动控制器应能自动或手动切断火灾区域及相关区域的非消防电源。</w:t>
            </w:r>
          </w:p>
        </w:tc>
        <w:tc>
          <w:tcPr>
            <w:tcW w:w="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eastAsia="zh-CN"/>
              </w:rPr>
              <w:t>控制器损坏</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978" w:hRule="atLeast"/>
          <w:jc w:val="center"/>
        </w:trPr>
        <w:tc>
          <w:tcPr>
            <w:tcW w:w="64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3.13.23.2</w:t>
            </w:r>
            <w:r>
              <w:rPr>
                <w:rStyle w:val="15"/>
                <w:rFonts w:hint="default" w:ascii="Times New Roman" w:hAnsi="Times New Roman" w:cs="Times New Roman"/>
              </w:rPr>
              <w:t>消防联动控制器应具有自动打开涉及疏散的电动栅杆等的功能，开启相关区域安全技术防范系统的摄像机监视火灾现场。</w:t>
            </w:r>
          </w:p>
        </w:tc>
        <w:tc>
          <w:tcPr>
            <w:tcW w:w="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978" w:hRule="atLeast"/>
          <w:jc w:val="center"/>
        </w:trPr>
        <w:tc>
          <w:tcPr>
            <w:tcW w:w="648"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842"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p>
        </w:tc>
        <w:tc>
          <w:tcPr>
            <w:tcW w:w="4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left"/>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3.13.23.3</w:t>
            </w:r>
            <w:r>
              <w:rPr>
                <w:rStyle w:val="15"/>
                <w:rFonts w:hint="default" w:ascii="Times New Roman" w:hAnsi="Times New Roman" w:cs="Times New Roman"/>
              </w:rPr>
              <w:t>消防联动控制器应具有打开疏散通道上由门禁系统控制的门和庭院电动大门的功能，并应具有打开停车场出入口挡杆的功能。</w:t>
            </w:r>
          </w:p>
        </w:tc>
        <w:tc>
          <w:tcPr>
            <w:tcW w:w="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rPr>
              <w:t>A</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r>
        <w:tblPrEx>
          <w:tblLayout w:type="fixed"/>
          <w:tblCellMar>
            <w:top w:w="0" w:type="dxa"/>
            <w:left w:w="0" w:type="dxa"/>
            <w:bottom w:w="0" w:type="dxa"/>
            <w:right w:w="0" w:type="dxa"/>
          </w:tblCellMar>
        </w:tblPrEx>
        <w:trPr>
          <w:trHeight w:val="938" w:hRule="atLeast"/>
          <w:jc w:val="center"/>
        </w:trPr>
        <w:tc>
          <w:tcPr>
            <w:tcW w:w="149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b/>
                <w:bCs/>
                <w:color w:val="000000"/>
                <w:szCs w:val="21"/>
              </w:rPr>
              <w:t>引用文件</w:t>
            </w:r>
          </w:p>
        </w:tc>
        <w:tc>
          <w:tcPr>
            <w:tcW w:w="8488" w:type="dxa"/>
            <w:gridSpan w:val="4"/>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10" w:leftChars="5" w:right="10" w:rightChars="5"/>
              <w:rPr>
                <w:rFonts w:ascii="Times New Roman" w:hAnsi="Times New Roman" w:eastAsia="宋体" w:cs="Times New Roman"/>
                <w:color w:val="000000"/>
                <w:szCs w:val="21"/>
              </w:rPr>
            </w:pPr>
            <w:r>
              <w:rPr>
                <w:rFonts w:hint="eastAsia" w:ascii="Times New Roman" w:hAnsi="Times New Roman" w:eastAsia="宋体" w:cs="Times New Roman"/>
                <w:b/>
                <w:bCs/>
                <w:color w:val="000000"/>
                <w:szCs w:val="21"/>
              </w:rPr>
              <w:t>DB15/T 353.1-2020建筑消防设施检验规程第1部分：火灾自动报警系统</w:t>
            </w:r>
          </w:p>
        </w:tc>
      </w:tr>
    </w:tbl>
    <w:p>
      <w:pPr>
        <w:rPr>
          <w:rFonts w:ascii="Times New Roman" w:hAnsi="Times New Roman" w:cs="Times New Roman"/>
        </w:rPr>
        <w:sectPr>
          <w:footerReference r:id="rId4" w:type="default"/>
          <w:pgSz w:w="11906" w:h="16838"/>
          <w:pgMar w:top="1440" w:right="1800" w:bottom="1440" w:left="1800" w:header="851" w:footer="992" w:gutter="0"/>
          <w:cols w:space="425" w:num="1"/>
          <w:docGrid w:type="lines" w:linePitch="312" w:charSpace="0"/>
        </w:sectPr>
      </w:pPr>
    </w:p>
    <w:p>
      <w:pPr>
        <w:pStyle w:val="3"/>
        <w:rPr>
          <w:rFonts w:cs="Times New Roman"/>
          <w:bCs/>
        </w:rPr>
      </w:pPr>
      <w:r>
        <w:rPr>
          <w:rFonts w:cs="Times New Roman"/>
        </w:rPr>
        <w:t>消火栓系统检验项目</w:t>
      </w:r>
    </w:p>
    <w:tbl>
      <w:tblPr>
        <w:tblStyle w:val="7"/>
        <w:tblW w:w="9623" w:type="dxa"/>
        <w:jc w:val="center"/>
        <w:tblInd w:w="0" w:type="dxa"/>
        <w:tblLayout w:type="fixed"/>
        <w:tblCellMar>
          <w:top w:w="0" w:type="dxa"/>
          <w:left w:w="0" w:type="dxa"/>
          <w:bottom w:w="0" w:type="dxa"/>
          <w:right w:w="0" w:type="dxa"/>
        </w:tblCellMar>
      </w:tblPr>
      <w:tblGrid>
        <w:gridCol w:w="630"/>
        <w:gridCol w:w="930"/>
        <w:gridCol w:w="3915"/>
        <w:gridCol w:w="495"/>
        <w:gridCol w:w="2858"/>
        <w:gridCol w:w="795"/>
      </w:tblGrid>
      <w:tr>
        <w:tblPrEx>
          <w:tblLayout w:type="fixed"/>
          <w:tblCellMar>
            <w:top w:w="0" w:type="dxa"/>
            <w:left w:w="0" w:type="dxa"/>
            <w:bottom w:w="0" w:type="dxa"/>
            <w:right w:w="0" w:type="dxa"/>
          </w:tblCellMar>
        </w:tblPrEx>
        <w:trPr>
          <w:trHeight w:val="567"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检测项目</w:t>
            </w:r>
          </w:p>
        </w:tc>
        <w:tc>
          <w:tcPr>
            <w:tcW w:w="93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检测</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内容</w:t>
            </w:r>
          </w:p>
        </w:tc>
        <w:tc>
          <w:tcPr>
            <w:tcW w:w="391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标准条款及技术要求</w:t>
            </w:r>
          </w:p>
        </w:tc>
        <w:tc>
          <w:tcPr>
            <w:tcW w:w="49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分类</w:t>
            </w:r>
          </w:p>
        </w:tc>
        <w:tc>
          <w:tcPr>
            <w:tcW w:w="2858"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实测记录</w:t>
            </w:r>
          </w:p>
        </w:tc>
        <w:tc>
          <w:tcPr>
            <w:tcW w:w="795"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子项</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判定</w:t>
            </w:r>
          </w:p>
        </w:tc>
      </w:tr>
      <w:tr>
        <w:tblPrEx>
          <w:tblLayout w:type="fixed"/>
          <w:tblCellMar>
            <w:top w:w="0" w:type="dxa"/>
            <w:left w:w="0" w:type="dxa"/>
            <w:bottom w:w="0" w:type="dxa"/>
            <w:right w:w="0" w:type="dxa"/>
          </w:tblCellMar>
        </w:tblPrEx>
        <w:trPr>
          <w:trHeight w:val="567" w:hRule="atLeast"/>
          <w:jc w:val="center"/>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一般要求</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一般</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要求</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3.1.1设备、材料及配件应符合设计要求和国家现行有关标准的规定，并应具有质量合格证明文件、国家法定质检机构的检验报告等文件。系统中的强制认证产品还应有认证证书和认证标识。</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eastAsia="zh-CN"/>
              </w:rPr>
              <w:t>无</w:t>
            </w:r>
            <w:r>
              <w:rPr>
                <w:rFonts w:hint="eastAsia" w:ascii="Times New Roman" w:hAnsi="Times New Roman" w:eastAsia="宋体" w:cs="Times New Roman"/>
                <w:bCs/>
                <w:color w:val="000000"/>
                <w:szCs w:val="21"/>
              </w:rPr>
              <w:t>检验报告、合格证</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3.1.2系统中国家强制认证产品的名称、规格型号应与强制性产品认证证书或强制检验报告相一致，同时产品的实物也应与型式检验报告中的描述相一致。</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themeColor="text1"/>
                <w:szCs w:val="21"/>
                <w14:textFill>
                  <w14:solidFill>
                    <w14:schemeClr w14:val="tx1"/>
                  </w14:solidFill>
                </w14:textFill>
              </w:rPr>
            </w:pPr>
            <w:r>
              <w:rPr>
                <w:rFonts w:hint="eastAsia" w:ascii="Times New Roman" w:hAnsi="Times New Roman" w:eastAsia="宋体" w:cs="Times New Roman"/>
                <w:bCs/>
                <w:color w:val="000000"/>
                <w:szCs w:val="21"/>
                <w:lang w:eastAsia="zh-CN"/>
              </w:rPr>
              <w:t>无</w:t>
            </w:r>
            <w:r>
              <w:rPr>
                <w:rFonts w:hint="eastAsia" w:ascii="Times New Roman" w:hAnsi="Times New Roman" w:eastAsia="宋体" w:cs="Times New Roman"/>
                <w:bCs/>
                <w:color w:val="000000"/>
                <w:szCs w:val="21"/>
              </w:rPr>
              <w:t>检验报告、合格证</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themeColor="text1"/>
                <w:szCs w:val="21"/>
                <w14:textFill>
                  <w14:solidFill>
                    <w14:schemeClr w14:val="tx1"/>
                  </w14:solidFill>
                </w14:textFill>
              </w:rPr>
            </w:pPr>
            <w:r>
              <w:rPr>
                <w:rFonts w:hint="eastAsia" w:ascii="Times New Roman" w:hAnsi="Times New Roman" w:eastAsia="宋体" w:cs="Times New Roman"/>
                <w:bCs/>
                <w:color w:val="000000" w:themeColor="text1"/>
                <w:szCs w:val="21"/>
                <w:lang w:val="en-US" w:eastAsia="zh-CN"/>
                <w14:textFill>
                  <w14:solidFill>
                    <w14:schemeClr w14:val="tx1"/>
                  </w14:solidFill>
                </w14:textFill>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3.1.3系统中非国家强制认证的产品名称、型号、规格应与检验报告一致；检验报告中未包括的配接产品接入系统时，应提供系统组件兼容性检验报告。</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3.2</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消防水源</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3.2.1</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市政</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给水</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3.2.1.1当市政给水管网连续供水时，消防给水系统可采用市政给水管网直接供水。</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3.2.1.2用作两路消防供水的市政给水管网应符合下列要求：</w:t>
            </w:r>
            <w:r>
              <w:rPr>
                <w:rStyle w:val="19"/>
                <w:rFonts w:eastAsia="宋体"/>
              </w:rPr>
              <w:br w:type="textWrapping"/>
            </w:r>
            <w:r>
              <w:rPr>
                <w:rStyle w:val="19"/>
                <w:rFonts w:eastAsia="宋体"/>
              </w:rPr>
              <w:t>a)</w:t>
            </w:r>
            <w:r>
              <w:rPr>
                <w:rFonts w:ascii="Times New Roman" w:hAnsi="Times New Roman" w:eastAsia="宋体" w:cs="Times New Roman"/>
                <w:color w:val="000000"/>
                <w:kern w:val="0"/>
                <w:szCs w:val="21"/>
              </w:rPr>
              <w:t>市政给水厂应至少两条输水干管向市政给水管网输水；</w:t>
            </w:r>
            <w:r>
              <w:rPr>
                <w:rStyle w:val="19"/>
                <w:rFonts w:eastAsia="宋体"/>
              </w:rPr>
              <w:br w:type="textWrapping"/>
            </w:r>
            <w:r>
              <w:rPr>
                <w:rStyle w:val="19"/>
                <w:rFonts w:eastAsia="宋体"/>
              </w:rPr>
              <w:t>b)</w:t>
            </w:r>
            <w:r>
              <w:rPr>
                <w:rFonts w:ascii="Times New Roman" w:hAnsi="Times New Roman" w:eastAsia="宋体" w:cs="Times New Roman"/>
                <w:color w:val="000000"/>
                <w:kern w:val="0"/>
                <w:szCs w:val="21"/>
              </w:rPr>
              <w:t>市政给水管网应为环状管网；</w:t>
            </w:r>
            <w:r>
              <w:rPr>
                <w:rStyle w:val="19"/>
                <w:rFonts w:eastAsia="宋体"/>
              </w:rPr>
              <w:br w:type="textWrapping"/>
            </w:r>
            <w:r>
              <w:rPr>
                <w:rStyle w:val="19"/>
                <w:rFonts w:eastAsia="宋体"/>
              </w:rPr>
              <w:t>c)</w:t>
            </w:r>
            <w:r>
              <w:rPr>
                <w:rFonts w:ascii="Times New Roman" w:hAnsi="Times New Roman" w:eastAsia="宋体" w:cs="Times New Roman"/>
                <w:color w:val="000000"/>
                <w:kern w:val="0"/>
                <w:szCs w:val="21"/>
              </w:rPr>
              <w:t>应至少有两条不同的市政给水干管上不少于两条引入管向消防给水系统供水。</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3.2.2</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消防</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水池</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3.2.2.1消防水池的有效容积应符合设计要求。</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Cs/>
                <w:color w:val="000000"/>
                <w:szCs w:val="21"/>
                <w:lang w:val="en-US" w:eastAsia="zh-CN"/>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3.2.2.2当消防水池采用两路消防供水且在火灾情况下连续补水能满足消防要求时，消防水池的有效容积应根据计算确定，但不应小于</w:t>
            </w:r>
            <w:r>
              <w:rPr>
                <w:rStyle w:val="19"/>
                <w:rFonts w:eastAsia="宋体"/>
              </w:rPr>
              <w:t>100</w:t>
            </w:r>
            <w:r>
              <w:rPr>
                <w:rStyle w:val="19"/>
                <w:rFonts w:hint="eastAsia" w:eastAsia="宋体"/>
              </w:rPr>
              <w:t>m</w:t>
            </w:r>
            <w:r>
              <w:rPr>
                <w:rStyle w:val="19"/>
                <w:rFonts w:hint="eastAsia" w:eastAsia="宋体"/>
                <w:vertAlign w:val="superscript"/>
              </w:rPr>
              <w:t>3</w:t>
            </w:r>
            <w:r>
              <w:rPr>
                <w:rFonts w:ascii="Times New Roman" w:hAnsi="Times New Roman" w:eastAsia="宋体" w:cs="Times New Roman"/>
                <w:color w:val="000000"/>
                <w:kern w:val="0"/>
                <w:szCs w:val="21"/>
              </w:rPr>
              <w:t>，当仅设有消火栓系统时不应小于</w:t>
            </w:r>
            <w:r>
              <w:rPr>
                <w:rStyle w:val="19"/>
                <w:rFonts w:eastAsia="宋体"/>
              </w:rPr>
              <w:t>50</w:t>
            </w:r>
            <w:r>
              <w:rPr>
                <w:rStyle w:val="19"/>
                <w:rFonts w:hint="eastAsia" w:eastAsia="宋体"/>
              </w:rPr>
              <w:t>m</w:t>
            </w:r>
            <w:r>
              <w:rPr>
                <w:rStyle w:val="19"/>
                <w:rFonts w:hint="eastAsia" w:eastAsia="宋体"/>
                <w:vertAlign w:val="superscript"/>
              </w:rPr>
              <w:t>3</w:t>
            </w:r>
            <w:r>
              <w:rPr>
                <w:rFonts w:ascii="Times New Roman" w:hAnsi="Times New Roman" w:eastAsia="宋体" w:cs="Times New Roman"/>
                <w:color w:val="000000"/>
                <w:kern w:val="0"/>
                <w:szCs w:val="21"/>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eastAsia="zh-CN"/>
              </w:rPr>
              <w:t>本次检测不含该部分，</w:t>
            </w:r>
          </w:p>
          <w:p>
            <w:pPr>
              <w:pStyle w:val="2"/>
              <w:rPr>
                <w:rFonts w:hint="eastAsia"/>
                <w:sz w:val="21"/>
                <w:szCs w:val="21"/>
                <w:lang w:eastAsia="zh-CN"/>
              </w:rPr>
            </w:pPr>
            <w:r>
              <w:rPr>
                <w:rFonts w:hint="eastAsia" w:ascii="Times New Roman" w:hAnsi="Times New Roman" w:cs="Times New Roman"/>
                <w:bCs/>
                <w:color w:val="000000"/>
                <w:sz w:val="21"/>
                <w:szCs w:val="21"/>
                <w:lang w:eastAsia="zh-CN"/>
              </w:rPr>
              <w:t>如需要给公寓楼正常供水</w:t>
            </w:r>
          </w:p>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eastAsia="zh-CN"/>
              </w:rPr>
              <w:t>水池渗水，需要进行维修</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3.2.2.3消防用水与与其他用水共用的水池，应有确保消防用水不被挪作他用的技术设施。</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3.2.2.4消防水池的总有效容积大于</w:t>
            </w:r>
            <w:r>
              <w:rPr>
                <w:rStyle w:val="19"/>
                <w:rFonts w:eastAsia="宋体"/>
              </w:rPr>
              <w:t>500</w:t>
            </w:r>
            <w:r>
              <w:rPr>
                <w:rStyle w:val="19"/>
                <w:rFonts w:hint="eastAsia" w:eastAsia="宋体"/>
              </w:rPr>
              <w:t>m</w:t>
            </w:r>
            <w:r>
              <w:rPr>
                <w:rStyle w:val="19"/>
                <w:rFonts w:hint="eastAsia" w:eastAsia="宋体"/>
                <w:vertAlign w:val="superscript"/>
              </w:rPr>
              <w:t>3</w:t>
            </w:r>
            <w:r>
              <w:rPr>
                <w:rFonts w:ascii="Times New Roman" w:hAnsi="Times New Roman" w:eastAsia="宋体" w:cs="Times New Roman"/>
                <w:color w:val="000000"/>
                <w:kern w:val="0"/>
                <w:szCs w:val="21"/>
              </w:rPr>
              <w:t>时应设置两格独立使用的消防水池；当大于</w:t>
            </w:r>
            <w:r>
              <w:rPr>
                <w:rStyle w:val="19"/>
                <w:rFonts w:eastAsia="宋体"/>
              </w:rPr>
              <w:t>1000</w:t>
            </w:r>
            <w:r>
              <w:rPr>
                <w:rStyle w:val="19"/>
                <w:rFonts w:hint="eastAsia" w:eastAsia="宋体"/>
              </w:rPr>
              <w:t>m</w:t>
            </w:r>
            <w:r>
              <w:rPr>
                <w:rStyle w:val="19"/>
                <w:rFonts w:hint="eastAsia" w:eastAsia="宋体"/>
                <w:vertAlign w:val="superscript"/>
              </w:rPr>
              <w:t>3</w:t>
            </w:r>
            <w:r>
              <w:rPr>
                <w:rFonts w:ascii="Times New Roman" w:hAnsi="Times New Roman" w:eastAsia="宋体" w:cs="Times New Roman"/>
                <w:color w:val="000000"/>
                <w:kern w:val="0"/>
                <w:szCs w:val="21"/>
              </w:rPr>
              <w:t>时，应设置能独立使用的两座消防水池。每格（或座）消防水池应设置独立的出水管，并应设置满足最低有效水位的连通管，且其管径应能满足消防给水设计流量的要求。</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
                <w:color w:val="000000"/>
                <w:szCs w:val="21"/>
              </w:rPr>
              <w:t>/</w:t>
            </w:r>
          </w:p>
        </w:tc>
      </w:tr>
    </w:tbl>
    <w:p>
      <w:pPr>
        <w:pStyle w:val="3"/>
        <w:rPr>
          <w:rFonts w:cs="Times New Roman"/>
        </w:rPr>
      </w:pPr>
      <w:r>
        <w:rPr>
          <w:rFonts w:cs="Times New Roman"/>
        </w:rPr>
        <w:t>消火栓系统检验项目</w:t>
      </w:r>
    </w:p>
    <w:tbl>
      <w:tblPr>
        <w:tblStyle w:val="7"/>
        <w:tblW w:w="9616" w:type="dxa"/>
        <w:jc w:val="center"/>
        <w:tblInd w:w="0" w:type="dxa"/>
        <w:tblLayout w:type="fixed"/>
        <w:tblCellMar>
          <w:top w:w="0" w:type="dxa"/>
          <w:left w:w="0" w:type="dxa"/>
          <w:bottom w:w="0" w:type="dxa"/>
          <w:right w:w="0" w:type="dxa"/>
        </w:tblCellMar>
      </w:tblPr>
      <w:tblGrid>
        <w:gridCol w:w="629"/>
        <w:gridCol w:w="929"/>
        <w:gridCol w:w="3913"/>
        <w:gridCol w:w="494"/>
        <w:gridCol w:w="2857"/>
        <w:gridCol w:w="794"/>
      </w:tblGrid>
      <w:tr>
        <w:tblPrEx>
          <w:tblLayout w:type="fixed"/>
          <w:tblCellMar>
            <w:top w:w="0" w:type="dxa"/>
            <w:left w:w="0" w:type="dxa"/>
            <w:bottom w:w="0" w:type="dxa"/>
            <w:right w:w="0" w:type="dxa"/>
          </w:tblCellMar>
        </w:tblPrEx>
        <w:trPr>
          <w:trHeight w:val="656"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检测项目</w:t>
            </w:r>
          </w:p>
        </w:tc>
        <w:tc>
          <w:tcPr>
            <w:tcW w:w="929"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w:t>
            </w:r>
            <w:r>
              <w:rPr>
                <w:rFonts w:ascii="Times New Roman" w:hAnsi="Times New Roman" w:cs="Times New Roman"/>
                <w:color w:val="000000"/>
                <w:kern w:val="0"/>
              </w:rPr>
              <w:br w:type="textWrapping"/>
            </w:r>
            <w:r>
              <w:rPr>
                <w:rFonts w:ascii="Times New Roman" w:hAnsi="Times New Roman" w:cs="Times New Roman"/>
                <w:color w:val="000000"/>
                <w:kern w:val="0"/>
              </w:rPr>
              <w:t>内容</w:t>
            </w:r>
          </w:p>
        </w:tc>
        <w:tc>
          <w:tcPr>
            <w:tcW w:w="3913"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标准条款及技术要求</w:t>
            </w:r>
          </w:p>
        </w:tc>
        <w:tc>
          <w:tcPr>
            <w:tcW w:w="494"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分类</w:t>
            </w:r>
          </w:p>
        </w:tc>
        <w:tc>
          <w:tcPr>
            <w:tcW w:w="2857"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实测记录</w:t>
            </w:r>
          </w:p>
        </w:tc>
        <w:tc>
          <w:tcPr>
            <w:tcW w:w="794"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子项</w:t>
            </w:r>
            <w:r>
              <w:rPr>
                <w:rFonts w:ascii="Times New Roman" w:hAnsi="Times New Roman" w:cs="Times New Roman"/>
                <w:color w:val="000000"/>
                <w:kern w:val="0"/>
              </w:rPr>
              <w:br w:type="textWrapping"/>
            </w:r>
            <w:r>
              <w:rPr>
                <w:rFonts w:ascii="Times New Roman" w:hAnsi="Times New Roman" w:cs="Times New Roman"/>
                <w:color w:val="000000"/>
                <w:kern w:val="0"/>
              </w:rPr>
              <w:t>判定</w:t>
            </w:r>
          </w:p>
        </w:tc>
      </w:tr>
      <w:tr>
        <w:tblPrEx>
          <w:tblLayout w:type="fixed"/>
          <w:tblCellMar>
            <w:top w:w="0" w:type="dxa"/>
            <w:left w:w="0" w:type="dxa"/>
            <w:bottom w:w="0" w:type="dxa"/>
            <w:right w:w="0" w:type="dxa"/>
          </w:tblCellMar>
        </w:tblPrEx>
        <w:trPr>
          <w:trHeight w:val="972" w:hRule="atLeast"/>
          <w:jc w:val="center"/>
        </w:trPr>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3.2</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消防水源</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3.2.2</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消防</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水池</w:t>
            </w:r>
          </w:p>
        </w:tc>
        <w:tc>
          <w:tcPr>
            <w:tcW w:w="3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3.2.2.5消防水池（高位消防水池）的出水管应能保证消防水池的有效容积能全部被利用。</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
                <w:color w:val="000000"/>
                <w:szCs w:val="21"/>
              </w:rPr>
              <w:t>/</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1287" w:hRule="atLeast"/>
          <w:jc w:val="center"/>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3.2.2.6消防水池（高位消防水池）应设置就地水位显示装置，并应在消防控制中心或值班室等地点设置显示消防水池水位的装置，同时应有最高和最低报警水位。</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
                <w:color w:val="000000"/>
                <w:szCs w:val="21"/>
              </w:rPr>
              <w:t>/</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656" w:hRule="atLeast"/>
          <w:jc w:val="center"/>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3.2.2.7消防水池（高位消防水池）应设置溢流管和排水设施，并应采取间接排水。</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
                <w:color w:val="000000"/>
                <w:szCs w:val="21"/>
              </w:rPr>
              <w:t>/</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1919" w:hRule="atLeast"/>
          <w:jc w:val="center"/>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3.2.2.8高位消防水池的有效容积应符合设计要求，当高层民用建筑采用高位消防水池供水的高压消防给水系统时，高位消防水池储存室内消防用水量确有困难，但火灾时补水可靠，其总有效容积不应小于室内消防用水量的</w:t>
            </w:r>
            <w:r>
              <w:rPr>
                <w:rStyle w:val="19"/>
                <w:rFonts w:eastAsia="宋体"/>
              </w:rPr>
              <w:t>50%</w:t>
            </w:r>
            <w:r>
              <w:rPr>
                <w:rFonts w:ascii="Times New Roman" w:hAnsi="Times New Roman" w:eastAsia="宋体" w:cs="Times New Roman"/>
                <w:color w:val="000000"/>
                <w:kern w:val="0"/>
                <w:szCs w:val="21"/>
              </w:rPr>
              <w:t>。</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1919" w:hRule="atLeast"/>
          <w:jc w:val="center"/>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3.2.2.9高层民用建筑高压消防给水系统的高位消防水池总有效容积大于</w:t>
            </w:r>
            <w:r>
              <w:rPr>
                <w:rStyle w:val="19"/>
                <w:rFonts w:eastAsia="宋体"/>
              </w:rPr>
              <w:t>200</w:t>
            </w:r>
            <w:r>
              <w:rPr>
                <w:rStyle w:val="19"/>
                <w:rFonts w:hint="eastAsia" w:eastAsia="宋体"/>
              </w:rPr>
              <w:t>m</w:t>
            </w:r>
            <w:r>
              <w:rPr>
                <w:rStyle w:val="19"/>
                <w:rFonts w:hint="eastAsia" w:eastAsia="宋体"/>
                <w:vertAlign w:val="superscript"/>
              </w:rPr>
              <w:t>3</w:t>
            </w:r>
            <w:r>
              <w:rPr>
                <w:rFonts w:ascii="Times New Roman" w:hAnsi="Times New Roman" w:eastAsia="宋体" w:cs="Times New Roman"/>
                <w:color w:val="000000"/>
                <w:kern w:val="0"/>
                <w:szCs w:val="21"/>
              </w:rPr>
              <w:t>时，宜设置蓄水有效容积相等且可独立使用的两格；当建筑高度大于</w:t>
            </w:r>
            <w:r>
              <w:rPr>
                <w:rStyle w:val="19"/>
                <w:rFonts w:eastAsia="宋体"/>
              </w:rPr>
              <w:t>100m</w:t>
            </w:r>
            <w:r>
              <w:rPr>
                <w:rFonts w:ascii="Times New Roman" w:hAnsi="Times New Roman" w:eastAsia="宋体" w:cs="Times New Roman"/>
                <w:color w:val="000000"/>
                <w:kern w:val="0"/>
                <w:szCs w:val="21"/>
              </w:rPr>
              <w:t>时应设置独立的两座。每格或座应有一条独立的出水管向消防给水系统供水。</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2550" w:hRule="atLeast"/>
          <w:jc w:val="center"/>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3.2.2.10消防水池应采取自动补水措施；消防水池的给水管应根据其有效容积和补水时间确定，补水时间不宜大于</w:t>
            </w:r>
            <w:r>
              <w:rPr>
                <w:rStyle w:val="19"/>
                <w:rFonts w:eastAsia="宋体"/>
              </w:rPr>
              <w:t>48h</w:t>
            </w:r>
            <w:r>
              <w:rPr>
                <w:rFonts w:ascii="Times New Roman" w:hAnsi="Times New Roman" w:eastAsia="宋体" w:cs="Times New Roman"/>
                <w:color w:val="000000"/>
                <w:kern w:val="0"/>
                <w:szCs w:val="21"/>
              </w:rPr>
              <w:t>，但当消防水池有效总容积大于</w:t>
            </w:r>
            <w:r>
              <w:rPr>
                <w:rStyle w:val="19"/>
                <w:rFonts w:eastAsia="宋体"/>
              </w:rPr>
              <w:t>2000</w:t>
            </w:r>
            <w:r>
              <w:rPr>
                <w:rStyle w:val="19"/>
                <w:rFonts w:hint="eastAsia" w:eastAsia="宋体"/>
              </w:rPr>
              <w:t>m</w:t>
            </w:r>
            <w:r>
              <w:rPr>
                <w:rStyle w:val="19"/>
                <w:rFonts w:hint="eastAsia" w:eastAsia="宋体"/>
                <w:vertAlign w:val="superscript"/>
              </w:rPr>
              <w:t>3</w:t>
            </w:r>
            <w:r>
              <w:rPr>
                <w:rFonts w:ascii="Times New Roman" w:hAnsi="Times New Roman" w:eastAsia="宋体" w:cs="Times New Roman"/>
                <w:color w:val="000000"/>
                <w:kern w:val="0"/>
                <w:szCs w:val="21"/>
              </w:rPr>
              <w:t>时，不应大于</w:t>
            </w:r>
            <w:r>
              <w:rPr>
                <w:rStyle w:val="19"/>
                <w:rFonts w:eastAsia="宋体"/>
              </w:rPr>
              <w:t>96h</w:t>
            </w:r>
            <w:r>
              <w:rPr>
                <w:rFonts w:ascii="Times New Roman" w:hAnsi="Times New Roman" w:eastAsia="宋体" w:cs="Times New Roman"/>
                <w:color w:val="000000"/>
                <w:kern w:val="0"/>
                <w:szCs w:val="21"/>
              </w:rPr>
              <w:t>。消防水池进水管管径应计算确定，且不应小于</w:t>
            </w:r>
            <w:r>
              <w:rPr>
                <w:rStyle w:val="19"/>
                <w:rFonts w:eastAsia="宋体"/>
              </w:rPr>
              <w:t>DN100</w:t>
            </w:r>
            <w:r>
              <w:rPr>
                <w:rFonts w:ascii="Times New Roman" w:hAnsi="Times New Roman" w:eastAsia="宋体" w:cs="Times New Roman"/>
                <w:color w:val="000000"/>
                <w:kern w:val="0"/>
                <w:szCs w:val="21"/>
              </w:rPr>
              <w:t>；除可一路消防供水的建筑物外，向高位消防水池供水的给水管不应少于两条。</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Cs/>
                <w:color w:val="000000"/>
                <w:szCs w:val="21"/>
                <w:lang w:val="en-US"/>
              </w:rPr>
            </w:pPr>
            <w:r>
              <w:rPr>
                <w:rFonts w:hint="eastAsia" w:ascii="Times New Roman" w:hAnsi="Times New Roman" w:eastAsia="宋体" w:cs="Times New Roman"/>
                <w:b/>
                <w:color w:val="000000"/>
                <w:szCs w:val="21"/>
              </w:rPr>
              <w:t>/</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1287" w:hRule="atLeast"/>
          <w:jc w:val="center"/>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3.2.2.11消防水池（高位消防水池）应设置通气管；消防水池通气管、呼吸管和溢流水管等应采取防止虫鼠等进入消防水池的技术措施。</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w:t>
            </w:r>
          </w:p>
        </w:tc>
      </w:tr>
      <w:tr>
        <w:tblPrEx>
          <w:tblLayout w:type="fixed"/>
          <w:tblCellMar>
            <w:top w:w="0" w:type="dxa"/>
            <w:left w:w="0" w:type="dxa"/>
            <w:bottom w:w="0" w:type="dxa"/>
            <w:right w:w="0" w:type="dxa"/>
          </w:tblCellMar>
        </w:tblPrEx>
        <w:trPr>
          <w:trHeight w:val="972" w:hRule="atLeast"/>
          <w:jc w:val="center"/>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3.2.2.12钢筋混凝土消防水池的进水管、出水管应加设防水套管，对有振动的管道应加设柔性接头。</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
                <w:color w:val="000000"/>
                <w:szCs w:val="21"/>
              </w:rPr>
              <w:t>/</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666" w:hRule="atLeast"/>
          <w:jc w:val="center"/>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3.2.2.13严寒和寒冷地区的消防水池应采取防冻保护设施。</w:t>
            </w:r>
          </w:p>
        </w:tc>
        <w:tc>
          <w:tcPr>
            <w:tcW w:w="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val="en-US" w:eastAsia="zh-CN"/>
              </w:rPr>
            </w:pPr>
            <w:r>
              <w:rPr>
                <w:rFonts w:hint="eastAsia" w:ascii="Times New Roman" w:hAnsi="Times New Roman" w:eastAsia="宋体" w:cs="Times New Roman"/>
                <w:b/>
                <w:color w:val="000000"/>
                <w:szCs w:val="21"/>
              </w:rPr>
              <w:t>/</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rPr>
              <w:t>/</w:t>
            </w:r>
          </w:p>
        </w:tc>
      </w:tr>
    </w:tbl>
    <w:p>
      <w:pPr>
        <w:pStyle w:val="3"/>
        <w:rPr>
          <w:rFonts w:cs="Times New Roman"/>
        </w:rPr>
      </w:pPr>
      <w:r>
        <w:rPr>
          <w:rFonts w:cs="Times New Roman"/>
        </w:rPr>
        <w:t>消火栓系统检验项目</w:t>
      </w:r>
    </w:p>
    <w:tbl>
      <w:tblPr>
        <w:tblStyle w:val="7"/>
        <w:tblW w:w="9623" w:type="dxa"/>
        <w:jc w:val="center"/>
        <w:tblInd w:w="0" w:type="dxa"/>
        <w:tblLayout w:type="fixed"/>
        <w:tblCellMar>
          <w:top w:w="0" w:type="dxa"/>
          <w:left w:w="0" w:type="dxa"/>
          <w:bottom w:w="0" w:type="dxa"/>
          <w:right w:w="0" w:type="dxa"/>
        </w:tblCellMar>
      </w:tblPr>
      <w:tblGrid>
        <w:gridCol w:w="630"/>
        <w:gridCol w:w="930"/>
        <w:gridCol w:w="3915"/>
        <w:gridCol w:w="495"/>
        <w:gridCol w:w="2858"/>
        <w:gridCol w:w="795"/>
      </w:tblGrid>
      <w:tr>
        <w:tblPrEx>
          <w:tblLayout w:type="fixed"/>
          <w:tblCellMar>
            <w:top w:w="0" w:type="dxa"/>
            <w:left w:w="0" w:type="dxa"/>
            <w:bottom w:w="0" w:type="dxa"/>
            <w:right w:w="0" w:type="dxa"/>
          </w:tblCellMar>
        </w:tblPrEx>
        <w:trPr>
          <w:trHeight w:val="567"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检测项目</w:t>
            </w:r>
          </w:p>
        </w:tc>
        <w:tc>
          <w:tcPr>
            <w:tcW w:w="930"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w:t>
            </w:r>
            <w:r>
              <w:rPr>
                <w:rFonts w:ascii="Times New Roman" w:hAnsi="Times New Roman" w:cs="Times New Roman"/>
                <w:color w:val="000000"/>
                <w:kern w:val="0"/>
              </w:rPr>
              <w:br w:type="textWrapping"/>
            </w:r>
            <w:r>
              <w:rPr>
                <w:rFonts w:ascii="Times New Roman" w:hAnsi="Times New Roman" w:cs="Times New Roman"/>
                <w:color w:val="000000"/>
                <w:kern w:val="0"/>
              </w:rPr>
              <w:t>内容</w:t>
            </w:r>
          </w:p>
        </w:tc>
        <w:tc>
          <w:tcPr>
            <w:tcW w:w="391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标准条款及技术要求</w:t>
            </w:r>
          </w:p>
        </w:tc>
        <w:tc>
          <w:tcPr>
            <w:tcW w:w="4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分类</w:t>
            </w:r>
          </w:p>
        </w:tc>
        <w:tc>
          <w:tcPr>
            <w:tcW w:w="2858"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实测记录</w:t>
            </w:r>
          </w:p>
        </w:tc>
        <w:tc>
          <w:tcPr>
            <w:tcW w:w="7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子项</w:t>
            </w:r>
            <w:r>
              <w:rPr>
                <w:rFonts w:ascii="Times New Roman" w:hAnsi="Times New Roman" w:cs="Times New Roman"/>
                <w:color w:val="000000"/>
                <w:kern w:val="0"/>
              </w:rPr>
              <w:br w:type="textWrapping"/>
            </w:r>
            <w:r>
              <w:rPr>
                <w:rFonts w:ascii="Times New Roman" w:hAnsi="Times New Roman" w:cs="Times New Roman"/>
                <w:color w:val="000000"/>
                <w:kern w:val="0"/>
              </w:rPr>
              <w:t>判定</w:t>
            </w:r>
          </w:p>
        </w:tc>
      </w:tr>
      <w:tr>
        <w:tblPrEx>
          <w:tblLayout w:type="fixed"/>
          <w:tblCellMar>
            <w:top w:w="0" w:type="dxa"/>
            <w:left w:w="0" w:type="dxa"/>
            <w:bottom w:w="0" w:type="dxa"/>
            <w:right w:w="0" w:type="dxa"/>
          </w:tblCellMar>
        </w:tblPrEx>
        <w:trPr>
          <w:trHeight w:val="567" w:hRule="atLeast"/>
          <w:jc w:val="center"/>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3.2</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消防水源</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3.2.3</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天然</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水源</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3.2.3.1井水作为消防水源向消防给水系统直接供水时，其最不利水位应满足水泵吸水要求，其最小出流量和水泵扬程应满足消防要求，且当需要两路消防供水时，水井不应少于两眼，每眼井的深井泵的供电均应采用一级供电负荷，应设置探测水井水位的水位测试装置。</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3.2.3.2当室外消防水源采用天然水源时，应采取防止冰凌、漂浮物、悬浮物等物质堵塞消防水泵的技术措施，并应采取确保安全取水的措施。</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3.2.3.3当地表水作为室外消防水源时，应采取确保消防车、固定和移动消防水泵在枯水位取水的技术措施；当消防车取水时，最大吸水高度不应超过</w:t>
            </w:r>
            <w:r>
              <w:rPr>
                <w:rStyle w:val="19"/>
                <w:rFonts w:eastAsia="宋体"/>
              </w:rPr>
              <w:t>6.0m</w:t>
            </w:r>
            <w:r>
              <w:rPr>
                <w:rFonts w:ascii="Times New Roman" w:hAnsi="Times New Roman" w:eastAsia="宋体" w:cs="Times New Roman"/>
                <w:color w:val="000000"/>
                <w:kern w:val="0"/>
                <w:szCs w:val="21"/>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3.2.3.4设有消防车取水口的天然水源，应设置消防车到达取水口的消防车道和消防车回车场或回车道。</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567" w:hRule="atLeast"/>
          <w:jc w:val="center"/>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3.3</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消防水泵</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3.3.1</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消防</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水泵</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的</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设置</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3.3.1.1采用临时高压给水系统的自动喷水灭火系统、水喷雾灭火系统、细水雾灭火系统，宜设置独立的消防水泵，当与消火栓系统合用消防水泵时，系统管道应在报警阀前分开。</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3.3.1.2当消防水池最低水位低于离心水泵出水管中心线或水源水位不能保证离心水泵吸水时，可采用轴流深井泵。</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3.3.1.3同一供水系统的一组消防水泵应由工作泵和备用泵组成。同一泵组的消防水泵型号宜一致，且工作泵不宜超过</w:t>
            </w:r>
            <w:r>
              <w:rPr>
                <w:rStyle w:val="19"/>
                <w:rFonts w:eastAsia="宋体"/>
              </w:rPr>
              <w:t>3</w:t>
            </w:r>
            <w:r>
              <w:rPr>
                <w:rFonts w:ascii="Times New Roman" w:hAnsi="Times New Roman" w:eastAsia="宋体" w:cs="Times New Roman"/>
                <w:color w:val="000000"/>
                <w:kern w:val="0"/>
                <w:szCs w:val="21"/>
              </w:rPr>
              <w:t>台；备用泵性能应与工作泵性能一致，并应按一用一备或二用一备设置。</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Cs/>
                <w:color w:val="000000"/>
                <w:szCs w:val="21"/>
                <w:lang w:val="en-US" w:eastAsia="zh-CN"/>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3.3.2</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消防</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水泵</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性能</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3.3.2.2水泵的规格型号、性能指标应符合设计要求。单台消防水泵的最小额定流量不应小于</w:t>
            </w:r>
            <w:r>
              <w:rPr>
                <w:rStyle w:val="19"/>
                <w:rFonts w:eastAsia="宋体"/>
              </w:rPr>
              <w:t>10L/s</w:t>
            </w:r>
            <w:r>
              <w:rPr>
                <w:rFonts w:ascii="Times New Roman" w:hAnsi="Times New Roman" w:eastAsia="宋体" w:cs="Times New Roman"/>
                <w:color w:val="000000"/>
                <w:kern w:val="0"/>
                <w:szCs w:val="21"/>
              </w:rPr>
              <w:t>，最大额定流量不宜大于</w:t>
            </w:r>
            <w:r>
              <w:rPr>
                <w:rStyle w:val="19"/>
                <w:rFonts w:eastAsia="宋体"/>
              </w:rPr>
              <w:t>320L/s</w:t>
            </w:r>
            <w:r>
              <w:rPr>
                <w:rFonts w:ascii="Times New Roman" w:hAnsi="Times New Roman" w:eastAsia="宋体" w:cs="Times New Roman"/>
                <w:color w:val="000000"/>
                <w:kern w:val="0"/>
                <w:szCs w:val="21"/>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3.3.2.3消防水泵流量扬程性能曲线应为无驼峰、无拐点的光滑曲线，零流量的压力不应超过系统设计压力的</w:t>
            </w:r>
            <w:r>
              <w:rPr>
                <w:rStyle w:val="19"/>
                <w:rFonts w:eastAsia="宋体"/>
              </w:rPr>
              <w:t>140%</w:t>
            </w:r>
            <w:r>
              <w:rPr>
                <w:rFonts w:ascii="Times New Roman" w:hAnsi="Times New Roman" w:eastAsia="宋体" w:cs="Times New Roman"/>
                <w:color w:val="000000"/>
                <w:kern w:val="0"/>
                <w:szCs w:val="21"/>
              </w:rPr>
              <w:t>，且不应小于系统设计额定压力的</w:t>
            </w:r>
            <w:r>
              <w:rPr>
                <w:rStyle w:val="19"/>
                <w:rFonts w:eastAsia="宋体"/>
              </w:rPr>
              <w:t>120%</w:t>
            </w:r>
            <w:r>
              <w:rPr>
                <w:rFonts w:ascii="Times New Roman" w:hAnsi="Times New Roman" w:eastAsia="宋体" w:cs="Times New Roman"/>
                <w:color w:val="000000"/>
                <w:kern w:val="0"/>
                <w:szCs w:val="21"/>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bl>
    <w:p>
      <w:pPr>
        <w:pStyle w:val="3"/>
        <w:rPr>
          <w:rFonts w:cs="Times New Roman"/>
        </w:rPr>
      </w:pPr>
      <w:r>
        <w:rPr>
          <w:rFonts w:cs="Times New Roman"/>
        </w:rPr>
        <w:t>消火栓系统检验项目</w:t>
      </w:r>
    </w:p>
    <w:tbl>
      <w:tblPr>
        <w:tblStyle w:val="7"/>
        <w:tblW w:w="9623" w:type="dxa"/>
        <w:jc w:val="center"/>
        <w:tblInd w:w="0" w:type="dxa"/>
        <w:tblLayout w:type="fixed"/>
        <w:tblCellMar>
          <w:top w:w="0" w:type="dxa"/>
          <w:left w:w="0" w:type="dxa"/>
          <w:bottom w:w="0" w:type="dxa"/>
          <w:right w:w="0" w:type="dxa"/>
        </w:tblCellMar>
      </w:tblPr>
      <w:tblGrid>
        <w:gridCol w:w="630"/>
        <w:gridCol w:w="930"/>
        <w:gridCol w:w="3915"/>
        <w:gridCol w:w="495"/>
        <w:gridCol w:w="2858"/>
        <w:gridCol w:w="795"/>
      </w:tblGrid>
      <w:tr>
        <w:tblPrEx>
          <w:tblLayout w:type="fixed"/>
          <w:tblCellMar>
            <w:top w:w="0" w:type="dxa"/>
            <w:left w:w="0" w:type="dxa"/>
            <w:bottom w:w="0" w:type="dxa"/>
            <w:right w:w="0" w:type="dxa"/>
          </w:tblCellMar>
        </w:tblPrEx>
        <w:trPr>
          <w:trHeight w:val="567"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检测项目</w:t>
            </w:r>
          </w:p>
        </w:tc>
        <w:tc>
          <w:tcPr>
            <w:tcW w:w="930"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w:t>
            </w:r>
            <w:r>
              <w:rPr>
                <w:rFonts w:ascii="Times New Roman" w:hAnsi="Times New Roman" w:cs="Times New Roman"/>
                <w:color w:val="000000"/>
                <w:kern w:val="0"/>
              </w:rPr>
              <w:br w:type="textWrapping"/>
            </w:r>
            <w:r>
              <w:rPr>
                <w:rFonts w:ascii="Times New Roman" w:hAnsi="Times New Roman" w:cs="Times New Roman"/>
                <w:color w:val="000000"/>
                <w:kern w:val="0"/>
              </w:rPr>
              <w:t>内容</w:t>
            </w:r>
          </w:p>
        </w:tc>
        <w:tc>
          <w:tcPr>
            <w:tcW w:w="391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标准条款及技术要求</w:t>
            </w:r>
          </w:p>
        </w:tc>
        <w:tc>
          <w:tcPr>
            <w:tcW w:w="4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分类</w:t>
            </w:r>
          </w:p>
        </w:tc>
        <w:tc>
          <w:tcPr>
            <w:tcW w:w="2858"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实测记录</w:t>
            </w:r>
          </w:p>
        </w:tc>
        <w:tc>
          <w:tcPr>
            <w:tcW w:w="7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子项</w:t>
            </w:r>
            <w:r>
              <w:rPr>
                <w:rFonts w:ascii="Times New Roman" w:hAnsi="Times New Roman" w:cs="Times New Roman"/>
                <w:color w:val="000000"/>
                <w:kern w:val="0"/>
              </w:rPr>
              <w:br w:type="textWrapping"/>
            </w:r>
            <w:r>
              <w:rPr>
                <w:rFonts w:ascii="Times New Roman" w:hAnsi="Times New Roman" w:cs="Times New Roman"/>
                <w:color w:val="000000"/>
                <w:kern w:val="0"/>
              </w:rPr>
              <w:t>判定</w:t>
            </w:r>
          </w:p>
        </w:tc>
      </w:tr>
      <w:tr>
        <w:tblPrEx>
          <w:tblLayout w:type="fixed"/>
          <w:tblCellMar>
            <w:top w:w="0" w:type="dxa"/>
            <w:left w:w="0" w:type="dxa"/>
            <w:bottom w:w="0" w:type="dxa"/>
            <w:right w:w="0" w:type="dxa"/>
          </w:tblCellMar>
        </w:tblPrEx>
        <w:trPr>
          <w:trHeight w:val="567" w:hRule="atLeast"/>
          <w:jc w:val="center"/>
        </w:trPr>
        <w:tc>
          <w:tcPr>
            <w:tcW w:w="63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3.3</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消防水泵</w:t>
            </w:r>
          </w:p>
        </w:tc>
        <w:tc>
          <w:tcPr>
            <w:tcW w:w="93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3.3.2</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消防</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水泵</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性能</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3.3.2.1水泵泵壳应采用铸铁、铸钢、铸铝或铸铜等其他铸造合金。轴应采用至少为</w:t>
            </w:r>
            <w:r>
              <w:rPr>
                <w:rStyle w:val="19"/>
                <w:rFonts w:eastAsia="宋体"/>
              </w:rPr>
              <w:t>2Cr13</w:t>
            </w:r>
            <w:r>
              <w:rPr>
                <w:rFonts w:ascii="Times New Roman" w:hAnsi="Times New Roman" w:eastAsia="宋体" w:cs="Times New Roman"/>
                <w:color w:val="000000"/>
                <w:kern w:val="0"/>
                <w:szCs w:val="21"/>
              </w:rPr>
              <w:t>的不锈钢或相当的抗腐蚀性材料。叶轮、叶轮密封环、壳体密封环、套环、填料环、水封环、填料压盖、机械密封盖、填料轴套、水轴承套、挡套、中间衬套、减压衬套、密封压盖、压盖螺母、轴套螺母、叶轮螺母和放水旋塞应采用抗腐蚀性材料制成。消防泵体上应铸出表示旋转方向的箭头。</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3.3.2.4当消防水泵出流量为设计流量的</w:t>
            </w:r>
            <w:r>
              <w:rPr>
                <w:rStyle w:val="19"/>
                <w:rFonts w:eastAsia="宋体"/>
              </w:rPr>
              <w:t>150%</w:t>
            </w:r>
            <w:r>
              <w:rPr>
                <w:rFonts w:ascii="Times New Roman" w:hAnsi="Times New Roman" w:eastAsia="宋体" w:cs="Times New Roman"/>
                <w:color w:val="000000"/>
                <w:kern w:val="0"/>
                <w:szCs w:val="21"/>
              </w:rPr>
              <w:t>时，消防水泵的出口压力不应低于设计压力的</w:t>
            </w:r>
            <w:r>
              <w:rPr>
                <w:rStyle w:val="19"/>
                <w:rFonts w:eastAsia="宋体"/>
              </w:rPr>
              <w:t>65%</w:t>
            </w:r>
            <w:r>
              <w:rPr>
                <w:rFonts w:ascii="Times New Roman" w:hAnsi="Times New Roman" w:eastAsia="宋体" w:cs="Times New Roman"/>
                <w:color w:val="000000"/>
                <w:kern w:val="0"/>
                <w:szCs w:val="21"/>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3.3.2.5消防水泵所配电动机的功率应满足所选水泵曲线上任何一点运行所需的功率要求。</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3.3.2.6当采用电动机驱动的消防水泵时，应选择电动机干式安装的消防水泵。</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val="en-US" w:eastAsia="zh-CN"/>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3.3.2.7以自动直接启动或手动直接启动消防水泵时，消防水泵应在</w:t>
            </w:r>
            <w:r>
              <w:rPr>
                <w:rStyle w:val="19"/>
                <w:rFonts w:eastAsia="宋体"/>
              </w:rPr>
              <w:t>55s</w:t>
            </w:r>
            <w:r>
              <w:rPr>
                <w:rFonts w:ascii="Times New Roman" w:hAnsi="Times New Roman" w:eastAsia="宋体" w:cs="Times New Roman"/>
                <w:color w:val="000000"/>
                <w:kern w:val="0"/>
                <w:szCs w:val="21"/>
              </w:rPr>
              <w:t>内投入正常运行。</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3.3.2.8以备用电源切换方式或备用泵切换启动消防水泵时，消防水泵应在</w:t>
            </w:r>
            <w:r>
              <w:rPr>
                <w:rStyle w:val="19"/>
                <w:rFonts w:eastAsia="宋体"/>
              </w:rPr>
              <w:t>1min</w:t>
            </w:r>
            <w:r>
              <w:rPr>
                <w:rFonts w:ascii="Times New Roman" w:hAnsi="Times New Roman" w:eastAsia="宋体" w:cs="Times New Roman"/>
                <w:color w:val="000000"/>
                <w:kern w:val="0"/>
                <w:szCs w:val="21"/>
              </w:rPr>
              <w:t>或</w:t>
            </w:r>
            <w:r>
              <w:rPr>
                <w:rStyle w:val="19"/>
                <w:rFonts w:eastAsia="宋体"/>
              </w:rPr>
              <w:t>2min</w:t>
            </w:r>
            <w:r>
              <w:rPr>
                <w:rFonts w:ascii="Times New Roman" w:hAnsi="Times New Roman" w:eastAsia="宋体" w:cs="Times New Roman"/>
                <w:color w:val="000000"/>
                <w:kern w:val="0"/>
                <w:szCs w:val="21"/>
              </w:rPr>
              <w:t>内投入运行。</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val="en-US" w:eastAsia="zh-CN"/>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3.3.2.9柴油机消防水泵的其他性能应符合下列规定：</w:t>
            </w:r>
            <w:r>
              <w:rPr>
                <w:rStyle w:val="19"/>
                <w:rFonts w:eastAsia="宋体"/>
              </w:rPr>
              <w:br w:type="textWrapping"/>
            </w:r>
            <w:r>
              <w:rPr>
                <w:rStyle w:val="19"/>
                <w:rFonts w:eastAsia="宋体"/>
              </w:rPr>
              <w:t>a)</w:t>
            </w:r>
            <w:r>
              <w:rPr>
                <w:rFonts w:ascii="Times New Roman" w:hAnsi="Times New Roman" w:eastAsia="宋体" w:cs="Times New Roman"/>
                <w:color w:val="000000"/>
                <w:kern w:val="0"/>
                <w:szCs w:val="21"/>
              </w:rPr>
              <w:t>柴油机消防水泵应采用压缩式点火型柴油机，柴油机的额定功率应满足消防水泵性能曲线上任何一点的运行要求；</w:t>
            </w:r>
            <w:r>
              <w:rPr>
                <w:rStyle w:val="19"/>
                <w:rFonts w:eastAsia="宋体"/>
              </w:rPr>
              <w:br w:type="textWrapping"/>
            </w:r>
            <w:r>
              <w:rPr>
                <w:rStyle w:val="19"/>
                <w:rFonts w:eastAsia="宋体"/>
              </w:rPr>
              <w:t>b)</w:t>
            </w:r>
            <w:r>
              <w:rPr>
                <w:rFonts w:ascii="Times New Roman" w:hAnsi="Times New Roman" w:eastAsia="宋体" w:cs="Times New Roman"/>
                <w:color w:val="000000"/>
                <w:kern w:val="0"/>
                <w:szCs w:val="21"/>
              </w:rPr>
              <w:t>柴油机消防水泵应具备连续工作的性能，连续运行时间不应小于</w:t>
            </w:r>
            <w:r>
              <w:rPr>
                <w:rStyle w:val="19"/>
                <w:rFonts w:eastAsia="宋体"/>
              </w:rPr>
              <w:t>24h</w:t>
            </w:r>
            <w:r>
              <w:rPr>
                <w:rFonts w:ascii="Times New Roman" w:hAnsi="Times New Roman" w:eastAsia="宋体" w:cs="Times New Roman"/>
                <w:color w:val="000000"/>
                <w:kern w:val="0"/>
                <w:szCs w:val="21"/>
              </w:rPr>
              <w:t>；</w:t>
            </w:r>
            <w:r>
              <w:rPr>
                <w:rStyle w:val="19"/>
                <w:rFonts w:eastAsia="宋体"/>
              </w:rPr>
              <w:br w:type="textWrapping"/>
            </w:r>
            <w:r>
              <w:rPr>
                <w:rStyle w:val="19"/>
                <w:rFonts w:eastAsia="宋体"/>
              </w:rPr>
              <w:t>c)</w:t>
            </w:r>
            <w:r>
              <w:rPr>
                <w:rFonts w:ascii="Times New Roman" w:hAnsi="Times New Roman" w:eastAsia="宋体" w:cs="Times New Roman"/>
                <w:color w:val="000000"/>
                <w:kern w:val="0"/>
                <w:szCs w:val="21"/>
              </w:rPr>
              <w:t>柴油机消防水泵应具有良好的常温起动性能，应保证</w:t>
            </w:r>
            <w:r>
              <w:rPr>
                <w:rStyle w:val="19"/>
                <w:rFonts w:eastAsia="宋体"/>
              </w:rPr>
              <w:t>5s</w:t>
            </w:r>
            <w:r>
              <w:rPr>
                <w:rFonts w:ascii="Times New Roman" w:hAnsi="Times New Roman" w:eastAsia="宋体" w:cs="Times New Roman"/>
                <w:color w:val="000000"/>
                <w:kern w:val="0"/>
                <w:szCs w:val="21"/>
              </w:rPr>
              <w:t>内顺利起动，引水后</w:t>
            </w:r>
            <w:r>
              <w:rPr>
                <w:rStyle w:val="19"/>
                <w:rFonts w:eastAsia="宋体"/>
              </w:rPr>
              <w:t>20s</w:t>
            </w:r>
            <w:r>
              <w:rPr>
                <w:rFonts w:ascii="Times New Roman" w:hAnsi="Times New Roman" w:eastAsia="宋体" w:cs="Times New Roman"/>
                <w:color w:val="000000"/>
                <w:kern w:val="0"/>
                <w:szCs w:val="21"/>
              </w:rPr>
              <w:t>内使消防泵达到额定工况；</w:t>
            </w:r>
            <w:r>
              <w:rPr>
                <w:rStyle w:val="19"/>
                <w:rFonts w:eastAsia="宋体"/>
              </w:rPr>
              <w:br w:type="textWrapping"/>
            </w:r>
            <w:r>
              <w:rPr>
                <w:rStyle w:val="19"/>
                <w:rFonts w:eastAsia="宋体"/>
              </w:rPr>
              <w:t>d)</w:t>
            </w:r>
            <w:r>
              <w:rPr>
                <w:rFonts w:ascii="Times New Roman" w:hAnsi="Times New Roman" w:eastAsia="宋体" w:cs="Times New Roman"/>
                <w:color w:val="000000"/>
                <w:kern w:val="0"/>
                <w:szCs w:val="21"/>
              </w:rPr>
              <w:t>柴油机消防水泵的供油箱应根据火灾延续时间确定，且油箱最小有效容积应按</w:t>
            </w:r>
            <w:r>
              <w:rPr>
                <w:rStyle w:val="19"/>
                <w:rFonts w:eastAsia="宋体"/>
              </w:rPr>
              <w:t>1.5L/kW</w:t>
            </w:r>
            <w:r>
              <w:rPr>
                <w:rFonts w:ascii="Times New Roman" w:hAnsi="Times New Roman" w:eastAsia="宋体" w:cs="Times New Roman"/>
                <w:color w:val="000000"/>
                <w:kern w:val="0"/>
                <w:szCs w:val="21"/>
              </w:rPr>
              <w:t>配置，柴油机消防水泵油箱内储存的燃料不应小于</w:t>
            </w:r>
            <w:r>
              <w:rPr>
                <w:rStyle w:val="19"/>
                <w:rFonts w:eastAsia="宋体"/>
              </w:rPr>
              <w:t>50%</w:t>
            </w:r>
            <w:r>
              <w:rPr>
                <w:rFonts w:ascii="Times New Roman" w:hAnsi="Times New Roman" w:eastAsia="宋体" w:cs="Times New Roman"/>
                <w:color w:val="000000"/>
                <w:kern w:val="0"/>
                <w:szCs w:val="21"/>
              </w:rPr>
              <w:t>的储量；</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（续下页）</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kern w:val="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bl>
    <w:p>
      <w:pPr>
        <w:pStyle w:val="3"/>
        <w:rPr>
          <w:rFonts w:cs="Times New Roman"/>
        </w:rPr>
      </w:pPr>
      <w:r>
        <w:rPr>
          <w:rFonts w:cs="Times New Roman"/>
        </w:rPr>
        <w:t>消火栓系统检验项目</w:t>
      </w:r>
    </w:p>
    <w:tbl>
      <w:tblPr>
        <w:tblStyle w:val="7"/>
        <w:tblW w:w="9623" w:type="dxa"/>
        <w:jc w:val="center"/>
        <w:tblInd w:w="0" w:type="dxa"/>
        <w:tblLayout w:type="fixed"/>
        <w:tblCellMar>
          <w:top w:w="0" w:type="dxa"/>
          <w:left w:w="0" w:type="dxa"/>
          <w:bottom w:w="0" w:type="dxa"/>
          <w:right w:w="0" w:type="dxa"/>
        </w:tblCellMar>
      </w:tblPr>
      <w:tblGrid>
        <w:gridCol w:w="630"/>
        <w:gridCol w:w="930"/>
        <w:gridCol w:w="3915"/>
        <w:gridCol w:w="495"/>
        <w:gridCol w:w="2858"/>
        <w:gridCol w:w="795"/>
      </w:tblGrid>
      <w:tr>
        <w:tblPrEx>
          <w:tblLayout w:type="fixed"/>
          <w:tblCellMar>
            <w:top w:w="0" w:type="dxa"/>
            <w:left w:w="0" w:type="dxa"/>
            <w:bottom w:w="0" w:type="dxa"/>
            <w:right w:w="0" w:type="dxa"/>
          </w:tblCellMar>
        </w:tblPrEx>
        <w:trPr>
          <w:trHeight w:val="567"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检测项目</w:t>
            </w:r>
          </w:p>
        </w:tc>
        <w:tc>
          <w:tcPr>
            <w:tcW w:w="930"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w:t>
            </w:r>
            <w:r>
              <w:rPr>
                <w:rFonts w:ascii="Times New Roman" w:hAnsi="Times New Roman" w:cs="Times New Roman"/>
                <w:color w:val="000000"/>
                <w:kern w:val="0"/>
              </w:rPr>
              <w:br w:type="textWrapping"/>
            </w:r>
            <w:r>
              <w:rPr>
                <w:rFonts w:ascii="Times New Roman" w:hAnsi="Times New Roman" w:cs="Times New Roman"/>
                <w:color w:val="000000"/>
                <w:kern w:val="0"/>
              </w:rPr>
              <w:t>内容</w:t>
            </w:r>
          </w:p>
        </w:tc>
        <w:tc>
          <w:tcPr>
            <w:tcW w:w="391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标准条款及技术要求</w:t>
            </w:r>
          </w:p>
        </w:tc>
        <w:tc>
          <w:tcPr>
            <w:tcW w:w="4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分类</w:t>
            </w:r>
          </w:p>
        </w:tc>
        <w:tc>
          <w:tcPr>
            <w:tcW w:w="2858"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实测记录</w:t>
            </w:r>
          </w:p>
        </w:tc>
        <w:tc>
          <w:tcPr>
            <w:tcW w:w="7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子项</w:t>
            </w:r>
            <w:r>
              <w:rPr>
                <w:rFonts w:ascii="Times New Roman" w:hAnsi="Times New Roman" w:cs="Times New Roman"/>
                <w:color w:val="000000"/>
                <w:kern w:val="0"/>
              </w:rPr>
              <w:br w:type="textWrapping"/>
            </w:r>
            <w:r>
              <w:rPr>
                <w:rFonts w:ascii="Times New Roman" w:hAnsi="Times New Roman" w:cs="Times New Roman"/>
                <w:color w:val="000000"/>
                <w:kern w:val="0"/>
              </w:rPr>
              <w:t>判定</w:t>
            </w:r>
          </w:p>
        </w:tc>
      </w:tr>
      <w:tr>
        <w:tblPrEx>
          <w:tblLayout w:type="fixed"/>
          <w:tblCellMar>
            <w:top w:w="0" w:type="dxa"/>
            <w:left w:w="0" w:type="dxa"/>
            <w:bottom w:w="0" w:type="dxa"/>
            <w:right w:w="0" w:type="dxa"/>
          </w:tblCellMar>
        </w:tblPrEx>
        <w:trPr>
          <w:trHeight w:val="567"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3.3</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消防水泵</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3.3.2</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消防</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水泵</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性能</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Style w:val="19"/>
                <w:rFonts w:eastAsia="宋体"/>
              </w:rPr>
            </w:pPr>
            <w:r>
              <w:rPr>
                <w:rStyle w:val="19"/>
                <w:rFonts w:eastAsia="宋体"/>
              </w:rPr>
              <w:t>（续前页）</w:t>
            </w:r>
          </w:p>
          <w:p>
            <w:pPr>
              <w:widowControl/>
              <w:ind w:left="21" w:leftChars="10"/>
              <w:jc w:val="left"/>
              <w:textAlignment w:val="center"/>
              <w:rPr>
                <w:rFonts w:ascii="Times New Roman" w:hAnsi="Times New Roman" w:eastAsia="宋体" w:cs="Times New Roman"/>
                <w:color w:val="000000"/>
                <w:szCs w:val="21"/>
              </w:rPr>
            </w:pPr>
            <w:r>
              <w:rPr>
                <w:rStyle w:val="19"/>
                <w:rFonts w:eastAsia="宋体"/>
              </w:rPr>
              <w:t>e)</w:t>
            </w:r>
            <w:r>
              <w:rPr>
                <w:rFonts w:ascii="Times New Roman" w:hAnsi="Times New Roman" w:eastAsia="宋体" w:cs="Times New Roman"/>
                <w:color w:val="000000"/>
                <w:kern w:val="0"/>
                <w:szCs w:val="21"/>
              </w:rPr>
              <w:t>燃油箱至出油管路的接口不得低于柴油机输油泵的高度；在连接油箱的回油管上不得有切断阀；当用电磁阀来控制柴油机的供油管路时，当控制回路出现故障时该阀必须能手动操作或能旁通掉。所有暴露的供油管应有防护措施；</w:t>
            </w:r>
            <w:r>
              <w:rPr>
                <w:rStyle w:val="19"/>
                <w:rFonts w:eastAsia="宋体"/>
              </w:rPr>
              <w:br w:type="textWrapping"/>
            </w:r>
            <w:r>
              <w:rPr>
                <w:rStyle w:val="19"/>
                <w:rFonts w:eastAsia="宋体"/>
              </w:rPr>
              <w:t>f)</w:t>
            </w:r>
            <w:r>
              <w:rPr>
                <w:rFonts w:ascii="Times New Roman" w:hAnsi="Times New Roman" w:eastAsia="宋体" w:cs="Times New Roman"/>
                <w:color w:val="000000"/>
                <w:kern w:val="0"/>
                <w:szCs w:val="21"/>
              </w:rPr>
              <w:t>柴油机消防水泵的蓄电池应保证消防水泵随时自动启泵的要求；柴油机消防泵应配备两套蓄电池组，并能实现自动切换；蓄电池组的容量应能满足</w:t>
            </w:r>
            <w:r>
              <w:rPr>
                <w:rStyle w:val="19"/>
                <w:rFonts w:eastAsia="宋体"/>
              </w:rPr>
              <w:t>6</w:t>
            </w:r>
            <w:r>
              <w:rPr>
                <w:rFonts w:ascii="Times New Roman" w:hAnsi="Times New Roman" w:eastAsia="宋体" w:cs="Times New Roman"/>
                <w:color w:val="000000"/>
                <w:kern w:val="0"/>
                <w:szCs w:val="21"/>
              </w:rPr>
              <w:t>次启动循环的要求；蓄电池须有两种充电方式，一种通过柴油机上的发电机，另一种通过自动控制且从交流电源处获取能量的充电设备；</w:t>
            </w:r>
            <w:r>
              <w:rPr>
                <w:rStyle w:val="19"/>
                <w:rFonts w:eastAsia="宋体"/>
              </w:rPr>
              <w:br w:type="textWrapping"/>
            </w:r>
            <w:r>
              <w:rPr>
                <w:rStyle w:val="19"/>
                <w:rFonts w:eastAsia="宋体"/>
              </w:rPr>
              <w:t>g)</w:t>
            </w:r>
            <w:r>
              <w:rPr>
                <w:rFonts w:ascii="Times New Roman" w:hAnsi="Times New Roman" w:eastAsia="宋体" w:cs="Times New Roman"/>
                <w:color w:val="000000"/>
                <w:kern w:val="0"/>
                <w:szCs w:val="21"/>
              </w:rPr>
              <w:t>柴油机消防泵应具有自动及手动启动功能。手动启动应包括在柴油机旁及控制柜上手动启动；</w:t>
            </w:r>
            <w:r>
              <w:rPr>
                <w:rStyle w:val="19"/>
                <w:rFonts w:eastAsia="宋体"/>
              </w:rPr>
              <w:br w:type="textWrapping"/>
            </w:r>
            <w:r>
              <w:rPr>
                <w:rStyle w:val="19"/>
                <w:rFonts w:eastAsia="宋体"/>
              </w:rPr>
              <w:t>h)</w:t>
            </w:r>
            <w:r>
              <w:rPr>
                <w:rFonts w:ascii="Times New Roman" w:hAnsi="Times New Roman" w:eastAsia="宋体" w:cs="Times New Roman"/>
                <w:color w:val="000000"/>
                <w:kern w:val="0"/>
                <w:szCs w:val="21"/>
              </w:rPr>
              <w:t>除超速断路装置动作使柴油机停车外，柴油机消防泵组不得自动停机，只能手动操作停机；</w:t>
            </w:r>
            <w:r>
              <w:rPr>
                <w:rStyle w:val="19"/>
                <w:rFonts w:eastAsia="宋体"/>
              </w:rPr>
              <w:br w:type="textWrapping"/>
            </w:r>
            <w:r>
              <w:rPr>
                <w:rStyle w:val="19"/>
                <w:rFonts w:eastAsia="宋体"/>
              </w:rPr>
              <w:t>i)</w:t>
            </w:r>
            <w:r>
              <w:rPr>
                <w:rFonts w:ascii="Times New Roman" w:hAnsi="Times New Roman" w:eastAsia="宋体" w:cs="Times New Roman"/>
                <w:color w:val="000000"/>
                <w:kern w:val="0"/>
                <w:szCs w:val="21"/>
              </w:rPr>
              <w:t>柴油机消防泵组在自动控制功能发生故障的情况下，应仍能手动操作，保证柴油机消防泵组正常工作；</w:t>
            </w:r>
            <w:r>
              <w:rPr>
                <w:rStyle w:val="19"/>
                <w:rFonts w:eastAsia="宋体"/>
              </w:rPr>
              <w:br w:type="textWrapping"/>
            </w:r>
            <w:r>
              <w:rPr>
                <w:rStyle w:val="19"/>
                <w:rFonts w:eastAsia="宋体"/>
              </w:rPr>
              <w:t>j)</w:t>
            </w:r>
            <w:r>
              <w:rPr>
                <w:rFonts w:ascii="Times New Roman" w:hAnsi="Times New Roman" w:eastAsia="宋体" w:cs="Times New Roman"/>
                <w:color w:val="000000"/>
                <w:kern w:val="0"/>
                <w:szCs w:val="21"/>
              </w:rPr>
              <w:t>柴油机消防泵应配有超速断路装置，当柴油机转速超过其额定转速</w:t>
            </w:r>
            <w:r>
              <w:rPr>
                <w:rStyle w:val="19"/>
                <w:rFonts w:eastAsia="宋体"/>
              </w:rPr>
              <w:t>15%</w:t>
            </w:r>
            <w:r>
              <w:rPr>
                <w:rFonts w:ascii="Times New Roman" w:hAnsi="Times New Roman" w:eastAsia="宋体" w:cs="Times New Roman"/>
                <w:color w:val="000000"/>
                <w:kern w:val="0"/>
                <w:szCs w:val="21"/>
              </w:rPr>
              <w:t>～</w:t>
            </w:r>
            <w:r>
              <w:rPr>
                <w:rStyle w:val="19"/>
                <w:rFonts w:eastAsia="宋体"/>
              </w:rPr>
              <w:t>20%</w:t>
            </w:r>
            <w:r>
              <w:rPr>
                <w:rFonts w:ascii="Times New Roman" w:hAnsi="Times New Roman" w:eastAsia="宋体" w:cs="Times New Roman"/>
                <w:color w:val="000000"/>
                <w:kern w:val="0"/>
                <w:szCs w:val="21"/>
              </w:rPr>
              <w:t>时，该装置能使柴油机停车，并且只能人工复位；</w:t>
            </w:r>
            <w:r>
              <w:rPr>
                <w:rStyle w:val="19"/>
                <w:rFonts w:eastAsia="宋体"/>
              </w:rPr>
              <w:br w:type="textWrapping"/>
            </w:r>
            <w:r>
              <w:rPr>
                <w:rStyle w:val="19"/>
                <w:rFonts w:eastAsia="宋体"/>
              </w:rPr>
              <w:t>k)</w:t>
            </w:r>
            <w:r>
              <w:rPr>
                <w:rFonts w:ascii="Times New Roman" w:hAnsi="Times New Roman" w:eastAsia="宋体" w:cs="Times New Roman"/>
                <w:color w:val="000000"/>
                <w:kern w:val="0"/>
                <w:szCs w:val="21"/>
              </w:rPr>
              <w:t>柴油机的调速器应保证泵在零流量与最大负荷之间可在</w:t>
            </w:r>
            <w:r>
              <w:rPr>
                <w:rStyle w:val="19"/>
                <w:rFonts w:eastAsia="宋体"/>
              </w:rPr>
              <w:t>10%</w:t>
            </w:r>
            <w:r>
              <w:rPr>
                <w:rFonts w:ascii="Times New Roman" w:hAnsi="Times New Roman" w:eastAsia="宋体" w:cs="Times New Roman"/>
                <w:color w:val="000000"/>
                <w:kern w:val="0"/>
                <w:szCs w:val="21"/>
              </w:rPr>
              <w:t>的范围内调整转速。调速器应是现场可调的，并设置、锁定在最大负荷时转速为泵的额定转速；</w:t>
            </w:r>
            <w:r>
              <w:rPr>
                <w:rStyle w:val="19"/>
                <w:rFonts w:eastAsia="宋体"/>
              </w:rPr>
              <w:br w:type="textWrapping"/>
            </w:r>
            <w:r>
              <w:rPr>
                <w:rStyle w:val="19"/>
                <w:rFonts w:eastAsia="宋体"/>
              </w:rPr>
              <w:t>l)</w:t>
            </w:r>
            <w:r>
              <w:rPr>
                <w:rFonts w:ascii="Times New Roman" w:hAnsi="Times New Roman" w:eastAsia="宋体" w:cs="Times New Roman"/>
                <w:color w:val="000000"/>
                <w:kern w:val="0"/>
                <w:szCs w:val="21"/>
              </w:rPr>
              <w:t>应具有柴油机水温预加热装置。该水温预加热装置应能使柴油机水温维持在</w:t>
            </w:r>
            <w:r>
              <w:rPr>
                <w:rStyle w:val="19"/>
                <w:rFonts w:eastAsia="宋体"/>
              </w:rPr>
              <w:t>49℃</w:t>
            </w:r>
            <w:r>
              <w:rPr>
                <w:rFonts w:ascii="Times New Roman" w:hAnsi="Times New Roman" w:eastAsia="宋体" w:cs="Times New Roman"/>
                <w:color w:val="000000"/>
                <w:kern w:val="0"/>
                <w:szCs w:val="21"/>
              </w:rPr>
              <w:t>的温度；</w:t>
            </w:r>
            <w:r>
              <w:rPr>
                <w:rStyle w:val="19"/>
                <w:rFonts w:eastAsia="宋体"/>
              </w:rPr>
              <w:br w:type="textWrapping"/>
            </w:r>
            <w:r>
              <w:rPr>
                <w:rStyle w:val="19"/>
                <w:rFonts w:eastAsia="宋体"/>
              </w:rPr>
              <w:t>m)</w:t>
            </w:r>
            <w:r>
              <w:rPr>
                <w:rFonts w:ascii="Times New Roman" w:hAnsi="Times New Roman" w:eastAsia="宋体" w:cs="Times New Roman"/>
                <w:color w:val="000000"/>
                <w:kern w:val="0"/>
                <w:szCs w:val="21"/>
              </w:rPr>
              <w:t>柴油机冷却系统应采用热交换器型或散热器型的系统；</w:t>
            </w:r>
            <w:r>
              <w:rPr>
                <w:rStyle w:val="19"/>
                <w:rFonts w:eastAsia="宋体"/>
              </w:rPr>
              <w:br w:type="textWrapping"/>
            </w:r>
            <w:r>
              <w:rPr>
                <w:rStyle w:val="19"/>
                <w:rFonts w:eastAsia="宋体"/>
              </w:rPr>
              <w:t>n)</w:t>
            </w:r>
            <w:r>
              <w:rPr>
                <w:rFonts w:ascii="Times New Roman" w:hAnsi="Times New Roman" w:eastAsia="宋体" w:cs="Times New Roman"/>
                <w:color w:val="000000"/>
                <w:kern w:val="0"/>
                <w:szCs w:val="21"/>
              </w:rPr>
              <w:t>柴油机消防泵组应配备消防泵转速表（累计计数式）、柴油机油压表、柴油机水温表、燃油油位表、电流表、蓄电池电压表等监视仪表。</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bl>
    <w:p>
      <w:pPr>
        <w:pStyle w:val="3"/>
        <w:rPr>
          <w:rFonts w:cs="Times New Roman"/>
        </w:rPr>
      </w:pPr>
      <w:r>
        <w:rPr>
          <w:rFonts w:cs="Times New Roman"/>
        </w:rPr>
        <w:t>消火栓系统检验项目</w:t>
      </w:r>
    </w:p>
    <w:tbl>
      <w:tblPr>
        <w:tblStyle w:val="7"/>
        <w:tblW w:w="9705" w:type="dxa"/>
        <w:jc w:val="center"/>
        <w:tblInd w:w="0" w:type="dxa"/>
        <w:tblLayout w:type="fixed"/>
        <w:tblCellMar>
          <w:top w:w="0" w:type="dxa"/>
          <w:left w:w="0" w:type="dxa"/>
          <w:bottom w:w="0" w:type="dxa"/>
          <w:right w:w="0" w:type="dxa"/>
        </w:tblCellMar>
      </w:tblPr>
      <w:tblGrid>
        <w:gridCol w:w="630"/>
        <w:gridCol w:w="930"/>
        <w:gridCol w:w="4228"/>
        <w:gridCol w:w="495"/>
        <w:gridCol w:w="2627"/>
        <w:gridCol w:w="795"/>
      </w:tblGrid>
      <w:tr>
        <w:tblPrEx>
          <w:tblLayout w:type="fixed"/>
          <w:tblCellMar>
            <w:top w:w="0" w:type="dxa"/>
            <w:left w:w="0" w:type="dxa"/>
            <w:bottom w:w="0" w:type="dxa"/>
            <w:right w:w="0" w:type="dxa"/>
          </w:tblCellMar>
        </w:tblPrEx>
        <w:trPr>
          <w:trHeight w:val="567"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检测项目</w:t>
            </w:r>
          </w:p>
        </w:tc>
        <w:tc>
          <w:tcPr>
            <w:tcW w:w="930"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w:t>
            </w:r>
            <w:r>
              <w:rPr>
                <w:rFonts w:ascii="Times New Roman" w:hAnsi="Times New Roman" w:cs="Times New Roman"/>
                <w:color w:val="000000"/>
                <w:kern w:val="0"/>
              </w:rPr>
              <w:br w:type="textWrapping"/>
            </w:r>
            <w:r>
              <w:rPr>
                <w:rFonts w:ascii="Times New Roman" w:hAnsi="Times New Roman" w:cs="Times New Roman"/>
                <w:color w:val="000000"/>
                <w:kern w:val="0"/>
              </w:rPr>
              <w:t>内容</w:t>
            </w:r>
          </w:p>
        </w:tc>
        <w:tc>
          <w:tcPr>
            <w:tcW w:w="4228"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标准条款及技术要求</w:t>
            </w:r>
          </w:p>
        </w:tc>
        <w:tc>
          <w:tcPr>
            <w:tcW w:w="4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分类</w:t>
            </w:r>
          </w:p>
        </w:tc>
        <w:tc>
          <w:tcPr>
            <w:tcW w:w="2627"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实测记录</w:t>
            </w:r>
          </w:p>
        </w:tc>
        <w:tc>
          <w:tcPr>
            <w:tcW w:w="7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子项</w:t>
            </w:r>
            <w:r>
              <w:rPr>
                <w:rFonts w:ascii="Times New Roman" w:hAnsi="Times New Roman" w:cs="Times New Roman"/>
                <w:color w:val="000000"/>
                <w:kern w:val="0"/>
              </w:rPr>
              <w:br w:type="textWrapping"/>
            </w:r>
            <w:r>
              <w:rPr>
                <w:rFonts w:ascii="Times New Roman" w:hAnsi="Times New Roman" w:cs="Times New Roman"/>
                <w:color w:val="000000"/>
                <w:kern w:val="0"/>
              </w:rPr>
              <w:t>判定</w:t>
            </w:r>
          </w:p>
        </w:tc>
      </w:tr>
      <w:tr>
        <w:tblPrEx>
          <w:tblLayout w:type="fixed"/>
          <w:tblCellMar>
            <w:top w:w="0" w:type="dxa"/>
            <w:left w:w="0" w:type="dxa"/>
            <w:bottom w:w="0" w:type="dxa"/>
            <w:right w:w="0" w:type="dxa"/>
          </w:tblCellMar>
        </w:tblPrEx>
        <w:trPr>
          <w:trHeight w:val="405" w:hRule="atLeast"/>
          <w:jc w:val="center"/>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3.3</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消防水泵</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3.3.3</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消防</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水泵</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安装</w:t>
            </w:r>
          </w:p>
        </w:tc>
        <w:tc>
          <w:tcPr>
            <w:tcW w:w="4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3.3.3.1消防水泵的安装，应符合</w:t>
            </w:r>
            <w:r>
              <w:rPr>
                <w:rStyle w:val="19"/>
                <w:rFonts w:eastAsia="宋体"/>
              </w:rPr>
              <w:t>GB50231</w:t>
            </w:r>
            <w:r>
              <w:rPr>
                <w:rFonts w:ascii="Times New Roman" w:hAnsi="Times New Roman" w:eastAsia="宋体" w:cs="Times New Roman"/>
                <w:color w:val="000000"/>
                <w:kern w:val="0"/>
                <w:szCs w:val="21"/>
              </w:rPr>
              <w:t>、</w:t>
            </w:r>
            <w:r>
              <w:rPr>
                <w:rStyle w:val="19"/>
                <w:rFonts w:eastAsia="宋体"/>
              </w:rPr>
              <w:t>GB50275</w:t>
            </w:r>
            <w:r>
              <w:rPr>
                <w:rFonts w:ascii="Times New Roman" w:hAnsi="Times New Roman" w:eastAsia="宋体" w:cs="Times New Roman"/>
                <w:color w:val="000000"/>
                <w:kern w:val="0"/>
                <w:szCs w:val="21"/>
              </w:rPr>
              <w:t>的要求。</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3.3.3.2轴流深井泵应采用湿式深坑的安装方式安装于消防水池等消防水源上。</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3.3.3.3轴流深井泵安装于水井时，其淹没深度应满足其可靠运行的要求，在水泵出流量为</w:t>
            </w:r>
            <w:r>
              <w:rPr>
                <w:rStyle w:val="19"/>
                <w:rFonts w:eastAsia="宋体"/>
              </w:rPr>
              <w:t>150%</w:t>
            </w:r>
            <w:r>
              <w:rPr>
                <w:rFonts w:ascii="Times New Roman" w:hAnsi="Times New Roman" w:eastAsia="宋体" w:cs="Times New Roman"/>
                <w:color w:val="000000"/>
                <w:kern w:val="0"/>
                <w:szCs w:val="21"/>
              </w:rPr>
              <w:t>设计流量时，其最低淹没深度应是第一个水泵叶轮底部水位线以上不少于</w:t>
            </w:r>
            <w:r>
              <w:rPr>
                <w:rStyle w:val="19"/>
                <w:rFonts w:eastAsia="宋体"/>
              </w:rPr>
              <w:t>3.20m</w:t>
            </w:r>
            <w:r>
              <w:rPr>
                <w:rFonts w:ascii="Times New Roman" w:hAnsi="Times New Roman" w:eastAsia="宋体" w:cs="Times New Roman"/>
                <w:color w:val="000000"/>
                <w:kern w:val="0"/>
                <w:szCs w:val="21"/>
              </w:rPr>
              <w:t>，且海拔高度每增加</w:t>
            </w:r>
            <w:r>
              <w:rPr>
                <w:rStyle w:val="19"/>
                <w:rFonts w:eastAsia="宋体"/>
              </w:rPr>
              <w:t>300m</w:t>
            </w:r>
            <w:r>
              <w:rPr>
                <w:rFonts w:ascii="Times New Roman" w:hAnsi="Times New Roman" w:eastAsia="宋体" w:cs="Times New Roman"/>
                <w:color w:val="000000"/>
                <w:kern w:val="0"/>
                <w:szCs w:val="21"/>
              </w:rPr>
              <w:t>，深井泵的最低淹没深度应至少增加</w:t>
            </w:r>
            <w:r>
              <w:rPr>
                <w:rStyle w:val="19"/>
                <w:rFonts w:eastAsia="宋体"/>
              </w:rPr>
              <w:t>0.30m</w:t>
            </w:r>
            <w:r>
              <w:rPr>
                <w:rFonts w:ascii="Times New Roman" w:hAnsi="Times New Roman" w:eastAsia="宋体" w:cs="Times New Roman"/>
                <w:color w:val="000000"/>
                <w:kern w:val="0"/>
                <w:szCs w:val="21"/>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3.3.3.4轴流深井泵安装在消防水池等消防水源上时，其第一个水泵叶轮底部应低于消防水池的最低有效水位线，且淹没深度应根据水力条件经计算确定，并应满足消防水池等消防水源有效储水量或有效水位能全部被利用的要求；当水泵设计流量大于</w:t>
            </w:r>
            <w:r>
              <w:rPr>
                <w:rStyle w:val="19"/>
                <w:rFonts w:eastAsia="宋体"/>
              </w:rPr>
              <w:t>125L/s</w:t>
            </w:r>
            <w:r>
              <w:rPr>
                <w:rFonts w:ascii="Times New Roman" w:hAnsi="Times New Roman" w:eastAsia="宋体" w:cs="Times New Roman"/>
                <w:color w:val="000000"/>
                <w:kern w:val="0"/>
                <w:szCs w:val="21"/>
              </w:rPr>
              <w:t>时，应根据水泵性能确定淹没深度，并应满足水泵气蚀余量的要求。</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3.3.4</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消防</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水泵</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管路</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安装</w:t>
            </w:r>
          </w:p>
        </w:tc>
        <w:tc>
          <w:tcPr>
            <w:tcW w:w="4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3.3.4.1消防水泵吸水管和出水管的管径应符合设计要求。</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3.3.4.2一组消防泵，吸水管不应少于两条，当其中一条损坏或检修时，其余吸水管应仍能通过全部消防用水量。</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3.3.4.3吸水口处宜设置吸水井，吸水井的布置应满足井内水流顺畅、流速均匀、不产生涡漩的要求；当吸水口处无吸水井时，吸水口处应设置旋流防止器。吸水口的淹没深度应满足消防水泵在最低水位运行安全的要求，吸水管喇叭口在消防水池最低有效水位下的淹没深度应根据吸水管喇叭口的水流速度和水力条件确定，但不应小于</w:t>
            </w:r>
            <w:r>
              <w:rPr>
                <w:rStyle w:val="19"/>
                <w:rFonts w:eastAsia="宋体"/>
              </w:rPr>
              <w:t>600mm</w:t>
            </w:r>
            <w:r>
              <w:rPr>
                <w:rFonts w:ascii="Times New Roman" w:hAnsi="Times New Roman" w:eastAsia="宋体" w:cs="Times New Roman"/>
                <w:color w:val="000000"/>
                <w:kern w:val="0"/>
                <w:szCs w:val="21"/>
              </w:rPr>
              <w:t>，当采用旋流防止器时，淹没深度不应小于</w:t>
            </w:r>
            <w:r>
              <w:rPr>
                <w:rStyle w:val="19"/>
                <w:rFonts w:eastAsia="宋体"/>
              </w:rPr>
              <w:t>200mm</w:t>
            </w:r>
            <w:r>
              <w:rPr>
                <w:rFonts w:ascii="Times New Roman" w:hAnsi="Times New Roman" w:eastAsia="宋体" w:cs="Times New Roman"/>
                <w:color w:val="000000"/>
                <w:kern w:val="0"/>
                <w:szCs w:val="21"/>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hint="eastAsia" w:ascii="Times New Roman" w:hAnsi="Times New Roman" w:eastAsia="宋体" w:cs="Times New Roman"/>
                <w:bCs/>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3.3.4.4吸水管上应设置明杆闸阀或带自锁装置的蝶阀，但当设置暗杆阀门时应设有开启刻度和标志；当管径超过</w:t>
            </w:r>
            <w:r>
              <w:rPr>
                <w:rStyle w:val="19"/>
                <w:rFonts w:eastAsia="宋体"/>
              </w:rPr>
              <w:t>DN300</w:t>
            </w:r>
            <w:r>
              <w:rPr>
                <w:rFonts w:ascii="Times New Roman" w:hAnsi="Times New Roman" w:eastAsia="宋体" w:cs="Times New Roman"/>
                <w:color w:val="000000"/>
                <w:kern w:val="0"/>
                <w:szCs w:val="21"/>
              </w:rPr>
              <w:t>时，宜设置电动阀门。</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3.3.4.5吸水管水平管段上不应有气囊和漏气现象。变径连接时，应采用偏心异径管件并应采用管顶平装。</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bl>
    <w:p>
      <w:pPr>
        <w:pStyle w:val="3"/>
        <w:rPr>
          <w:rFonts w:cs="Times New Roman"/>
        </w:rPr>
      </w:pPr>
      <w:r>
        <w:rPr>
          <w:rFonts w:cs="Times New Roman"/>
        </w:rPr>
        <w:t>消火栓系统检验项目</w:t>
      </w:r>
    </w:p>
    <w:tbl>
      <w:tblPr>
        <w:tblStyle w:val="7"/>
        <w:tblW w:w="9637" w:type="dxa"/>
        <w:jc w:val="center"/>
        <w:tblInd w:w="0" w:type="dxa"/>
        <w:tblLayout w:type="fixed"/>
        <w:tblCellMar>
          <w:top w:w="0" w:type="dxa"/>
          <w:left w:w="0" w:type="dxa"/>
          <w:bottom w:w="0" w:type="dxa"/>
          <w:right w:w="0" w:type="dxa"/>
        </w:tblCellMar>
      </w:tblPr>
      <w:tblGrid>
        <w:gridCol w:w="631"/>
        <w:gridCol w:w="931"/>
        <w:gridCol w:w="3921"/>
        <w:gridCol w:w="495"/>
        <w:gridCol w:w="2863"/>
        <w:gridCol w:w="796"/>
      </w:tblGrid>
      <w:tr>
        <w:tblPrEx>
          <w:tblLayout w:type="fixed"/>
          <w:tblCellMar>
            <w:top w:w="0" w:type="dxa"/>
            <w:left w:w="0" w:type="dxa"/>
            <w:bottom w:w="0" w:type="dxa"/>
            <w:right w:w="0" w:type="dxa"/>
          </w:tblCellMar>
        </w:tblPrEx>
        <w:trPr>
          <w:trHeight w:val="658" w:hRule="atLeast"/>
          <w:jc w:val="center"/>
        </w:trPr>
        <w:tc>
          <w:tcPr>
            <w:tcW w:w="631" w:type="dxa"/>
            <w:tcBorders>
              <w:top w:val="single" w:color="000000" w:sz="4" w:space="0"/>
              <w:left w:val="single" w:color="000000" w:sz="4" w:space="0"/>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检测项目</w:t>
            </w:r>
          </w:p>
        </w:tc>
        <w:tc>
          <w:tcPr>
            <w:tcW w:w="931"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w:t>
            </w:r>
            <w:r>
              <w:rPr>
                <w:rFonts w:ascii="Times New Roman" w:hAnsi="Times New Roman" w:cs="Times New Roman"/>
                <w:color w:val="000000"/>
                <w:kern w:val="0"/>
              </w:rPr>
              <w:br w:type="textWrapping"/>
            </w:r>
            <w:r>
              <w:rPr>
                <w:rFonts w:ascii="Times New Roman" w:hAnsi="Times New Roman" w:cs="Times New Roman"/>
                <w:color w:val="000000"/>
                <w:kern w:val="0"/>
              </w:rPr>
              <w:t>内容</w:t>
            </w:r>
          </w:p>
        </w:tc>
        <w:tc>
          <w:tcPr>
            <w:tcW w:w="3921"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标准条款及技术要求</w:t>
            </w:r>
          </w:p>
        </w:tc>
        <w:tc>
          <w:tcPr>
            <w:tcW w:w="4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分类</w:t>
            </w:r>
          </w:p>
        </w:tc>
        <w:tc>
          <w:tcPr>
            <w:tcW w:w="2863"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实测记录</w:t>
            </w:r>
          </w:p>
        </w:tc>
        <w:tc>
          <w:tcPr>
            <w:tcW w:w="796"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子项</w:t>
            </w:r>
            <w:r>
              <w:rPr>
                <w:rFonts w:ascii="Times New Roman" w:hAnsi="Times New Roman" w:cs="Times New Roman"/>
                <w:color w:val="000000"/>
                <w:kern w:val="0"/>
              </w:rPr>
              <w:br w:type="textWrapping"/>
            </w:r>
            <w:r>
              <w:rPr>
                <w:rFonts w:ascii="Times New Roman" w:hAnsi="Times New Roman" w:cs="Times New Roman"/>
                <w:color w:val="000000"/>
                <w:kern w:val="0"/>
              </w:rPr>
              <w:t>判定</w:t>
            </w:r>
          </w:p>
        </w:tc>
      </w:tr>
      <w:tr>
        <w:tblPrEx>
          <w:tblLayout w:type="fixed"/>
          <w:tblCellMar>
            <w:top w:w="0" w:type="dxa"/>
            <w:left w:w="0" w:type="dxa"/>
            <w:bottom w:w="0" w:type="dxa"/>
            <w:right w:w="0" w:type="dxa"/>
          </w:tblCellMar>
        </w:tblPrEx>
        <w:trPr>
          <w:trHeight w:val="1292" w:hRule="atLeast"/>
          <w:jc w:val="center"/>
        </w:trPr>
        <w:tc>
          <w:tcPr>
            <w:tcW w:w="6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3.3</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消防水泵</w:t>
            </w:r>
          </w:p>
        </w:tc>
        <w:tc>
          <w:tcPr>
            <w:tcW w:w="9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3.3.4</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消防</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水泵</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管路</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安装</w:t>
            </w:r>
          </w:p>
        </w:tc>
        <w:tc>
          <w:tcPr>
            <w:tcW w:w="3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3.3.4.6吸水管上应设过滤器，管道过滤器的过水面积应大于管道过水面积的</w:t>
            </w:r>
            <w:r>
              <w:rPr>
                <w:rStyle w:val="19"/>
                <w:rFonts w:eastAsia="宋体"/>
              </w:rPr>
              <w:t>4</w:t>
            </w:r>
            <w:r>
              <w:rPr>
                <w:rFonts w:ascii="Times New Roman" w:hAnsi="Times New Roman" w:eastAsia="宋体" w:cs="Times New Roman"/>
                <w:color w:val="000000"/>
                <w:kern w:val="0"/>
                <w:szCs w:val="21"/>
              </w:rPr>
              <w:t>倍，且孔径不宜小于</w:t>
            </w:r>
            <w:r>
              <w:rPr>
                <w:rStyle w:val="19"/>
                <w:rFonts w:eastAsia="宋体"/>
              </w:rPr>
              <w:t>3mm</w:t>
            </w:r>
            <w:r>
              <w:rPr>
                <w:rFonts w:ascii="Times New Roman" w:hAnsi="Times New Roman" w:eastAsia="宋体" w:cs="Times New Roman"/>
                <w:color w:val="000000"/>
                <w:kern w:val="0"/>
                <w:szCs w:val="21"/>
              </w:rPr>
              <w:t>。过滤器应安装在控制阀后。</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rPr>
              <w:t>/</w:t>
            </w:r>
          </w:p>
        </w:tc>
        <w:tc>
          <w:tcPr>
            <w:tcW w:w="7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1926" w:hRule="atLeast"/>
          <w:jc w:val="center"/>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3.3.4.7当消防水泵和消防水池位于独立的两个基础上且相互为刚性连接时，吸水管上应加设柔性连接管</w:t>
            </w:r>
            <w:r>
              <w:rPr>
                <w:rStyle w:val="19"/>
                <w:rFonts w:eastAsia="宋体"/>
              </w:rPr>
              <w:t>;</w:t>
            </w:r>
            <w:r>
              <w:rPr>
                <w:rFonts w:ascii="Times New Roman" w:hAnsi="Times New Roman" w:eastAsia="宋体" w:cs="Times New Roman"/>
                <w:color w:val="000000"/>
                <w:kern w:val="0"/>
                <w:szCs w:val="21"/>
              </w:rPr>
              <w:t>消防水泵的吸水管穿越消防水池时，应采用柔性套管；采用刚性防水套管时应在水泵吸水管上设置柔性接头，且管径不应大于</w:t>
            </w:r>
            <w:r>
              <w:rPr>
                <w:rStyle w:val="19"/>
                <w:rFonts w:eastAsia="宋体"/>
              </w:rPr>
              <w:t>DN150</w:t>
            </w:r>
            <w:r>
              <w:rPr>
                <w:rFonts w:ascii="Times New Roman" w:hAnsi="Times New Roman" w:eastAsia="宋体" w:cs="Times New Roman"/>
                <w:color w:val="000000"/>
                <w:kern w:val="0"/>
                <w:szCs w:val="21"/>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601" w:hRule="atLeast"/>
          <w:jc w:val="center"/>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3.3.4.8消防水泵应采用自灌式吸水。</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
                <w:color w:val="000000"/>
                <w:szCs w:val="21"/>
              </w:rPr>
              <w:t>/</w:t>
            </w:r>
          </w:p>
        </w:tc>
        <w:tc>
          <w:tcPr>
            <w:tcW w:w="7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975" w:hRule="atLeast"/>
          <w:jc w:val="center"/>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3.3.4.9消防水泵从市政管网直接抽水时，应在消防水泵出水管上设置有空气隔断的倒流防止器。</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w:t>
            </w:r>
          </w:p>
        </w:tc>
        <w:tc>
          <w:tcPr>
            <w:tcW w:w="7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w:t>
            </w:r>
          </w:p>
        </w:tc>
      </w:tr>
      <w:tr>
        <w:tblPrEx>
          <w:tblLayout w:type="fixed"/>
          <w:tblCellMar>
            <w:top w:w="0" w:type="dxa"/>
            <w:left w:w="0" w:type="dxa"/>
            <w:bottom w:w="0" w:type="dxa"/>
            <w:right w:w="0" w:type="dxa"/>
          </w:tblCellMar>
        </w:tblPrEx>
        <w:trPr>
          <w:trHeight w:val="2559" w:hRule="atLeast"/>
          <w:jc w:val="center"/>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3.3.4.10吸水管应设置真空表、压力表或者真空压力表，压力表的最大量程不应低于</w:t>
            </w:r>
            <w:r>
              <w:rPr>
                <w:rStyle w:val="19"/>
                <w:rFonts w:eastAsia="宋体"/>
              </w:rPr>
              <w:t>0.7MPa</w:t>
            </w:r>
            <w:r>
              <w:rPr>
                <w:rFonts w:ascii="Times New Roman" w:hAnsi="Times New Roman" w:eastAsia="宋体" w:cs="Times New Roman"/>
                <w:color w:val="000000"/>
                <w:kern w:val="0"/>
                <w:szCs w:val="21"/>
              </w:rPr>
              <w:t>，真空表的最大量程可为</w:t>
            </w:r>
            <w:r>
              <w:rPr>
                <w:rStyle w:val="19"/>
                <w:rFonts w:eastAsia="宋体"/>
              </w:rPr>
              <w:t>-0.10MPa</w:t>
            </w:r>
            <w:r>
              <w:rPr>
                <w:rFonts w:ascii="Times New Roman" w:hAnsi="Times New Roman" w:eastAsia="宋体" w:cs="Times New Roman"/>
                <w:color w:val="000000"/>
                <w:kern w:val="0"/>
                <w:szCs w:val="21"/>
              </w:rPr>
              <w:t>。出水管压力表的最大量程不应低于其设计工作压力的</w:t>
            </w:r>
            <w:r>
              <w:rPr>
                <w:rStyle w:val="19"/>
                <w:rFonts w:eastAsia="宋体"/>
              </w:rPr>
              <w:t>2</w:t>
            </w:r>
            <w:r>
              <w:rPr>
                <w:rFonts w:ascii="Times New Roman" w:hAnsi="Times New Roman" w:eastAsia="宋体" w:cs="Times New Roman"/>
                <w:color w:val="000000"/>
                <w:kern w:val="0"/>
                <w:szCs w:val="21"/>
              </w:rPr>
              <w:t>倍，且不应低于</w:t>
            </w:r>
            <w:r>
              <w:rPr>
                <w:rStyle w:val="19"/>
                <w:rFonts w:eastAsia="宋体"/>
              </w:rPr>
              <w:t>1.60MPa</w:t>
            </w:r>
            <w:r>
              <w:rPr>
                <w:rFonts w:ascii="Times New Roman" w:hAnsi="Times New Roman" w:eastAsia="宋体" w:cs="Times New Roman"/>
                <w:color w:val="000000"/>
                <w:kern w:val="0"/>
                <w:szCs w:val="21"/>
              </w:rPr>
              <w:t>；压力表的直径不应小于</w:t>
            </w:r>
            <w:r>
              <w:rPr>
                <w:rStyle w:val="19"/>
                <w:rFonts w:eastAsia="宋体"/>
              </w:rPr>
              <w:t>100mm</w:t>
            </w:r>
            <w:r>
              <w:rPr>
                <w:rFonts w:ascii="Times New Roman" w:hAnsi="Times New Roman" w:eastAsia="宋体" w:cs="Times New Roman"/>
                <w:color w:val="000000"/>
                <w:kern w:val="0"/>
                <w:szCs w:val="21"/>
              </w:rPr>
              <w:t>，应采用直径不小于</w:t>
            </w:r>
            <w:r>
              <w:rPr>
                <w:rStyle w:val="19"/>
                <w:rFonts w:eastAsia="宋体"/>
              </w:rPr>
              <w:t>6mm</w:t>
            </w:r>
            <w:r>
              <w:rPr>
                <w:rFonts w:ascii="Times New Roman" w:hAnsi="Times New Roman" w:eastAsia="宋体" w:cs="Times New Roman"/>
                <w:color w:val="000000"/>
                <w:kern w:val="0"/>
                <w:szCs w:val="21"/>
              </w:rPr>
              <w:t>的管道与消防水泵进出口管相接，并应设置关断阀门。</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
                <w:color w:val="000000"/>
                <w:szCs w:val="21"/>
              </w:rPr>
              <w:t>/</w:t>
            </w:r>
          </w:p>
        </w:tc>
        <w:tc>
          <w:tcPr>
            <w:tcW w:w="7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2243" w:hRule="atLeast"/>
          <w:jc w:val="center"/>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3.3.4.11消防水泵的出水管上应安装止回阀、控制阀和压力表，或安装控制阀、多功能水泵控制阀和压力表。止回阀或多功能水泵控制阀的安装方向应与水流方向一致。控制阀应采用明杆闸阀；当采用蝶阀时，应带有自锁装置；当管径大于</w:t>
            </w:r>
            <w:r>
              <w:rPr>
                <w:rStyle w:val="19"/>
                <w:rFonts w:eastAsia="宋体"/>
              </w:rPr>
              <w:t>DN300</w:t>
            </w:r>
            <w:r>
              <w:rPr>
                <w:rFonts w:ascii="Times New Roman" w:hAnsi="Times New Roman" w:eastAsia="宋体" w:cs="Times New Roman"/>
                <w:color w:val="000000"/>
                <w:kern w:val="0"/>
                <w:szCs w:val="21"/>
              </w:rPr>
              <w:t>时，宜设置电动阀门。</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
                <w:color w:val="000000"/>
                <w:szCs w:val="21"/>
              </w:rPr>
              <w:t>/</w:t>
            </w:r>
          </w:p>
        </w:tc>
        <w:tc>
          <w:tcPr>
            <w:tcW w:w="7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1292" w:hRule="atLeast"/>
          <w:jc w:val="center"/>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3.3.4.12系统的总出水管上还应安装压力表和泄压阀。安装压力表时应加设缓冲装置，压力表和缓冲装置之间应安装旋塞；压力表量程应为工作压力的</w:t>
            </w:r>
            <w:r>
              <w:rPr>
                <w:rStyle w:val="19"/>
                <w:rFonts w:eastAsia="宋体"/>
              </w:rPr>
              <w:t>2</w:t>
            </w:r>
            <w:r>
              <w:rPr>
                <w:rFonts w:ascii="Times New Roman" w:hAnsi="Times New Roman" w:eastAsia="宋体" w:cs="Times New Roman"/>
                <w:color w:val="000000"/>
                <w:kern w:val="0"/>
                <w:szCs w:val="21"/>
              </w:rPr>
              <w:t>～</w:t>
            </w:r>
            <w:r>
              <w:rPr>
                <w:rStyle w:val="19"/>
                <w:rFonts w:eastAsia="宋体"/>
              </w:rPr>
              <w:t>2.5</w:t>
            </w:r>
            <w:r>
              <w:rPr>
                <w:rFonts w:ascii="Times New Roman" w:hAnsi="Times New Roman" w:eastAsia="宋体" w:cs="Times New Roman"/>
                <w:color w:val="000000"/>
                <w:kern w:val="0"/>
                <w:szCs w:val="21"/>
              </w:rPr>
              <w:t>倍。</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Cs/>
                <w:color w:val="000000"/>
                <w:szCs w:val="21"/>
                <w:lang w:val="en-US" w:eastAsia="zh-CN"/>
              </w:rPr>
            </w:pPr>
            <w:r>
              <w:rPr>
                <w:rFonts w:hint="eastAsia" w:ascii="Times New Roman" w:hAnsi="Times New Roman" w:eastAsia="宋体" w:cs="Times New Roman"/>
                <w:b/>
                <w:color w:val="000000"/>
                <w:szCs w:val="21"/>
              </w:rPr>
              <w:t>/</w:t>
            </w:r>
          </w:p>
        </w:tc>
        <w:tc>
          <w:tcPr>
            <w:tcW w:w="7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1302" w:hRule="atLeast"/>
          <w:jc w:val="center"/>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3.3.4.13一组消防水泵应设不少于两条的输水干管与消防给水环状管网连接，当其中一条输水管检修时，其余输水管应仍能供应全部消防给水设计流量。</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
                <w:color w:val="000000"/>
                <w:szCs w:val="21"/>
              </w:rPr>
              <w:t>/</w:t>
            </w:r>
          </w:p>
        </w:tc>
        <w:tc>
          <w:tcPr>
            <w:tcW w:w="7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bl>
    <w:p>
      <w:pPr>
        <w:pStyle w:val="3"/>
        <w:rPr>
          <w:rFonts w:cs="Times New Roman"/>
        </w:rPr>
      </w:pPr>
      <w:r>
        <w:rPr>
          <w:rFonts w:cs="Times New Roman"/>
        </w:rPr>
        <w:t>消火栓系统检验项目</w:t>
      </w:r>
    </w:p>
    <w:tbl>
      <w:tblPr>
        <w:tblStyle w:val="7"/>
        <w:tblW w:w="9623" w:type="dxa"/>
        <w:jc w:val="center"/>
        <w:tblInd w:w="0" w:type="dxa"/>
        <w:tblLayout w:type="fixed"/>
        <w:tblCellMar>
          <w:top w:w="0" w:type="dxa"/>
          <w:left w:w="0" w:type="dxa"/>
          <w:bottom w:w="0" w:type="dxa"/>
          <w:right w:w="0" w:type="dxa"/>
        </w:tblCellMar>
      </w:tblPr>
      <w:tblGrid>
        <w:gridCol w:w="630"/>
        <w:gridCol w:w="930"/>
        <w:gridCol w:w="4415"/>
        <w:gridCol w:w="540"/>
        <w:gridCol w:w="2313"/>
        <w:gridCol w:w="795"/>
      </w:tblGrid>
      <w:tr>
        <w:tblPrEx>
          <w:tblLayout w:type="fixed"/>
          <w:tblCellMar>
            <w:top w:w="0" w:type="dxa"/>
            <w:left w:w="0" w:type="dxa"/>
            <w:bottom w:w="0" w:type="dxa"/>
            <w:right w:w="0" w:type="dxa"/>
          </w:tblCellMar>
        </w:tblPrEx>
        <w:trPr>
          <w:trHeight w:val="567"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检测项目</w:t>
            </w:r>
          </w:p>
        </w:tc>
        <w:tc>
          <w:tcPr>
            <w:tcW w:w="930"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w:t>
            </w:r>
            <w:r>
              <w:rPr>
                <w:rFonts w:ascii="Times New Roman" w:hAnsi="Times New Roman" w:cs="Times New Roman"/>
                <w:color w:val="000000"/>
                <w:kern w:val="0"/>
              </w:rPr>
              <w:br w:type="textWrapping"/>
            </w:r>
            <w:r>
              <w:rPr>
                <w:rFonts w:ascii="Times New Roman" w:hAnsi="Times New Roman" w:cs="Times New Roman"/>
                <w:color w:val="000000"/>
                <w:kern w:val="0"/>
              </w:rPr>
              <w:t>内容</w:t>
            </w:r>
          </w:p>
        </w:tc>
        <w:tc>
          <w:tcPr>
            <w:tcW w:w="441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标准条款及技术要求</w:t>
            </w:r>
          </w:p>
        </w:tc>
        <w:tc>
          <w:tcPr>
            <w:tcW w:w="540"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分类</w:t>
            </w:r>
          </w:p>
        </w:tc>
        <w:tc>
          <w:tcPr>
            <w:tcW w:w="2313"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实测记录</w:t>
            </w:r>
          </w:p>
        </w:tc>
        <w:tc>
          <w:tcPr>
            <w:tcW w:w="7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子项</w:t>
            </w:r>
            <w:r>
              <w:rPr>
                <w:rFonts w:ascii="Times New Roman" w:hAnsi="Times New Roman" w:cs="Times New Roman"/>
                <w:color w:val="000000"/>
                <w:kern w:val="0"/>
              </w:rPr>
              <w:br w:type="textWrapping"/>
            </w:r>
            <w:r>
              <w:rPr>
                <w:rFonts w:ascii="Times New Roman" w:hAnsi="Times New Roman" w:cs="Times New Roman"/>
                <w:color w:val="000000"/>
                <w:kern w:val="0"/>
              </w:rPr>
              <w:t>判定</w:t>
            </w:r>
          </w:p>
        </w:tc>
      </w:tr>
      <w:tr>
        <w:tblPrEx>
          <w:tblLayout w:type="fixed"/>
          <w:tblCellMar>
            <w:top w:w="0" w:type="dxa"/>
            <w:left w:w="0" w:type="dxa"/>
            <w:bottom w:w="0" w:type="dxa"/>
            <w:right w:w="0" w:type="dxa"/>
          </w:tblCellMar>
        </w:tblPrEx>
        <w:trPr>
          <w:trHeight w:val="567" w:hRule="atLeast"/>
          <w:jc w:val="center"/>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3.3</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消防水泵</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3.3.4</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消防</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水泵</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管路</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安装</w:t>
            </w:r>
          </w:p>
        </w:tc>
        <w:tc>
          <w:tcPr>
            <w:tcW w:w="4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3.3.4.14一组消防水泵应在消防水泵房内设置流量和压力测试装置，并应符合下列规定：</w:t>
            </w:r>
            <w:r>
              <w:rPr>
                <w:rStyle w:val="19"/>
                <w:rFonts w:eastAsia="宋体"/>
              </w:rPr>
              <w:br w:type="textWrapping"/>
            </w:r>
            <w:r>
              <w:rPr>
                <w:rStyle w:val="19"/>
                <w:rFonts w:eastAsia="宋体"/>
              </w:rPr>
              <w:t>a)</w:t>
            </w:r>
            <w:r>
              <w:rPr>
                <w:rFonts w:ascii="Times New Roman" w:hAnsi="Times New Roman" w:eastAsia="宋体" w:cs="Times New Roman"/>
                <w:color w:val="000000"/>
                <w:kern w:val="0"/>
                <w:szCs w:val="21"/>
              </w:rPr>
              <w:t>单台消防给水泵的流量不大于</w:t>
            </w:r>
            <w:r>
              <w:rPr>
                <w:rStyle w:val="19"/>
                <w:rFonts w:eastAsia="宋体"/>
              </w:rPr>
              <w:t>20L/s</w:t>
            </w:r>
            <w:r>
              <w:rPr>
                <w:rFonts w:ascii="Times New Roman" w:hAnsi="Times New Roman" w:eastAsia="宋体" w:cs="Times New Roman"/>
                <w:color w:val="000000"/>
                <w:kern w:val="0"/>
                <w:szCs w:val="21"/>
              </w:rPr>
              <w:t>、设计工作压力不大于</w:t>
            </w:r>
            <w:r>
              <w:rPr>
                <w:rStyle w:val="19"/>
                <w:rFonts w:eastAsia="宋体"/>
              </w:rPr>
              <w:t>0.50MPa</w:t>
            </w:r>
            <w:r>
              <w:rPr>
                <w:rFonts w:ascii="Times New Roman" w:hAnsi="Times New Roman" w:eastAsia="宋体" w:cs="Times New Roman"/>
                <w:color w:val="000000"/>
                <w:kern w:val="0"/>
                <w:szCs w:val="21"/>
              </w:rPr>
              <w:t>时，泵组应预留测量用流量计和压力计接口，其他泵组宜设置泵组流量和压力测试装置；每台消防水泵出水管上应设置</w:t>
            </w:r>
            <w:r>
              <w:rPr>
                <w:rStyle w:val="19"/>
                <w:rFonts w:eastAsia="宋体"/>
              </w:rPr>
              <w:t>DN65</w:t>
            </w:r>
            <w:r>
              <w:rPr>
                <w:rFonts w:ascii="Times New Roman" w:hAnsi="Times New Roman" w:eastAsia="宋体" w:cs="Times New Roman"/>
                <w:color w:val="000000"/>
                <w:kern w:val="0"/>
                <w:szCs w:val="21"/>
              </w:rPr>
              <w:t>的试水管，并应采取排水措施；</w:t>
            </w:r>
            <w:r>
              <w:rPr>
                <w:rStyle w:val="19"/>
                <w:rFonts w:eastAsia="宋体"/>
              </w:rPr>
              <w:br w:type="textWrapping"/>
            </w:r>
            <w:r>
              <w:rPr>
                <w:rStyle w:val="19"/>
                <w:rFonts w:eastAsia="宋体"/>
              </w:rPr>
              <w:t>b)</w:t>
            </w:r>
            <w:r>
              <w:rPr>
                <w:rFonts w:ascii="Times New Roman" w:hAnsi="Times New Roman" w:eastAsia="宋体" w:cs="Times New Roman"/>
                <w:color w:val="000000"/>
                <w:kern w:val="0"/>
                <w:szCs w:val="21"/>
              </w:rPr>
              <w:t>消防水泵流量检测装置的计量精度应为</w:t>
            </w:r>
            <w:r>
              <w:rPr>
                <w:rStyle w:val="19"/>
                <w:rFonts w:eastAsia="宋体"/>
              </w:rPr>
              <w:t>0.4</w:t>
            </w:r>
            <w:r>
              <w:rPr>
                <w:rFonts w:ascii="Times New Roman" w:hAnsi="Times New Roman" w:eastAsia="宋体" w:cs="Times New Roman"/>
                <w:color w:val="000000"/>
                <w:kern w:val="0"/>
                <w:szCs w:val="21"/>
              </w:rPr>
              <w:t>级，最大量程的</w:t>
            </w:r>
            <w:r>
              <w:rPr>
                <w:rStyle w:val="19"/>
                <w:rFonts w:eastAsia="宋体"/>
              </w:rPr>
              <w:t>75%</w:t>
            </w:r>
            <w:r>
              <w:rPr>
                <w:rFonts w:ascii="Times New Roman" w:hAnsi="Times New Roman" w:eastAsia="宋体" w:cs="Times New Roman"/>
                <w:color w:val="000000"/>
                <w:kern w:val="0"/>
                <w:szCs w:val="21"/>
              </w:rPr>
              <w:t>应大于最大一台消防水泵设计流量值的</w:t>
            </w:r>
            <w:r>
              <w:rPr>
                <w:rStyle w:val="19"/>
                <w:rFonts w:eastAsia="宋体"/>
              </w:rPr>
              <w:t>175%</w:t>
            </w:r>
            <w:r>
              <w:rPr>
                <w:rFonts w:ascii="Times New Roman" w:hAnsi="Times New Roman" w:eastAsia="宋体" w:cs="Times New Roman"/>
                <w:color w:val="000000"/>
                <w:kern w:val="0"/>
                <w:szCs w:val="21"/>
              </w:rPr>
              <w:t>；消防水泵压力检测装置的计量精度应为</w:t>
            </w:r>
            <w:r>
              <w:rPr>
                <w:rStyle w:val="19"/>
                <w:rFonts w:eastAsia="宋体"/>
              </w:rPr>
              <w:t>0.5</w:t>
            </w:r>
            <w:r>
              <w:rPr>
                <w:rFonts w:ascii="Times New Roman" w:hAnsi="Times New Roman" w:eastAsia="宋体" w:cs="Times New Roman"/>
                <w:color w:val="000000"/>
                <w:kern w:val="0"/>
                <w:szCs w:val="21"/>
              </w:rPr>
              <w:t>级，最大量程的</w:t>
            </w:r>
            <w:r>
              <w:rPr>
                <w:rStyle w:val="19"/>
                <w:rFonts w:eastAsia="宋体"/>
              </w:rPr>
              <w:t>75%</w:t>
            </w:r>
            <w:r>
              <w:rPr>
                <w:rFonts w:ascii="Times New Roman" w:hAnsi="Times New Roman" w:eastAsia="宋体" w:cs="Times New Roman"/>
                <w:color w:val="000000"/>
                <w:kern w:val="0"/>
                <w:szCs w:val="21"/>
              </w:rPr>
              <w:t>应大于最大一台消防水泵设计压力值的</w:t>
            </w:r>
            <w:r>
              <w:rPr>
                <w:rStyle w:val="19"/>
                <w:rFonts w:eastAsia="宋体"/>
              </w:rPr>
              <w:t>165%</w:t>
            </w:r>
            <w:r>
              <w:rPr>
                <w:rFonts w:ascii="Times New Roman" w:hAnsi="Times New Roman" w:eastAsia="宋体" w:cs="Times New Roman"/>
                <w:color w:val="000000"/>
                <w:kern w:val="0"/>
                <w:szCs w:val="21"/>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3.3.4.15消防水泵出水管上应设置安全阀，安全阀的开启压力不大于最高的工作压力的</w:t>
            </w:r>
            <w:r>
              <w:rPr>
                <w:rStyle w:val="19"/>
                <w:rFonts w:eastAsia="宋体"/>
              </w:rPr>
              <w:t>1.1</w:t>
            </w:r>
            <w:r>
              <w:rPr>
                <w:rFonts w:ascii="Times New Roman" w:hAnsi="Times New Roman" w:eastAsia="宋体" w:cs="Times New Roman"/>
                <w:color w:val="000000"/>
                <w:kern w:val="0"/>
                <w:szCs w:val="21"/>
              </w:rPr>
              <w:t>倍。</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3.3.4.16采用电动阀门调节控制给水压力的设备，电动阀门应具有手动操作功能，电动阀门旁应并接手动阀门，电动阀门故障时应报警。</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3.3.4.17采用机械阀门调节控制给水压力的设备，应设备用阀门，机械阀门前应安装过滤器。</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hint="eastAsia" w:ascii="Times New Roman" w:hAnsi="Times New Roman" w:eastAsia="宋体" w:cs="Times New Roman"/>
                <w:b/>
                <w:color w:val="000000"/>
                <w:kern w:val="0"/>
                <w:szCs w:val="21"/>
              </w:rPr>
              <w:t>B</w:t>
            </w:r>
          </w:p>
        </w:tc>
        <w:tc>
          <w:tcPr>
            <w:tcW w:w="2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3.4</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高位消防水箱</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3.4</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高位</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消防</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水箱</w:t>
            </w:r>
          </w:p>
        </w:tc>
        <w:tc>
          <w:tcPr>
            <w:tcW w:w="4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3.4.1高位消防水箱的设置高度应高于其所服务的水灭火设施，且其最低有效水位应满足水灭火设施最不利点处的静水压力，一类高层公共建筑，不应低于</w:t>
            </w:r>
            <w:r>
              <w:rPr>
                <w:rStyle w:val="19"/>
                <w:rFonts w:eastAsia="宋体"/>
              </w:rPr>
              <w:t>0.10MPa</w:t>
            </w:r>
            <w:r>
              <w:rPr>
                <w:rFonts w:ascii="Times New Roman" w:hAnsi="Times New Roman" w:eastAsia="宋体" w:cs="Times New Roman"/>
                <w:color w:val="000000"/>
                <w:kern w:val="0"/>
                <w:szCs w:val="21"/>
              </w:rPr>
              <w:t>，但当建筑高度超过</w:t>
            </w:r>
            <w:r>
              <w:rPr>
                <w:rStyle w:val="19"/>
                <w:rFonts w:eastAsia="宋体"/>
              </w:rPr>
              <w:t>100m</w:t>
            </w:r>
            <w:r>
              <w:rPr>
                <w:rFonts w:ascii="Times New Roman" w:hAnsi="Times New Roman" w:eastAsia="宋体" w:cs="Times New Roman"/>
                <w:color w:val="000000"/>
                <w:kern w:val="0"/>
                <w:szCs w:val="21"/>
              </w:rPr>
              <w:t>时，不应低于</w:t>
            </w:r>
            <w:r>
              <w:rPr>
                <w:rStyle w:val="19"/>
                <w:rFonts w:eastAsia="宋体"/>
              </w:rPr>
              <w:t>0.15MPa</w:t>
            </w:r>
            <w:r>
              <w:rPr>
                <w:rFonts w:ascii="Times New Roman" w:hAnsi="Times New Roman" w:eastAsia="宋体" w:cs="Times New Roman"/>
                <w:color w:val="000000"/>
                <w:kern w:val="0"/>
                <w:szCs w:val="21"/>
              </w:rPr>
              <w:t>；高层住宅、二类高层公共建筑、多层公共建筑，不应低于</w:t>
            </w:r>
            <w:r>
              <w:rPr>
                <w:rStyle w:val="19"/>
                <w:rFonts w:eastAsia="宋体"/>
              </w:rPr>
              <w:t>0.07MPa</w:t>
            </w:r>
            <w:r>
              <w:rPr>
                <w:rFonts w:ascii="Times New Roman" w:hAnsi="Times New Roman" w:eastAsia="宋体" w:cs="Times New Roman"/>
                <w:color w:val="000000"/>
                <w:kern w:val="0"/>
                <w:szCs w:val="21"/>
              </w:rPr>
              <w:t>，多层住宅不宜低于</w:t>
            </w:r>
            <w:r>
              <w:rPr>
                <w:rStyle w:val="19"/>
                <w:rFonts w:eastAsia="宋体"/>
              </w:rPr>
              <w:t>0.07MPa</w:t>
            </w:r>
            <w:r>
              <w:rPr>
                <w:rFonts w:ascii="Times New Roman" w:hAnsi="Times New Roman" w:eastAsia="宋体" w:cs="Times New Roman"/>
                <w:color w:val="000000"/>
                <w:kern w:val="0"/>
                <w:szCs w:val="21"/>
              </w:rPr>
              <w:t>；工业建筑不应低于</w:t>
            </w:r>
            <w:r>
              <w:rPr>
                <w:rStyle w:val="19"/>
                <w:rFonts w:eastAsia="宋体"/>
              </w:rPr>
              <w:t>0.10MPa</w:t>
            </w:r>
            <w:r>
              <w:rPr>
                <w:rFonts w:ascii="Times New Roman" w:hAnsi="Times New Roman" w:eastAsia="宋体" w:cs="Times New Roman"/>
                <w:color w:val="000000"/>
                <w:kern w:val="0"/>
                <w:szCs w:val="21"/>
              </w:rPr>
              <w:t>，当建筑体积小于</w:t>
            </w:r>
            <w:r>
              <w:rPr>
                <w:rStyle w:val="19"/>
                <w:rFonts w:eastAsia="宋体"/>
              </w:rPr>
              <w:t>20000</w:t>
            </w:r>
            <w:r>
              <w:rPr>
                <w:rStyle w:val="19"/>
                <w:rFonts w:hint="eastAsia" w:eastAsia="宋体"/>
              </w:rPr>
              <w:t>m</w:t>
            </w:r>
            <w:r>
              <w:rPr>
                <w:rStyle w:val="19"/>
                <w:rFonts w:hint="eastAsia" w:eastAsia="宋体"/>
                <w:vertAlign w:val="superscript"/>
              </w:rPr>
              <w:t>3</w:t>
            </w:r>
            <w:r>
              <w:rPr>
                <w:rFonts w:ascii="Times New Roman" w:hAnsi="Times New Roman" w:eastAsia="宋体" w:cs="Times New Roman"/>
                <w:color w:val="000000"/>
                <w:kern w:val="0"/>
                <w:szCs w:val="21"/>
              </w:rPr>
              <w:t>时，不宜低于</w:t>
            </w:r>
            <w:r>
              <w:rPr>
                <w:rStyle w:val="19"/>
                <w:rFonts w:eastAsia="宋体"/>
              </w:rPr>
              <w:t>0.07MPa</w:t>
            </w:r>
            <w:r>
              <w:rPr>
                <w:rFonts w:ascii="Times New Roman" w:hAnsi="Times New Roman" w:eastAsia="宋体" w:cs="Times New Roman"/>
                <w:color w:val="000000"/>
                <w:kern w:val="0"/>
                <w:szCs w:val="21"/>
              </w:rPr>
              <w:t>；自动喷水灭火系统等自动水灭火系统应根据喷头灭火需求压力确定，但最小不应小于</w:t>
            </w:r>
            <w:r>
              <w:rPr>
                <w:rStyle w:val="19"/>
                <w:rFonts w:eastAsia="宋体"/>
              </w:rPr>
              <w:t>0.10MPa</w:t>
            </w:r>
            <w:r>
              <w:rPr>
                <w:rFonts w:ascii="Times New Roman" w:hAnsi="Times New Roman" w:eastAsia="宋体" w:cs="Times New Roman"/>
                <w:color w:val="000000"/>
                <w:kern w:val="0"/>
                <w:szCs w:val="21"/>
              </w:rPr>
              <w:t>；当高位消防水箱不能满足静压要求时，应设稳压泵。</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3.4.3高位消防水箱的有效容积应符合设计要求。</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bl>
    <w:p>
      <w:pPr>
        <w:pStyle w:val="3"/>
        <w:rPr>
          <w:rFonts w:cs="Times New Roman"/>
        </w:rPr>
      </w:pPr>
      <w:r>
        <w:rPr>
          <w:rFonts w:cs="Times New Roman"/>
        </w:rPr>
        <w:t>消火栓系统检验项目</w:t>
      </w:r>
    </w:p>
    <w:tbl>
      <w:tblPr>
        <w:tblStyle w:val="7"/>
        <w:tblW w:w="9623" w:type="dxa"/>
        <w:jc w:val="center"/>
        <w:tblInd w:w="0" w:type="dxa"/>
        <w:tblLayout w:type="fixed"/>
        <w:tblCellMar>
          <w:top w:w="0" w:type="dxa"/>
          <w:left w:w="0" w:type="dxa"/>
          <w:bottom w:w="0" w:type="dxa"/>
          <w:right w:w="0" w:type="dxa"/>
        </w:tblCellMar>
      </w:tblPr>
      <w:tblGrid>
        <w:gridCol w:w="630"/>
        <w:gridCol w:w="930"/>
        <w:gridCol w:w="3915"/>
        <w:gridCol w:w="495"/>
        <w:gridCol w:w="2858"/>
        <w:gridCol w:w="795"/>
      </w:tblGrid>
      <w:tr>
        <w:tblPrEx>
          <w:tblLayout w:type="fixed"/>
          <w:tblCellMar>
            <w:top w:w="0" w:type="dxa"/>
            <w:left w:w="0" w:type="dxa"/>
            <w:bottom w:w="0" w:type="dxa"/>
            <w:right w:w="0" w:type="dxa"/>
          </w:tblCellMar>
        </w:tblPrEx>
        <w:trPr>
          <w:trHeight w:val="567"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检测项目</w:t>
            </w:r>
          </w:p>
        </w:tc>
        <w:tc>
          <w:tcPr>
            <w:tcW w:w="930"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w:t>
            </w:r>
            <w:r>
              <w:rPr>
                <w:rFonts w:ascii="Times New Roman" w:hAnsi="Times New Roman" w:cs="Times New Roman"/>
                <w:color w:val="000000"/>
                <w:kern w:val="0"/>
              </w:rPr>
              <w:br w:type="textWrapping"/>
            </w:r>
            <w:r>
              <w:rPr>
                <w:rFonts w:ascii="Times New Roman" w:hAnsi="Times New Roman" w:cs="Times New Roman"/>
                <w:color w:val="000000"/>
                <w:kern w:val="0"/>
              </w:rPr>
              <w:t>内容</w:t>
            </w:r>
          </w:p>
        </w:tc>
        <w:tc>
          <w:tcPr>
            <w:tcW w:w="391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标准条款及技术要求</w:t>
            </w:r>
          </w:p>
        </w:tc>
        <w:tc>
          <w:tcPr>
            <w:tcW w:w="4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分类</w:t>
            </w:r>
          </w:p>
        </w:tc>
        <w:tc>
          <w:tcPr>
            <w:tcW w:w="2858"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实测记录</w:t>
            </w:r>
          </w:p>
        </w:tc>
        <w:tc>
          <w:tcPr>
            <w:tcW w:w="7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子项</w:t>
            </w:r>
            <w:r>
              <w:rPr>
                <w:rFonts w:ascii="Times New Roman" w:hAnsi="Times New Roman" w:cs="Times New Roman"/>
                <w:color w:val="000000"/>
                <w:kern w:val="0"/>
              </w:rPr>
              <w:br w:type="textWrapping"/>
            </w:r>
            <w:r>
              <w:rPr>
                <w:rFonts w:ascii="Times New Roman" w:hAnsi="Times New Roman" w:cs="Times New Roman"/>
                <w:color w:val="000000"/>
                <w:kern w:val="0"/>
              </w:rPr>
              <w:t>判定</w:t>
            </w:r>
          </w:p>
        </w:tc>
      </w:tr>
      <w:tr>
        <w:tblPrEx>
          <w:tblLayout w:type="fixed"/>
          <w:tblCellMar>
            <w:top w:w="0" w:type="dxa"/>
            <w:left w:w="0" w:type="dxa"/>
            <w:bottom w:w="0" w:type="dxa"/>
            <w:right w:w="0" w:type="dxa"/>
          </w:tblCellMar>
        </w:tblPrEx>
        <w:trPr>
          <w:trHeight w:val="567" w:hRule="atLeast"/>
          <w:jc w:val="center"/>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3.4</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高位消防水箱</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3.4</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高位</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消防</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水箱</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3.4.2自动喷水灭火系统、水喷雾灭火系统、细水雾灭火系统的消防水箱的供水增压设施及出水管路应独立设置。</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eastAsia="zh-CN"/>
              </w:rPr>
              <w:t>自喷未设置独立出水管路，按原设计执行</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3.4.4消防用水与其他用水共用的高位消防水箱，应采取确保消防用水量不作他用的技术措施。</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3.4.5高位消防水箱的出水管应保证消防水箱的有效容积能被全部利用。</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符合要求</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3.4.6高位消防水箱应设置通气管；高位消防水箱通气管、呼吸管和溢流水管等应采取防止虫鼠等进入高位消防水箱的技术措施。</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符合要求</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3.4.7高位消防水箱的最低有效水位应根据出水管喇叭口和防止旋流器的淹没深度确定，当采用出水管喇叭口时，吸水管喇叭口在消防水箱最低有效水位下的淹没深度应根据吸水管喇叭口的水流速度和水力条件确定，但不应小于</w:t>
            </w:r>
            <w:r>
              <w:rPr>
                <w:rStyle w:val="19"/>
                <w:rFonts w:eastAsia="宋体"/>
              </w:rPr>
              <w:t>600mm</w:t>
            </w:r>
            <w:r>
              <w:rPr>
                <w:rFonts w:ascii="Times New Roman" w:hAnsi="Times New Roman" w:eastAsia="宋体" w:cs="Times New Roman"/>
                <w:color w:val="000000"/>
                <w:kern w:val="0"/>
                <w:szCs w:val="21"/>
              </w:rPr>
              <w:t>；当采用防止旋流器时应根据产品确定，且不应小于</w:t>
            </w:r>
            <w:r>
              <w:rPr>
                <w:rStyle w:val="19"/>
                <w:rFonts w:eastAsia="宋体"/>
              </w:rPr>
              <w:t>150mm</w:t>
            </w:r>
            <w:r>
              <w:rPr>
                <w:rFonts w:ascii="Times New Roman" w:hAnsi="Times New Roman" w:eastAsia="宋体" w:cs="Times New Roman"/>
                <w:color w:val="000000"/>
                <w:kern w:val="0"/>
                <w:szCs w:val="21"/>
              </w:rPr>
              <w:t>的保护高度。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符合要求</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3.4.8进水管的管径应满足消防水箱</w:t>
            </w:r>
            <w:r>
              <w:rPr>
                <w:rStyle w:val="19"/>
                <w:rFonts w:eastAsia="宋体"/>
              </w:rPr>
              <w:t>8h</w:t>
            </w:r>
            <w:r>
              <w:rPr>
                <w:rFonts w:ascii="Times New Roman" w:hAnsi="Times New Roman" w:eastAsia="宋体" w:cs="Times New Roman"/>
                <w:color w:val="000000"/>
                <w:kern w:val="0"/>
                <w:szCs w:val="21"/>
              </w:rPr>
              <w:t>充满水的要求，但管径不应小于</w:t>
            </w:r>
            <w:r>
              <w:rPr>
                <w:rStyle w:val="19"/>
                <w:rFonts w:eastAsia="宋体"/>
              </w:rPr>
              <w:t>DN32</w:t>
            </w:r>
            <w:r>
              <w:rPr>
                <w:rFonts w:ascii="Times New Roman" w:hAnsi="Times New Roman" w:eastAsia="宋体" w:cs="Times New Roman"/>
                <w:color w:val="000000"/>
                <w:kern w:val="0"/>
                <w:szCs w:val="21"/>
              </w:rPr>
              <w:t>，进水管应设置液位阀或浮球阀。</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符合要求</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3.4.9进水管应在溢流水位以上接入，进水管口的最低点高出溢流边缘的高度应等于进水管管径，但最小不应小于</w:t>
            </w:r>
            <w:r>
              <w:rPr>
                <w:rStyle w:val="19"/>
                <w:rFonts w:eastAsia="宋体"/>
              </w:rPr>
              <w:t>100mm</w:t>
            </w:r>
            <w:r>
              <w:rPr>
                <w:rFonts w:ascii="Times New Roman" w:hAnsi="Times New Roman" w:eastAsia="宋体" w:cs="Times New Roman"/>
                <w:color w:val="000000"/>
                <w:kern w:val="0"/>
                <w:szCs w:val="21"/>
              </w:rPr>
              <w:t>，最大不应大于</w:t>
            </w:r>
            <w:r>
              <w:rPr>
                <w:rStyle w:val="19"/>
                <w:rFonts w:eastAsia="宋体"/>
              </w:rPr>
              <w:t>150mm</w:t>
            </w:r>
            <w:r>
              <w:rPr>
                <w:rFonts w:ascii="Times New Roman" w:hAnsi="Times New Roman" w:eastAsia="宋体" w:cs="Times New Roman"/>
                <w:color w:val="000000"/>
                <w:kern w:val="0"/>
                <w:szCs w:val="21"/>
              </w:rPr>
              <w:t>；当进水管为淹没出流时，应在进水管上设置防止倒流的措施或在管道上设置虹吸破坏孔和真空破坏器，虹吸破坏孔的孔径不宜小于管径的</w:t>
            </w:r>
            <w:r>
              <w:rPr>
                <w:rStyle w:val="19"/>
                <w:rFonts w:eastAsia="宋体"/>
              </w:rPr>
              <w:t>1/5</w:t>
            </w:r>
            <w:r>
              <w:rPr>
                <w:rFonts w:ascii="Times New Roman" w:hAnsi="Times New Roman" w:eastAsia="宋体" w:cs="Times New Roman"/>
                <w:color w:val="000000"/>
                <w:kern w:val="0"/>
                <w:szCs w:val="21"/>
              </w:rPr>
              <w:t>，且不应小于</w:t>
            </w:r>
            <w:r>
              <w:rPr>
                <w:rStyle w:val="19"/>
                <w:rFonts w:eastAsia="宋体"/>
              </w:rPr>
              <w:t>25mm</w:t>
            </w:r>
            <w:r>
              <w:rPr>
                <w:rFonts w:ascii="Times New Roman" w:hAnsi="Times New Roman" w:eastAsia="宋体" w:cs="Times New Roman"/>
                <w:color w:val="000000"/>
                <w:kern w:val="0"/>
                <w:szCs w:val="21"/>
              </w:rPr>
              <w:t>。但当采用生活给水系统补水时，进水管不应淹没出流。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符合要求</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3.4.10溢流管的直径不应小于进水管直径的</w:t>
            </w:r>
            <w:r>
              <w:rPr>
                <w:rStyle w:val="19"/>
                <w:rFonts w:eastAsia="宋体"/>
              </w:rPr>
              <w:t>2</w:t>
            </w:r>
            <w:r>
              <w:rPr>
                <w:rFonts w:ascii="Times New Roman" w:hAnsi="Times New Roman" w:eastAsia="宋体" w:cs="Times New Roman"/>
                <w:color w:val="000000"/>
                <w:kern w:val="0"/>
                <w:szCs w:val="21"/>
              </w:rPr>
              <w:t>倍，且不应小于</w:t>
            </w:r>
            <w:r>
              <w:rPr>
                <w:rStyle w:val="19"/>
                <w:rFonts w:eastAsia="宋体"/>
              </w:rPr>
              <w:t>DN100</w:t>
            </w:r>
            <w:r>
              <w:rPr>
                <w:rFonts w:ascii="Times New Roman" w:hAnsi="Times New Roman" w:eastAsia="宋体" w:cs="Times New Roman"/>
                <w:color w:val="000000"/>
                <w:kern w:val="0"/>
                <w:szCs w:val="21"/>
              </w:rPr>
              <w:t>，溢流管的喇叭口直径不应小于溢流管直径的</w:t>
            </w:r>
            <w:r>
              <w:rPr>
                <w:rStyle w:val="19"/>
                <w:rFonts w:eastAsia="宋体"/>
              </w:rPr>
              <w:t>1.5</w:t>
            </w:r>
            <w:r>
              <w:rPr>
                <w:rFonts w:ascii="Times New Roman" w:hAnsi="Times New Roman" w:eastAsia="宋体" w:cs="Times New Roman"/>
                <w:color w:val="000000"/>
                <w:kern w:val="0"/>
                <w:szCs w:val="21"/>
              </w:rPr>
              <w:t>倍～</w:t>
            </w:r>
            <w:r>
              <w:rPr>
                <w:rStyle w:val="19"/>
                <w:rFonts w:eastAsia="宋体"/>
              </w:rPr>
              <w:t>2.5</w:t>
            </w:r>
            <w:r>
              <w:rPr>
                <w:rFonts w:ascii="Times New Roman" w:hAnsi="Times New Roman" w:eastAsia="宋体" w:cs="Times New Roman"/>
                <w:color w:val="000000"/>
                <w:kern w:val="0"/>
                <w:szCs w:val="21"/>
              </w:rPr>
              <w:t>倍。</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符合要求</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Times New Roman"/>
                <w:bCs/>
                <w:color w:val="000000"/>
                <w:szCs w:val="21"/>
              </w:rPr>
              <w:t>合格</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3.4.11高位消防水箱出水管管径应满足消防给水系统设计流量的出水要求，并不应小于</w:t>
            </w:r>
            <w:r>
              <w:rPr>
                <w:rStyle w:val="19"/>
                <w:rFonts w:eastAsia="宋体"/>
              </w:rPr>
              <w:t>DN100</w:t>
            </w:r>
            <w:r>
              <w:rPr>
                <w:rFonts w:ascii="Times New Roman" w:hAnsi="Times New Roman" w:eastAsia="宋体" w:cs="Times New Roman"/>
                <w:color w:val="000000"/>
                <w:kern w:val="0"/>
                <w:szCs w:val="21"/>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Cs/>
                <w:color w:val="000000"/>
                <w:szCs w:val="21"/>
                <w:lang w:val="en-US" w:eastAsia="zh-CN"/>
              </w:rPr>
            </w:pPr>
            <w:r>
              <w:rPr>
                <w:rFonts w:hint="eastAsia" w:ascii="Times New Roman" w:hAnsi="Times New Roman" w:eastAsia="宋体" w:cs="Times New Roman"/>
                <w:bCs/>
                <w:color w:val="000000"/>
                <w:szCs w:val="21"/>
                <w:lang w:val="en-US" w:eastAsia="zh-CN"/>
              </w:rPr>
              <w:t>DN100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bl>
    <w:p>
      <w:pPr>
        <w:pStyle w:val="3"/>
        <w:rPr>
          <w:rFonts w:cs="Times New Roman"/>
        </w:rPr>
      </w:pPr>
      <w:r>
        <w:rPr>
          <w:rFonts w:cs="Times New Roman"/>
        </w:rPr>
        <w:t>消火栓系统检验项目</w:t>
      </w:r>
    </w:p>
    <w:tbl>
      <w:tblPr>
        <w:tblStyle w:val="7"/>
        <w:tblW w:w="96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0"/>
        <w:gridCol w:w="930"/>
        <w:gridCol w:w="3915"/>
        <w:gridCol w:w="495"/>
        <w:gridCol w:w="2858"/>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检测项目</w:t>
            </w:r>
          </w:p>
        </w:tc>
        <w:tc>
          <w:tcPr>
            <w:tcW w:w="930"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w:t>
            </w:r>
            <w:r>
              <w:rPr>
                <w:rFonts w:ascii="Times New Roman" w:hAnsi="Times New Roman" w:cs="Times New Roman"/>
                <w:color w:val="000000"/>
                <w:kern w:val="0"/>
              </w:rPr>
              <w:br w:type="textWrapping"/>
            </w:r>
            <w:r>
              <w:rPr>
                <w:rFonts w:ascii="Times New Roman" w:hAnsi="Times New Roman" w:cs="Times New Roman"/>
                <w:color w:val="000000"/>
                <w:kern w:val="0"/>
              </w:rPr>
              <w:t>内容</w:t>
            </w:r>
          </w:p>
        </w:tc>
        <w:tc>
          <w:tcPr>
            <w:tcW w:w="3915"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标准条款及技术要求</w:t>
            </w:r>
          </w:p>
        </w:tc>
        <w:tc>
          <w:tcPr>
            <w:tcW w:w="495"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分类</w:t>
            </w:r>
          </w:p>
        </w:tc>
        <w:tc>
          <w:tcPr>
            <w:tcW w:w="2858"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实测记录</w:t>
            </w:r>
          </w:p>
        </w:tc>
        <w:tc>
          <w:tcPr>
            <w:tcW w:w="795"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子项</w:t>
            </w:r>
            <w:r>
              <w:rPr>
                <w:rFonts w:ascii="Times New Roman" w:hAnsi="Times New Roman" w:cs="Times New Roman"/>
                <w:color w:val="000000"/>
                <w:kern w:val="0"/>
              </w:rPr>
              <w:br w:type="textWrapping"/>
            </w:r>
            <w:r>
              <w:rPr>
                <w:rFonts w:ascii="Times New Roman" w:hAnsi="Times New Roman" w:cs="Times New Roman"/>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3.4</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高位消防水箱</w:t>
            </w:r>
          </w:p>
        </w:tc>
        <w:tc>
          <w:tcPr>
            <w:tcW w:w="93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3.4</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高位</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消防</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水箱</w:t>
            </w: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3.4.12高位消防水箱的进出水管应设置带有指示启闭装置的阀门。</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Cs/>
                <w:color w:val="000000"/>
                <w:szCs w:val="21"/>
                <w:lang w:val="en-US" w:eastAsia="zh-CN"/>
              </w:rPr>
            </w:pPr>
            <w:r>
              <w:rPr>
                <w:rFonts w:hint="eastAsia" w:ascii="Times New Roman" w:hAnsi="Times New Roman" w:eastAsia="宋体" w:cs="Times New Roman"/>
                <w:bCs/>
                <w:color w:val="000000"/>
                <w:szCs w:val="21"/>
                <w:lang w:val="en-US" w:eastAsia="zh-CN"/>
              </w:rPr>
              <w:t>设置明杆闸阀</w:t>
            </w:r>
          </w:p>
        </w:tc>
        <w:tc>
          <w:tcPr>
            <w:tcW w:w="795"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3.4.13当高位消防水箱与其他用途水箱合用时，应有防止消防用水被挪作他用的技术措施。</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val="en-US" w:eastAsia="zh-CN"/>
              </w:rPr>
              <w:t>/</w:t>
            </w:r>
          </w:p>
        </w:tc>
        <w:tc>
          <w:tcPr>
            <w:tcW w:w="795"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3.4.14高位消防水箱出水管应位于高位消防水箱最低水位以下，应设置防止消防用水倒流进入高位消防水箱的止回阀。</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val="en-US" w:eastAsia="zh-CN"/>
              </w:rPr>
            </w:pPr>
            <w:r>
              <w:rPr>
                <w:rFonts w:hint="eastAsia" w:ascii="Times New Roman" w:hAnsi="Times New Roman" w:eastAsia="宋体" w:cs="Times New Roman"/>
                <w:color w:val="000000"/>
                <w:kern w:val="0"/>
                <w:szCs w:val="21"/>
                <w:lang w:eastAsia="zh-CN"/>
              </w:rPr>
              <w:t>设置</w:t>
            </w:r>
            <w:r>
              <w:rPr>
                <w:rFonts w:ascii="Times New Roman" w:hAnsi="Times New Roman" w:eastAsia="宋体" w:cs="Times New Roman"/>
                <w:color w:val="000000"/>
                <w:kern w:val="0"/>
                <w:szCs w:val="21"/>
              </w:rPr>
              <w:t>倒流进入高位消防水箱的止回阀</w:t>
            </w:r>
            <w:r>
              <w:rPr>
                <w:rFonts w:hint="eastAsia" w:ascii="Times New Roman" w:hAnsi="Times New Roman" w:eastAsia="宋体" w:cs="Times New Roman"/>
                <w:color w:val="000000"/>
                <w:kern w:val="0"/>
                <w:szCs w:val="21"/>
                <w:lang w:eastAsia="zh-CN"/>
              </w:rPr>
              <w:t>（止回阀封闭不严）</w:t>
            </w:r>
          </w:p>
        </w:tc>
        <w:tc>
          <w:tcPr>
            <w:tcW w:w="795"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eastAsia="zh-CN"/>
              </w:rPr>
              <w:t>不</w:t>
            </w: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3.4.15高位消防水箱应设置溢流管和排水设施，并应采取间接排水。</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eastAsia="zh-CN"/>
              </w:rPr>
              <w:t>采用间接排水</w:t>
            </w:r>
          </w:p>
        </w:tc>
        <w:tc>
          <w:tcPr>
            <w:tcW w:w="795"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3.4.16高位消防水箱应设置水位显示装置，并应有最高和最低报警水位报警功能，且报警信号应在消防控制室显示。</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color w:val="000000"/>
                <w:kern w:val="0"/>
                <w:szCs w:val="21"/>
                <w:lang w:eastAsia="zh-CN"/>
              </w:rPr>
              <w:t>水位</w:t>
            </w:r>
            <w:r>
              <w:rPr>
                <w:rFonts w:ascii="Times New Roman" w:hAnsi="Times New Roman" w:eastAsia="宋体" w:cs="Times New Roman"/>
                <w:color w:val="000000"/>
                <w:kern w:val="0"/>
                <w:szCs w:val="21"/>
              </w:rPr>
              <w:t>报警信号</w:t>
            </w:r>
            <w:r>
              <w:rPr>
                <w:rFonts w:hint="eastAsia" w:ascii="Times New Roman" w:hAnsi="Times New Roman" w:eastAsia="宋体" w:cs="Times New Roman"/>
                <w:color w:val="000000"/>
                <w:kern w:val="0"/>
                <w:szCs w:val="21"/>
                <w:lang w:eastAsia="zh-CN"/>
              </w:rPr>
              <w:t>未安装，</w:t>
            </w:r>
            <w:r>
              <w:rPr>
                <w:rFonts w:ascii="Times New Roman" w:hAnsi="Times New Roman" w:eastAsia="宋体" w:cs="Times New Roman"/>
                <w:color w:val="000000"/>
                <w:kern w:val="0"/>
                <w:szCs w:val="21"/>
              </w:rPr>
              <w:t>在消防控制室显示</w:t>
            </w:r>
            <w:r>
              <w:rPr>
                <w:rFonts w:hint="eastAsia" w:ascii="Times New Roman" w:hAnsi="Times New Roman" w:eastAsia="宋体" w:cs="Times New Roman"/>
                <w:color w:val="000000"/>
                <w:kern w:val="0"/>
                <w:szCs w:val="21"/>
                <w:lang w:eastAsia="zh-CN"/>
              </w:rPr>
              <w:t>，按原设计及规范执行</w:t>
            </w:r>
          </w:p>
        </w:tc>
        <w:tc>
          <w:tcPr>
            <w:tcW w:w="795"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3.4.17高位消防水箱与基础应牢固连接。</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符合要求</w:t>
            </w:r>
          </w:p>
        </w:tc>
        <w:tc>
          <w:tcPr>
            <w:tcW w:w="795"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3.4.18高位消防水箱外壁与建筑本体结构墙面或其它池壁之间的净距，无管道的侧面，净距不小于</w:t>
            </w:r>
            <w:r>
              <w:rPr>
                <w:rStyle w:val="19"/>
                <w:rFonts w:eastAsia="宋体"/>
              </w:rPr>
              <w:t>0.7m</w:t>
            </w:r>
            <w:r>
              <w:rPr>
                <w:rFonts w:ascii="Times New Roman" w:hAnsi="Times New Roman" w:eastAsia="宋体" w:cs="Times New Roman"/>
                <w:color w:val="000000"/>
                <w:kern w:val="0"/>
                <w:szCs w:val="21"/>
              </w:rPr>
              <w:t>；安装有管道的侧面，净距不小于</w:t>
            </w:r>
            <w:r>
              <w:rPr>
                <w:rStyle w:val="19"/>
                <w:rFonts w:eastAsia="宋体"/>
              </w:rPr>
              <w:t>1.0m</w:t>
            </w:r>
            <w:r>
              <w:rPr>
                <w:rFonts w:ascii="Times New Roman" w:hAnsi="Times New Roman" w:eastAsia="宋体" w:cs="Times New Roman"/>
                <w:color w:val="000000"/>
                <w:kern w:val="0"/>
                <w:szCs w:val="21"/>
              </w:rPr>
              <w:t>，且管道外壁与建筑本体墙面之间的通道宽度不应小于</w:t>
            </w:r>
            <w:r>
              <w:rPr>
                <w:rStyle w:val="19"/>
                <w:rFonts w:eastAsia="宋体"/>
              </w:rPr>
              <w:t>0.6m</w:t>
            </w:r>
            <w:r>
              <w:rPr>
                <w:rFonts w:ascii="Times New Roman" w:hAnsi="Times New Roman" w:eastAsia="宋体" w:cs="Times New Roman"/>
                <w:color w:val="000000"/>
                <w:kern w:val="0"/>
                <w:szCs w:val="21"/>
              </w:rPr>
              <w:t>，设有人孔的池顶，顶板面与上面建筑本体板底的净空不应小于</w:t>
            </w:r>
            <w:r>
              <w:rPr>
                <w:rStyle w:val="19"/>
                <w:rFonts w:eastAsia="宋体"/>
              </w:rPr>
              <w:t>0.8m</w:t>
            </w:r>
            <w:r>
              <w:rPr>
                <w:rFonts w:ascii="Times New Roman" w:hAnsi="Times New Roman" w:eastAsia="宋体" w:cs="Times New Roman"/>
                <w:color w:val="000000"/>
                <w:kern w:val="0"/>
                <w:szCs w:val="21"/>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符合要求</w:t>
            </w:r>
          </w:p>
        </w:tc>
        <w:tc>
          <w:tcPr>
            <w:tcW w:w="795"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3.4.19当高位消防水箱在屋顶露天设置时，水箱的人孔以及进出水管的阀门等应采取锁具或阀门箱等保护措施。</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符合要求</w:t>
            </w:r>
          </w:p>
        </w:tc>
        <w:tc>
          <w:tcPr>
            <w:tcW w:w="795"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3.4.20严寒、寒冷等冬季冰冻地区的消防水箱应设置在消防水箱间内，其他地区宜设置在室内，当必须在屋顶露天设置时，应采取防冻隔热等安全措施。</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符合要求</w:t>
            </w:r>
          </w:p>
        </w:tc>
        <w:tc>
          <w:tcPr>
            <w:tcW w:w="795"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3.5</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气压给水设备</w:t>
            </w:r>
          </w:p>
        </w:tc>
        <w:tc>
          <w:tcPr>
            <w:tcW w:w="93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3.5.1</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气压</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给水</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设备</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代替</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高位</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消防</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水箱</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的</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要求</w:t>
            </w: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3.5.1.1气压给水设备的有效储水容积应符合设计要求。</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val="en-US" w:eastAsia="zh-CN"/>
              </w:rPr>
              <w:t>/</w:t>
            </w:r>
          </w:p>
        </w:tc>
        <w:tc>
          <w:tcPr>
            <w:tcW w:w="795"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3.5.1.2气压给水设备最低设计压力应满足消防给水系统其所服务的水灭火系统所需的工作压力。</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val="en-US" w:eastAsia="zh-CN"/>
              </w:rPr>
              <w:t>/</w:t>
            </w:r>
          </w:p>
        </w:tc>
        <w:tc>
          <w:tcPr>
            <w:tcW w:w="795"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3.5.1.3气压给水设备内的气体应能把其内的所有的有效储水量都输送到水灭火设施进行灭火。</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lang w:val="en-US" w:eastAsia="zh-CN"/>
              </w:rPr>
              <w:t>/</w:t>
            </w:r>
          </w:p>
        </w:tc>
        <w:tc>
          <w:tcPr>
            <w:tcW w:w="795"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3.5.1.5气压给水设备的出水口处应设有防止消防用水倒流进气压罐的措施。</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val="en-US" w:eastAsia="zh-CN"/>
              </w:rPr>
              <w:t>/</w:t>
            </w:r>
          </w:p>
        </w:tc>
        <w:tc>
          <w:tcPr>
            <w:tcW w:w="795"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bl>
    <w:p>
      <w:pPr>
        <w:pStyle w:val="3"/>
        <w:rPr>
          <w:rFonts w:cs="Times New Roman"/>
        </w:rPr>
      </w:pPr>
      <w:r>
        <w:rPr>
          <w:rFonts w:cs="Times New Roman"/>
        </w:rPr>
        <w:t>消火栓系统检验项目</w:t>
      </w:r>
    </w:p>
    <w:tbl>
      <w:tblPr>
        <w:tblStyle w:val="7"/>
        <w:tblW w:w="9623" w:type="dxa"/>
        <w:jc w:val="center"/>
        <w:tblInd w:w="0" w:type="dxa"/>
        <w:tblLayout w:type="fixed"/>
        <w:tblCellMar>
          <w:top w:w="0" w:type="dxa"/>
          <w:left w:w="0" w:type="dxa"/>
          <w:bottom w:w="0" w:type="dxa"/>
          <w:right w:w="0" w:type="dxa"/>
        </w:tblCellMar>
      </w:tblPr>
      <w:tblGrid>
        <w:gridCol w:w="630"/>
        <w:gridCol w:w="930"/>
        <w:gridCol w:w="3915"/>
        <w:gridCol w:w="495"/>
        <w:gridCol w:w="2858"/>
        <w:gridCol w:w="795"/>
      </w:tblGrid>
      <w:tr>
        <w:tblPrEx>
          <w:tblLayout w:type="fixed"/>
          <w:tblCellMar>
            <w:top w:w="0" w:type="dxa"/>
            <w:left w:w="0" w:type="dxa"/>
            <w:bottom w:w="0" w:type="dxa"/>
            <w:right w:w="0" w:type="dxa"/>
          </w:tblCellMar>
        </w:tblPrEx>
        <w:trPr>
          <w:trHeight w:val="567"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检测项目</w:t>
            </w:r>
          </w:p>
        </w:tc>
        <w:tc>
          <w:tcPr>
            <w:tcW w:w="930"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w:t>
            </w:r>
            <w:r>
              <w:rPr>
                <w:rFonts w:ascii="Times New Roman" w:hAnsi="Times New Roman" w:cs="Times New Roman"/>
                <w:color w:val="000000"/>
                <w:kern w:val="0"/>
              </w:rPr>
              <w:br w:type="textWrapping"/>
            </w:r>
            <w:r>
              <w:rPr>
                <w:rFonts w:ascii="Times New Roman" w:hAnsi="Times New Roman" w:cs="Times New Roman"/>
                <w:color w:val="000000"/>
                <w:kern w:val="0"/>
              </w:rPr>
              <w:t>内容</w:t>
            </w:r>
          </w:p>
        </w:tc>
        <w:tc>
          <w:tcPr>
            <w:tcW w:w="391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标准条款及技术要求</w:t>
            </w:r>
          </w:p>
        </w:tc>
        <w:tc>
          <w:tcPr>
            <w:tcW w:w="4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分类</w:t>
            </w:r>
          </w:p>
        </w:tc>
        <w:tc>
          <w:tcPr>
            <w:tcW w:w="2858"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实测记录</w:t>
            </w:r>
          </w:p>
        </w:tc>
        <w:tc>
          <w:tcPr>
            <w:tcW w:w="7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子项</w:t>
            </w:r>
            <w:r>
              <w:rPr>
                <w:rFonts w:ascii="Times New Roman" w:hAnsi="Times New Roman" w:cs="Times New Roman"/>
                <w:color w:val="000000"/>
                <w:kern w:val="0"/>
              </w:rPr>
              <w:br w:type="textWrapping"/>
            </w:r>
            <w:r>
              <w:rPr>
                <w:rFonts w:ascii="Times New Roman" w:hAnsi="Times New Roman" w:cs="Times New Roman"/>
                <w:color w:val="000000"/>
                <w:kern w:val="0"/>
              </w:rPr>
              <w:t>判定</w:t>
            </w:r>
          </w:p>
        </w:tc>
      </w:tr>
      <w:tr>
        <w:tblPrEx>
          <w:tblLayout w:type="fixed"/>
          <w:tblCellMar>
            <w:top w:w="0" w:type="dxa"/>
            <w:left w:w="0" w:type="dxa"/>
            <w:bottom w:w="0" w:type="dxa"/>
            <w:right w:w="0" w:type="dxa"/>
          </w:tblCellMar>
        </w:tblPrEx>
        <w:trPr>
          <w:trHeight w:val="567" w:hRule="atLeast"/>
          <w:jc w:val="center"/>
        </w:trPr>
        <w:tc>
          <w:tcPr>
            <w:tcW w:w="630" w:type="dxa"/>
            <w:vMerge w:val="restart"/>
            <w:tcBorders>
              <w:left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3.5</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气压给水设备</w:t>
            </w:r>
          </w:p>
        </w:tc>
        <w:tc>
          <w:tcPr>
            <w:tcW w:w="930" w:type="dxa"/>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3.5.1</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3.5.1.4气压给水设备应设置补气装置、止气装置、放空阀和水位指示器等其正常工作和维护的必要设施，并能显示有效水容量；气压给水设备应设置安全阀、压力表。</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r>
        <w:tblPrEx>
          <w:tblLayout w:type="fixed"/>
          <w:tblCellMar>
            <w:top w:w="0" w:type="dxa"/>
            <w:left w:w="0" w:type="dxa"/>
            <w:bottom w:w="0" w:type="dxa"/>
            <w:right w:w="0" w:type="dxa"/>
          </w:tblCellMar>
        </w:tblPrEx>
        <w:trPr>
          <w:trHeight w:val="998" w:hRule="atLeast"/>
          <w:jc w:val="center"/>
        </w:trPr>
        <w:tc>
          <w:tcPr>
            <w:tcW w:w="6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p>
        </w:tc>
        <w:tc>
          <w:tcPr>
            <w:tcW w:w="93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3.5.2</w:t>
            </w:r>
          </w:p>
          <w:p>
            <w:pPr>
              <w:widowControl/>
              <w:ind w:left="21" w:leftChars="1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气压</w:t>
            </w:r>
          </w:p>
          <w:p>
            <w:pPr>
              <w:widowControl/>
              <w:ind w:left="21" w:leftChars="1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给水</w:t>
            </w:r>
          </w:p>
          <w:p>
            <w:pPr>
              <w:widowControl/>
              <w:ind w:left="21" w:leftChars="1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设备</w:t>
            </w:r>
          </w:p>
          <w:p>
            <w:pPr>
              <w:widowControl/>
              <w:ind w:left="21" w:leftChars="1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的</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布置</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3.5.2.1气压给水设备的气压罐四周应设检修通道，其宽度不小于</w:t>
            </w:r>
            <w:r>
              <w:rPr>
                <w:rStyle w:val="19"/>
                <w:rFonts w:eastAsia="宋体"/>
              </w:rPr>
              <w:t>0.7m</w:t>
            </w:r>
            <w:r>
              <w:rPr>
                <w:rFonts w:ascii="Times New Roman" w:hAnsi="Times New Roman" w:eastAsia="宋体" w:cs="Times New Roman"/>
                <w:color w:val="000000"/>
                <w:kern w:val="0"/>
                <w:szCs w:val="21"/>
              </w:rPr>
              <w:t>，罐顶距楼板或梁底的距离不小于</w:t>
            </w:r>
            <w:r>
              <w:rPr>
                <w:rStyle w:val="19"/>
                <w:rFonts w:eastAsia="宋体"/>
              </w:rPr>
              <w:t>0.6m</w:t>
            </w:r>
            <w:r>
              <w:rPr>
                <w:rFonts w:ascii="Times New Roman" w:hAnsi="Times New Roman" w:eastAsia="宋体" w:cs="Times New Roman"/>
                <w:color w:val="000000"/>
                <w:kern w:val="0"/>
                <w:szCs w:val="21"/>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C</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3.5.2.2气压给水设备的出水管管径应满足消防给水系统设计流量的出水要求，并不应小于</w:t>
            </w:r>
            <w:r>
              <w:rPr>
                <w:rStyle w:val="19"/>
                <w:rFonts w:eastAsia="宋体"/>
              </w:rPr>
              <w:t>DN100</w:t>
            </w:r>
            <w:r>
              <w:rPr>
                <w:rFonts w:ascii="Times New Roman" w:hAnsi="Times New Roman" w:eastAsia="宋体" w:cs="Times New Roman"/>
                <w:color w:val="000000"/>
                <w:kern w:val="0"/>
                <w:szCs w:val="21"/>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3.5.2.3当气压给水设备的气压罐设置在非采暖房间时，应采取有效的防冻措施。</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3.6</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消防自动给水控制装置</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3.6.1</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安装</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要求</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3.6.1.1控制装置应设在独立的控制间内或泵房的配电室内，水泵控制箱（柜）安装场所内不应有无关的管道通过。</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3.6.1.2控制箱落地安装时，底部应抬高，室内应高出地面</w:t>
            </w:r>
            <w:r>
              <w:rPr>
                <w:rStyle w:val="19"/>
                <w:rFonts w:eastAsia="宋体"/>
              </w:rPr>
              <w:t>50mm</w:t>
            </w:r>
            <w:r>
              <w:rPr>
                <w:rFonts w:ascii="Times New Roman" w:hAnsi="Times New Roman" w:eastAsia="宋体" w:cs="Times New Roman"/>
                <w:color w:val="000000"/>
                <w:kern w:val="0"/>
                <w:szCs w:val="21"/>
              </w:rPr>
              <w:t>以上，室外应高出地面</w:t>
            </w:r>
            <w:r>
              <w:rPr>
                <w:rStyle w:val="19"/>
                <w:rFonts w:eastAsia="宋体"/>
              </w:rPr>
              <w:t>200mm</w:t>
            </w:r>
            <w:r>
              <w:rPr>
                <w:rFonts w:ascii="Times New Roman" w:hAnsi="Times New Roman" w:eastAsia="宋体" w:cs="Times New Roman"/>
                <w:color w:val="000000"/>
                <w:kern w:val="0"/>
                <w:szCs w:val="21"/>
              </w:rPr>
              <w:t>以上。底座周围应采取封闭措施，并应能防止鼠，蛇类等小动物进入箱内。</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C</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3.6.1.3成排布置且长度超过</w:t>
            </w:r>
            <w:r>
              <w:rPr>
                <w:rStyle w:val="19"/>
                <w:rFonts w:eastAsia="宋体"/>
              </w:rPr>
              <w:t>6m</w:t>
            </w:r>
            <w:r>
              <w:rPr>
                <w:rFonts w:ascii="Times New Roman" w:hAnsi="Times New Roman" w:eastAsia="宋体" w:cs="Times New Roman"/>
                <w:color w:val="000000"/>
                <w:kern w:val="0"/>
                <w:szCs w:val="21"/>
              </w:rPr>
              <w:t>时，箱（柜）后的通道应设两个出口，并宜布置在通道的两端。</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C</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3.6.1.4控制箱在墙上安装时，其底边距地面高度为</w:t>
            </w:r>
            <w:r>
              <w:rPr>
                <w:rStyle w:val="19"/>
                <w:rFonts w:eastAsia="宋体"/>
              </w:rPr>
              <w:t>1.2m</w:t>
            </w:r>
            <w:r>
              <w:rPr>
                <w:rFonts w:ascii="Times New Roman" w:hAnsi="Times New Roman" w:eastAsia="宋体" w:cs="Times New Roman"/>
                <w:color w:val="000000"/>
                <w:kern w:val="0"/>
                <w:szCs w:val="21"/>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C</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3.6.1.5控制装置外接导线的端部，应有明显的永久性标志。</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C</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3.6.1.6控制装置箱体内不同电压等级、不同电流类别的端子应分开布置，并有明显的永久性标志。</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3.6.1.7控制装置应安装牢固，不应倾斜；安装在轻质墙上时，应采取加固措施。</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3.6.1.8消防水泵控制柜设置在专用消防水泵控制室时，其防护等级不应低于</w:t>
            </w:r>
            <w:r>
              <w:rPr>
                <w:rStyle w:val="19"/>
                <w:rFonts w:eastAsia="宋体"/>
              </w:rPr>
              <w:t>IP30</w:t>
            </w:r>
            <w:r>
              <w:rPr>
                <w:rFonts w:ascii="Times New Roman" w:hAnsi="Times New Roman" w:eastAsia="宋体" w:cs="Times New Roman"/>
                <w:color w:val="000000"/>
                <w:kern w:val="0"/>
                <w:szCs w:val="21"/>
              </w:rPr>
              <w:t>；与消防水泵设置在同一空间时，其防护等级不应低于</w:t>
            </w:r>
            <w:r>
              <w:rPr>
                <w:rStyle w:val="19"/>
                <w:rFonts w:eastAsia="宋体"/>
              </w:rPr>
              <w:t>IP55</w:t>
            </w:r>
            <w:r>
              <w:rPr>
                <w:rFonts w:ascii="Times New Roman" w:hAnsi="Times New Roman" w:eastAsia="宋体" w:cs="Times New Roman"/>
                <w:color w:val="000000"/>
                <w:kern w:val="0"/>
                <w:szCs w:val="21"/>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3.6.1.9消防水泵控制柜应采取防止被水淹没的措施。在高温潮湿环境下，消防水泵控制柜内应设置自动防潮除湿的装置。</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bl>
    <w:p>
      <w:pPr>
        <w:pStyle w:val="3"/>
        <w:rPr>
          <w:rFonts w:cs="Times New Roman"/>
        </w:rPr>
      </w:pPr>
      <w:r>
        <w:rPr>
          <w:rFonts w:cs="Times New Roman"/>
        </w:rPr>
        <w:t>消火栓系统检验项目</w:t>
      </w:r>
    </w:p>
    <w:tbl>
      <w:tblPr>
        <w:tblStyle w:val="7"/>
        <w:tblW w:w="9563" w:type="dxa"/>
        <w:jc w:val="center"/>
        <w:tblInd w:w="0" w:type="dxa"/>
        <w:tblLayout w:type="fixed"/>
        <w:tblCellMar>
          <w:top w:w="0" w:type="dxa"/>
          <w:left w:w="0" w:type="dxa"/>
          <w:bottom w:w="0" w:type="dxa"/>
          <w:right w:w="0" w:type="dxa"/>
        </w:tblCellMar>
      </w:tblPr>
      <w:tblGrid>
        <w:gridCol w:w="630"/>
        <w:gridCol w:w="930"/>
        <w:gridCol w:w="4086"/>
        <w:gridCol w:w="495"/>
        <w:gridCol w:w="2627"/>
        <w:gridCol w:w="795"/>
      </w:tblGrid>
      <w:tr>
        <w:tblPrEx>
          <w:tblLayout w:type="fixed"/>
          <w:tblCellMar>
            <w:top w:w="0" w:type="dxa"/>
            <w:left w:w="0" w:type="dxa"/>
            <w:bottom w:w="0" w:type="dxa"/>
            <w:right w:w="0" w:type="dxa"/>
          </w:tblCellMar>
        </w:tblPrEx>
        <w:trPr>
          <w:trHeight w:val="567"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检测项目</w:t>
            </w:r>
          </w:p>
        </w:tc>
        <w:tc>
          <w:tcPr>
            <w:tcW w:w="930"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w:t>
            </w:r>
            <w:r>
              <w:rPr>
                <w:rFonts w:ascii="Times New Roman" w:hAnsi="Times New Roman" w:cs="Times New Roman"/>
                <w:color w:val="000000"/>
                <w:kern w:val="0"/>
              </w:rPr>
              <w:br w:type="textWrapping"/>
            </w:r>
            <w:r>
              <w:rPr>
                <w:rFonts w:ascii="Times New Roman" w:hAnsi="Times New Roman" w:cs="Times New Roman"/>
                <w:color w:val="000000"/>
                <w:kern w:val="0"/>
              </w:rPr>
              <w:t>内容</w:t>
            </w:r>
          </w:p>
        </w:tc>
        <w:tc>
          <w:tcPr>
            <w:tcW w:w="4086"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标准条款及技术要求</w:t>
            </w:r>
          </w:p>
        </w:tc>
        <w:tc>
          <w:tcPr>
            <w:tcW w:w="4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分类</w:t>
            </w:r>
          </w:p>
        </w:tc>
        <w:tc>
          <w:tcPr>
            <w:tcW w:w="2627"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实测记录</w:t>
            </w:r>
          </w:p>
        </w:tc>
        <w:tc>
          <w:tcPr>
            <w:tcW w:w="7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子项</w:t>
            </w:r>
            <w:r>
              <w:rPr>
                <w:rFonts w:ascii="Times New Roman" w:hAnsi="Times New Roman" w:cs="Times New Roman"/>
                <w:color w:val="000000"/>
                <w:kern w:val="0"/>
              </w:rPr>
              <w:br w:type="textWrapping"/>
            </w:r>
            <w:r>
              <w:rPr>
                <w:rFonts w:ascii="Times New Roman" w:hAnsi="Times New Roman" w:cs="Times New Roman"/>
                <w:color w:val="000000"/>
                <w:kern w:val="0"/>
              </w:rPr>
              <w:t>判定</w:t>
            </w:r>
          </w:p>
        </w:tc>
      </w:tr>
      <w:tr>
        <w:tblPrEx>
          <w:tblLayout w:type="fixed"/>
          <w:tblCellMar>
            <w:top w:w="0" w:type="dxa"/>
            <w:left w:w="0" w:type="dxa"/>
            <w:bottom w:w="0" w:type="dxa"/>
            <w:right w:w="0" w:type="dxa"/>
          </w:tblCellMar>
        </w:tblPrEx>
        <w:trPr>
          <w:trHeight w:val="567" w:hRule="atLeast"/>
          <w:jc w:val="center"/>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3.6</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消防自动给水控制装置</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3.6.2</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控制</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功能</w:t>
            </w:r>
          </w:p>
        </w:tc>
        <w:tc>
          <w:tcPr>
            <w:tcW w:w="40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3.6.2.1控制装置应具有手动和自动控制方式，并能接受来自消防水泵出水干管上设置的压力开关、高位消防水箱出水管上的流量开关，或报警阀压力开关等开关信号直接自动启动消防水泵。消防联动控制器上的直接启动、停止按钮应能手动控制消防泵的启动和停止。控制装置在平时应使消防水泵处于自动启泵状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0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3.6.2.2控制装置应设置的紧急启动、停止装置（按钮），应能手动启动设备进入消防运行状态或退出消防运行状态。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0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3.6.2.3控制装置应能接受消防泵的工作状态信息，并在</w:t>
            </w:r>
            <w:r>
              <w:rPr>
                <w:rStyle w:val="19"/>
                <w:rFonts w:eastAsia="宋体"/>
              </w:rPr>
              <w:t>3s</w:t>
            </w:r>
            <w:r>
              <w:rPr>
                <w:rFonts w:ascii="Times New Roman" w:hAnsi="Times New Roman" w:eastAsia="宋体" w:cs="Times New Roman"/>
                <w:color w:val="000000"/>
                <w:kern w:val="0"/>
                <w:szCs w:val="21"/>
              </w:rPr>
              <w:t>内将信息传给消防联动控制器。</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0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3.6.2.4控制装置在接受到启泵信号后，应在</w:t>
            </w:r>
            <w:r>
              <w:rPr>
                <w:rStyle w:val="19"/>
                <w:rFonts w:eastAsia="宋体"/>
              </w:rPr>
              <w:t>3s</w:t>
            </w:r>
            <w:r>
              <w:rPr>
                <w:rFonts w:ascii="Times New Roman" w:hAnsi="Times New Roman" w:eastAsia="宋体" w:cs="Times New Roman"/>
                <w:color w:val="000000"/>
                <w:kern w:val="0"/>
                <w:szCs w:val="21"/>
              </w:rPr>
              <w:t>内进入消防运行状态，启动消防泵。</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0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3.6.2.5采用三相交流电源供电的控制装置在电源缺相，错相时应发出故障声，光信号；具备自动纠相功能的控制装置，在电源错相能自动完成纠相时，可不发出故障声、光信息。控制装置在电源发生缺相，错相时不应使受控设备产生误动作。</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0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3.6.2.6采用水池液位控制保障消防用水量时，在生活供水状态或消防稳压运行状态，应能自动控制水泵的启停并发出缺水报警信号。当进入消防运行状态时，应保证消防泵的连续运转。当水池液位达最低限时应对消防泵进行停泵保护。</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0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3.6.2.7控制装置应具有对设备超压、欠压、短路、过流、电机断电等故障进行自检、报警及自动保护功能。</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0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3.6.2.8控制装置应具有双路电源入口，亦可配有单独的双电源互投柜，双路电源应能自动及手动切换，切换时间不应大于</w:t>
            </w:r>
            <w:r>
              <w:rPr>
                <w:rStyle w:val="19"/>
                <w:rFonts w:eastAsia="宋体"/>
              </w:rPr>
              <w:t>2s</w:t>
            </w:r>
            <w:r>
              <w:rPr>
                <w:rFonts w:ascii="Times New Roman" w:hAnsi="Times New Roman" w:eastAsia="宋体" w:cs="Times New Roman"/>
                <w:color w:val="000000"/>
                <w:kern w:val="0"/>
                <w:szCs w:val="21"/>
              </w:rPr>
              <w:t>，当一路电源与内燃机动力的切换时间不应大于</w:t>
            </w:r>
            <w:r>
              <w:rPr>
                <w:rStyle w:val="19"/>
                <w:rFonts w:eastAsia="宋体"/>
              </w:rPr>
              <w:t>15s</w:t>
            </w:r>
            <w:r>
              <w:rPr>
                <w:rFonts w:ascii="Times New Roman" w:hAnsi="Times New Roman" w:eastAsia="宋体" w:cs="Times New Roman"/>
                <w:color w:val="000000"/>
                <w:kern w:val="0"/>
                <w:szCs w:val="21"/>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0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3.6.2.9控制装置应在消防主泵或稳压主泵产生电气、机械故障或不能达到应有能力时，备用泵应能自动和手动切换投入，切换时间不应大于</w:t>
            </w:r>
            <w:r>
              <w:rPr>
                <w:rStyle w:val="19"/>
                <w:rFonts w:eastAsia="宋体"/>
              </w:rPr>
              <w:t>60s</w:t>
            </w:r>
            <w:r>
              <w:rPr>
                <w:rFonts w:ascii="Times New Roman" w:hAnsi="Times New Roman" w:eastAsia="宋体" w:cs="Times New Roman"/>
                <w:color w:val="000000"/>
                <w:kern w:val="0"/>
                <w:szCs w:val="21"/>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bl>
    <w:p>
      <w:pPr>
        <w:pStyle w:val="3"/>
        <w:rPr>
          <w:rFonts w:cs="Times New Roman"/>
        </w:rPr>
      </w:pPr>
      <w:r>
        <w:rPr>
          <w:rFonts w:cs="Times New Roman"/>
        </w:rPr>
        <w:t>消火栓系统检验项目</w:t>
      </w:r>
    </w:p>
    <w:tbl>
      <w:tblPr>
        <w:tblStyle w:val="7"/>
        <w:tblW w:w="9623" w:type="dxa"/>
        <w:jc w:val="center"/>
        <w:tblInd w:w="0" w:type="dxa"/>
        <w:tblLayout w:type="fixed"/>
        <w:tblCellMar>
          <w:top w:w="0" w:type="dxa"/>
          <w:left w:w="0" w:type="dxa"/>
          <w:bottom w:w="0" w:type="dxa"/>
          <w:right w:w="0" w:type="dxa"/>
        </w:tblCellMar>
      </w:tblPr>
      <w:tblGrid>
        <w:gridCol w:w="630"/>
        <w:gridCol w:w="930"/>
        <w:gridCol w:w="3915"/>
        <w:gridCol w:w="495"/>
        <w:gridCol w:w="2858"/>
        <w:gridCol w:w="795"/>
      </w:tblGrid>
      <w:tr>
        <w:tblPrEx>
          <w:tblLayout w:type="fixed"/>
          <w:tblCellMar>
            <w:top w:w="0" w:type="dxa"/>
            <w:left w:w="0" w:type="dxa"/>
            <w:bottom w:w="0" w:type="dxa"/>
            <w:right w:w="0" w:type="dxa"/>
          </w:tblCellMar>
        </w:tblPrEx>
        <w:trPr>
          <w:trHeight w:val="567"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检测项目</w:t>
            </w:r>
          </w:p>
        </w:tc>
        <w:tc>
          <w:tcPr>
            <w:tcW w:w="930"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w:t>
            </w:r>
            <w:r>
              <w:rPr>
                <w:rFonts w:ascii="Times New Roman" w:hAnsi="Times New Roman" w:cs="Times New Roman"/>
                <w:color w:val="000000"/>
                <w:kern w:val="0"/>
              </w:rPr>
              <w:br w:type="textWrapping"/>
            </w:r>
            <w:r>
              <w:rPr>
                <w:rFonts w:ascii="Times New Roman" w:hAnsi="Times New Roman" w:cs="Times New Roman"/>
                <w:color w:val="000000"/>
                <w:kern w:val="0"/>
              </w:rPr>
              <w:t>内容</w:t>
            </w:r>
          </w:p>
        </w:tc>
        <w:tc>
          <w:tcPr>
            <w:tcW w:w="391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标准条款及技术要求</w:t>
            </w:r>
          </w:p>
        </w:tc>
        <w:tc>
          <w:tcPr>
            <w:tcW w:w="4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分类</w:t>
            </w:r>
          </w:p>
        </w:tc>
        <w:tc>
          <w:tcPr>
            <w:tcW w:w="2858"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实测记录</w:t>
            </w:r>
          </w:p>
        </w:tc>
        <w:tc>
          <w:tcPr>
            <w:tcW w:w="7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子项</w:t>
            </w:r>
            <w:r>
              <w:rPr>
                <w:rFonts w:ascii="Times New Roman" w:hAnsi="Times New Roman" w:cs="Times New Roman"/>
                <w:color w:val="000000"/>
                <w:kern w:val="0"/>
              </w:rPr>
              <w:br w:type="textWrapping"/>
            </w:r>
            <w:r>
              <w:rPr>
                <w:rFonts w:ascii="Times New Roman" w:hAnsi="Times New Roman" w:cs="Times New Roman"/>
                <w:color w:val="000000"/>
                <w:kern w:val="0"/>
              </w:rPr>
              <w:t>判定</w:t>
            </w:r>
          </w:p>
        </w:tc>
      </w:tr>
      <w:tr>
        <w:tblPrEx>
          <w:tblLayout w:type="fixed"/>
          <w:tblCellMar>
            <w:top w:w="0" w:type="dxa"/>
            <w:left w:w="0" w:type="dxa"/>
            <w:bottom w:w="0" w:type="dxa"/>
            <w:right w:w="0" w:type="dxa"/>
          </w:tblCellMar>
        </w:tblPrEx>
        <w:trPr>
          <w:trHeight w:val="567" w:hRule="atLeast"/>
          <w:jc w:val="center"/>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3.6</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消防自动给水控制装置</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3.6.2</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控制</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功能</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3.6.2.10当消防泵采用工频方式启动及运行时，其停泵只能手动操作。当消防泵采用变频方式启动及运行时，其中至少应有一台工作泵必须手动停泵。</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3.6.2.11当工频启动消防水泵时，从接通电路到水泵达到额定转速的时间不宜大于</w:t>
            </w:r>
            <w:r>
              <w:rPr>
                <w:rStyle w:val="19"/>
                <w:rFonts w:eastAsia="宋体"/>
              </w:rPr>
              <w:t>55s</w:t>
            </w:r>
            <w:r>
              <w:rPr>
                <w:rFonts w:ascii="Times New Roman" w:hAnsi="Times New Roman" w:eastAsia="宋体" w:cs="Times New Roman"/>
                <w:color w:val="000000"/>
                <w:kern w:val="0"/>
                <w:szCs w:val="21"/>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3.6.2.12火灾时消防水泵应工频运行，且消防水泵应工频直接启泵；当采用变频器控制消防泵组运行的设备具有变频器故障时消防泵组能自动切换到工频方式运行功能时，消防泵可采用变频启动、运行方式，但应确保从接到启泵信号到水泵正常运转的自动启动时间不大于</w:t>
            </w:r>
            <w:r>
              <w:rPr>
                <w:rStyle w:val="19"/>
                <w:rFonts w:eastAsia="宋体"/>
              </w:rPr>
              <w:t>2min</w:t>
            </w:r>
            <w:r>
              <w:rPr>
                <w:rFonts w:ascii="Times New Roman" w:hAnsi="Times New Roman" w:eastAsia="宋体" w:cs="Times New Roman"/>
                <w:color w:val="000000"/>
                <w:kern w:val="0"/>
                <w:szCs w:val="21"/>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val="en-US" w:eastAsia="zh-CN"/>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3.6.2.13控制柜应有显示消防水泵工作状态和故障状态的输出端子及远程控制消防水泵启动的输入端子。应具有自动巡检可调、显示巡检状态和信号等功能，且对话界面应有汉语语言，图标应便于识别和操作。</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3.6.3</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指示</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功能</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3.6.3.1控制装置应设绿色主电源指示灯，在主电源正常时，该指示灯应点亮。</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Cs/>
                <w:color w:val="000000"/>
                <w:szCs w:val="21"/>
                <w:lang w:val="en-US" w:eastAsia="zh-CN"/>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3.6.3.2控制装置应设红色启动指示灯，在执行启动动作后，该指示灯应点亮。</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3.6.3.3控制装置应设绿色自动</w:t>
            </w:r>
            <w:r>
              <w:rPr>
                <w:rStyle w:val="19"/>
                <w:rFonts w:eastAsia="宋体"/>
              </w:rPr>
              <w:t>/</w:t>
            </w:r>
            <w:r>
              <w:rPr>
                <w:rFonts w:ascii="Times New Roman" w:hAnsi="Times New Roman" w:eastAsia="宋体" w:cs="Times New Roman"/>
                <w:color w:val="000000"/>
                <w:kern w:val="0"/>
                <w:szCs w:val="21"/>
              </w:rPr>
              <w:t>手动工作状态指示灯，在处于自动工作状态时，指示灯应点亮。指示灯附近应用中文标注其功能。</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3.6.3.4控制装置应设音响器件和黄色故障指示灯。当有故障发生时，该指示灯应点亮，音响器件应发出故障声信号。对超压、欠压、短路、过流、电机断电等故障应能分别进行显示。</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3.6.3.5控制装置应设红色消防泵启动指示灯，消防泵启动后指示灯应点亮。</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3.6.3.6控制装置应设红色联动控制指示灯。当有联动信号输入或启动器件动作时，指示灯应点亮，并应发出与故障声有明显区别的声信号。</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bl>
    <w:p>
      <w:pPr>
        <w:pStyle w:val="3"/>
        <w:rPr>
          <w:rFonts w:cs="Times New Roman"/>
        </w:rPr>
      </w:pPr>
      <w:r>
        <w:rPr>
          <w:rFonts w:cs="Times New Roman"/>
        </w:rPr>
        <w:t>消火栓系统检验项目</w:t>
      </w:r>
    </w:p>
    <w:tbl>
      <w:tblPr>
        <w:tblStyle w:val="7"/>
        <w:tblW w:w="9616" w:type="dxa"/>
        <w:jc w:val="center"/>
        <w:tblInd w:w="0" w:type="dxa"/>
        <w:tblLayout w:type="fixed"/>
        <w:tblCellMar>
          <w:top w:w="0" w:type="dxa"/>
          <w:left w:w="0" w:type="dxa"/>
          <w:bottom w:w="0" w:type="dxa"/>
          <w:right w:w="0" w:type="dxa"/>
        </w:tblCellMar>
      </w:tblPr>
      <w:tblGrid>
        <w:gridCol w:w="629"/>
        <w:gridCol w:w="929"/>
        <w:gridCol w:w="4278"/>
        <w:gridCol w:w="540"/>
        <w:gridCol w:w="2446"/>
        <w:gridCol w:w="794"/>
      </w:tblGrid>
      <w:tr>
        <w:tblPrEx>
          <w:tblLayout w:type="fixed"/>
          <w:tblCellMar>
            <w:top w:w="0" w:type="dxa"/>
            <w:left w:w="0" w:type="dxa"/>
            <w:bottom w:w="0" w:type="dxa"/>
            <w:right w:w="0" w:type="dxa"/>
          </w:tblCellMar>
        </w:tblPrEx>
        <w:trPr>
          <w:trHeight w:val="676"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检测项目</w:t>
            </w:r>
          </w:p>
        </w:tc>
        <w:tc>
          <w:tcPr>
            <w:tcW w:w="929"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w:t>
            </w:r>
            <w:r>
              <w:rPr>
                <w:rFonts w:ascii="Times New Roman" w:hAnsi="Times New Roman" w:cs="Times New Roman"/>
                <w:color w:val="000000"/>
                <w:kern w:val="0"/>
              </w:rPr>
              <w:br w:type="textWrapping"/>
            </w:r>
            <w:r>
              <w:rPr>
                <w:rFonts w:ascii="Times New Roman" w:hAnsi="Times New Roman" w:cs="Times New Roman"/>
                <w:color w:val="000000"/>
                <w:kern w:val="0"/>
              </w:rPr>
              <w:t>内容</w:t>
            </w:r>
          </w:p>
        </w:tc>
        <w:tc>
          <w:tcPr>
            <w:tcW w:w="4278"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标准条款及技术要求</w:t>
            </w:r>
          </w:p>
        </w:tc>
        <w:tc>
          <w:tcPr>
            <w:tcW w:w="540"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分类</w:t>
            </w:r>
          </w:p>
        </w:tc>
        <w:tc>
          <w:tcPr>
            <w:tcW w:w="2446"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实测记录</w:t>
            </w:r>
          </w:p>
        </w:tc>
        <w:tc>
          <w:tcPr>
            <w:tcW w:w="794"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子项</w:t>
            </w:r>
            <w:r>
              <w:rPr>
                <w:rFonts w:ascii="Times New Roman" w:hAnsi="Times New Roman" w:cs="Times New Roman"/>
                <w:color w:val="000000"/>
                <w:kern w:val="0"/>
              </w:rPr>
              <w:br w:type="textWrapping"/>
            </w:r>
            <w:r>
              <w:rPr>
                <w:rFonts w:ascii="Times New Roman" w:hAnsi="Times New Roman" w:cs="Times New Roman"/>
                <w:color w:val="000000"/>
                <w:kern w:val="0"/>
              </w:rPr>
              <w:t>判定</w:t>
            </w:r>
          </w:p>
        </w:tc>
      </w:tr>
      <w:tr>
        <w:tblPrEx>
          <w:tblLayout w:type="fixed"/>
          <w:tblCellMar>
            <w:top w:w="0" w:type="dxa"/>
            <w:left w:w="0" w:type="dxa"/>
            <w:bottom w:w="0" w:type="dxa"/>
            <w:right w:w="0" w:type="dxa"/>
          </w:tblCellMar>
        </w:tblPrEx>
        <w:trPr>
          <w:trHeight w:val="1001" w:hRule="atLeast"/>
          <w:jc w:val="center"/>
        </w:trPr>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3.6</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消防自动给水控制装置</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3.6.3</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指示</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功能</w:t>
            </w:r>
          </w:p>
        </w:tc>
        <w:tc>
          <w:tcPr>
            <w:tcW w:w="4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3.6.3.7控制柜面板应设有电源、电压及频率显示，所有水泵启停状况显示，巡检状态、火警及故障声光报警显示。</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val="en-US" w:eastAsia="zh-CN"/>
              </w:rPr>
              <w:t>/</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eastAsia="zh-CN"/>
              </w:rPr>
            </w:pPr>
            <w:r>
              <w:rPr>
                <w:rFonts w:hint="eastAsia" w:ascii="Times New Roman" w:hAnsi="Times New Roman" w:eastAsia="宋体" w:cs="Times New Roman"/>
                <w:bCs/>
                <w:color w:val="000000"/>
                <w:szCs w:val="21"/>
                <w:lang w:val="en-US" w:eastAsia="zh-CN"/>
              </w:rPr>
              <w:t>/</w:t>
            </w:r>
          </w:p>
        </w:tc>
      </w:tr>
      <w:tr>
        <w:tblPrEx>
          <w:tblLayout w:type="fixed"/>
          <w:tblCellMar>
            <w:top w:w="0" w:type="dxa"/>
            <w:left w:w="0" w:type="dxa"/>
            <w:bottom w:w="0" w:type="dxa"/>
            <w:right w:w="0" w:type="dxa"/>
          </w:tblCellMar>
        </w:tblPrEx>
        <w:trPr>
          <w:trHeight w:val="1001" w:hRule="atLeast"/>
          <w:jc w:val="center"/>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3.6.4</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巡检</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功能</w:t>
            </w:r>
          </w:p>
        </w:tc>
        <w:tc>
          <w:tcPr>
            <w:tcW w:w="4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3.6.4.1消防泵长期处于非运行状态的设备应具自动和手动巡检功能，巡检周期不宜大于</w:t>
            </w:r>
            <w:r>
              <w:rPr>
                <w:rStyle w:val="19"/>
                <w:rFonts w:eastAsia="宋体"/>
              </w:rPr>
              <w:t>7d</w:t>
            </w:r>
            <w:r>
              <w:rPr>
                <w:rFonts w:ascii="Times New Roman" w:hAnsi="Times New Roman" w:eastAsia="宋体" w:cs="Times New Roman"/>
                <w:color w:val="000000"/>
                <w:kern w:val="0"/>
                <w:szCs w:val="21"/>
              </w:rPr>
              <w:t>，应能按需任意设定。</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Cs/>
                <w:color w:val="000000"/>
                <w:szCs w:val="21"/>
                <w:lang w:val="en-US" w:eastAsia="zh-CN"/>
              </w:rPr>
            </w:pPr>
            <w:r>
              <w:rPr>
                <w:rFonts w:hint="eastAsia" w:ascii="Times New Roman" w:hAnsi="Times New Roman" w:eastAsia="宋体" w:cs="Times New Roman"/>
                <w:bCs/>
                <w:color w:val="000000"/>
                <w:szCs w:val="21"/>
                <w:lang w:val="en-US" w:eastAsia="zh-CN"/>
              </w:rPr>
              <w:t>/</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eastAsia="zh-CN"/>
              </w:rPr>
            </w:pPr>
            <w:r>
              <w:rPr>
                <w:rFonts w:hint="eastAsia" w:ascii="Times New Roman" w:hAnsi="Times New Roman" w:eastAsia="宋体" w:cs="Times New Roman"/>
                <w:bCs/>
                <w:color w:val="000000"/>
                <w:szCs w:val="21"/>
                <w:lang w:val="en-US" w:eastAsia="zh-CN"/>
              </w:rPr>
              <w:t>/</w:t>
            </w:r>
          </w:p>
        </w:tc>
      </w:tr>
      <w:tr>
        <w:tblPrEx>
          <w:tblLayout w:type="fixed"/>
          <w:tblCellMar>
            <w:top w:w="0" w:type="dxa"/>
            <w:left w:w="0" w:type="dxa"/>
            <w:bottom w:w="0" w:type="dxa"/>
            <w:right w:w="0" w:type="dxa"/>
          </w:tblCellMar>
        </w:tblPrEx>
        <w:trPr>
          <w:trHeight w:val="676" w:hRule="atLeast"/>
          <w:jc w:val="center"/>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3.6.4.2巡检时消防泵应逐台启动运行，每台泵运行时间不少于</w:t>
            </w:r>
            <w:r>
              <w:rPr>
                <w:rStyle w:val="19"/>
                <w:rFonts w:eastAsia="宋体"/>
              </w:rPr>
              <w:t>2min</w:t>
            </w:r>
            <w:r>
              <w:rPr>
                <w:rFonts w:ascii="Times New Roman" w:hAnsi="Times New Roman" w:eastAsia="宋体" w:cs="Times New Roman"/>
                <w:color w:val="000000"/>
                <w:kern w:val="0"/>
                <w:szCs w:val="21"/>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Cs/>
                <w:color w:val="000000"/>
                <w:szCs w:val="21"/>
                <w:lang w:val="en-US" w:eastAsia="zh-CN"/>
              </w:rPr>
            </w:pPr>
            <w:r>
              <w:rPr>
                <w:rFonts w:hint="eastAsia" w:ascii="Times New Roman" w:hAnsi="Times New Roman" w:eastAsia="宋体" w:cs="Times New Roman"/>
                <w:bCs/>
                <w:color w:val="000000"/>
                <w:szCs w:val="21"/>
                <w:lang w:val="en-US" w:eastAsia="zh-CN"/>
              </w:rPr>
              <w:t>/</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r>
        <w:tblPrEx>
          <w:tblLayout w:type="fixed"/>
          <w:tblCellMar>
            <w:top w:w="0" w:type="dxa"/>
            <w:left w:w="0" w:type="dxa"/>
            <w:bottom w:w="0" w:type="dxa"/>
            <w:right w:w="0" w:type="dxa"/>
          </w:tblCellMar>
        </w:tblPrEx>
        <w:trPr>
          <w:trHeight w:val="676" w:hRule="atLeast"/>
          <w:jc w:val="center"/>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3.6.4.3设备应能保证在巡检过程中遇消防信号自动退出巡检，进入消防运行状态。</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lang w:val="en-US" w:eastAsia="zh-CN"/>
              </w:rPr>
              <w:t>/</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r>
        <w:tblPrEx>
          <w:tblLayout w:type="fixed"/>
          <w:tblCellMar>
            <w:top w:w="0" w:type="dxa"/>
            <w:left w:w="0" w:type="dxa"/>
            <w:bottom w:w="0" w:type="dxa"/>
            <w:right w:w="0" w:type="dxa"/>
          </w:tblCellMar>
        </w:tblPrEx>
        <w:trPr>
          <w:trHeight w:val="1651" w:hRule="atLeast"/>
          <w:jc w:val="center"/>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3.6.4.4自动巡检时，应设置电源自动切换功能的检查。对消防水泵控制柜一次回路中的主要低压器件宜有巡检功能，并应检查器件的动作状态；巡检中发现故障应有声、光报警，并应有记录和储存功能。</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lang w:val="en-US" w:eastAsia="zh-CN"/>
              </w:rPr>
              <w:t>/</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r>
        <w:tblPrEx>
          <w:tblLayout w:type="fixed"/>
          <w:tblCellMar>
            <w:top w:w="0" w:type="dxa"/>
            <w:left w:w="0" w:type="dxa"/>
            <w:bottom w:w="0" w:type="dxa"/>
            <w:right w:w="0" w:type="dxa"/>
          </w:tblCellMar>
        </w:tblPrEx>
        <w:trPr>
          <w:trHeight w:val="676" w:hRule="atLeast"/>
          <w:jc w:val="center"/>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3.6.4.5设备应有工频巡检方式，并设安全可靠的巡检泄压回路。</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lang w:val="en-US" w:eastAsia="zh-CN"/>
              </w:rPr>
              <w:t>/</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val="en-US" w:eastAsia="zh-CN"/>
              </w:rPr>
              <w:t>/</w:t>
            </w:r>
          </w:p>
        </w:tc>
      </w:tr>
      <w:tr>
        <w:tblPrEx>
          <w:tblLayout w:type="fixed"/>
          <w:tblCellMar>
            <w:top w:w="0" w:type="dxa"/>
            <w:left w:w="0" w:type="dxa"/>
            <w:bottom w:w="0" w:type="dxa"/>
            <w:right w:w="0" w:type="dxa"/>
          </w:tblCellMar>
        </w:tblPrEx>
        <w:trPr>
          <w:trHeight w:val="676" w:hRule="atLeast"/>
          <w:jc w:val="center"/>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3.6.4.6采用电动阀门调节给水压力的设备，所使用的电动阀门应参与巡检。</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w:t>
            </w:r>
          </w:p>
        </w:tc>
      </w:tr>
      <w:tr>
        <w:tblPrEx>
          <w:tblLayout w:type="fixed"/>
          <w:tblCellMar>
            <w:top w:w="0" w:type="dxa"/>
            <w:left w:w="0" w:type="dxa"/>
            <w:bottom w:w="0" w:type="dxa"/>
            <w:right w:w="0" w:type="dxa"/>
          </w:tblCellMar>
        </w:tblPrEx>
        <w:trPr>
          <w:trHeight w:val="1326" w:hRule="atLeast"/>
          <w:jc w:val="center"/>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3.6.5</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供水</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性能</w:t>
            </w:r>
          </w:p>
        </w:tc>
        <w:tc>
          <w:tcPr>
            <w:tcW w:w="4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3.6.5.1设备宜具有恒压消防供水功能，消防泵组从零流量至消防额定工作流量的变化过程中，压力变化不应大于消防额定工作压力的</w:t>
            </w:r>
            <w:r>
              <w:rPr>
                <w:rStyle w:val="19"/>
                <w:rFonts w:eastAsia="宋体"/>
              </w:rPr>
              <w:t>10%</w:t>
            </w:r>
            <w:r>
              <w:rPr>
                <w:rFonts w:ascii="Times New Roman" w:hAnsi="Times New Roman" w:eastAsia="宋体" w:cs="Times New Roman"/>
                <w:color w:val="000000"/>
                <w:kern w:val="0"/>
                <w:szCs w:val="21"/>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val="en-US" w:eastAsia="zh-CN"/>
              </w:rPr>
              <w:t>/</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r>
      <w:tr>
        <w:tblPrEx>
          <w:tblLayout w:type="fixed"/>
          <w:tblCellMar>
            <w:top w:w="0" w:type="dxa"/>
            <w:left w:w="0" w:type="dxa"/>
            <w:bottom w:w="0" w:type="dxa"/>
            <w:right w:w="0" w:type="dxa"/>
          </w:tblCellMar>
        </w:tblPrEx>
        <w:trPr>
          <w:trHeight w:val="457" w:hRule="atLeast"/>
          <w:jc w:val="center"/>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3.6.5.2设备供水能力应符合设计要求。</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w:t>
            </w:r>
          </w:p>
        </w:tc>
      </w:tr>
      <w:tr>
        <w:tblPrEx>
          <w:tblLayout w:type="fixed"/>
          <w:tblCellMar>
            <w:top w:w="0" w:type="dxa"/>
            <w:left w:w="0" w:type="dxa"/>
            <w:bottom w:w="0" w:type="dxa"/>
            <w:right w:w="0" w:type="dxa"/>
          </w:tblCellMar>
        </w:tblPrEx>
        <w:trPr>
          <w:trHeight w:val="1001" w:hRule="atLeast"/>
          <w:jc w:val="center"/>
        </w:trPr>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稳压泵</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稳压泵</w:t>
            </w:r>
          </w:p>
        </w:tc>
        <w:tc>
          <w:tcPr>
            <w:tcW w:w="4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3.7.1稳压泵宜采用单吸单级或单吸多级离心泵，泵外壳和叶轮等主要部件的材质宜采用不锈钢。</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hint="eastAsia" w:ascii="Times New Roman" w:hAnsi="Times New Roman" w:eastAsia="宋体" w:cs="Times New Roman"/>
                <w:bCs/>
                <w:color w:val="000000"/>
                <w:szCs w:val="21"/>
              </w:rPr>
              <w:t>符合要求</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Layout w:type="fixed"/>
          <w:tblCellMar>
            <w:top w:w="0" w:type="dxa"/>
            <w:left w:w="0" w:type="dxa"/>
            <w:bottom w:w="0" w:type="dxa"/>
            <w:right w:w="0" w:type="dxa"/>
          </w:tblCellMar>
        </w:tblPrEx>
        <w:trPr>
          <w:trHeight w:val="2963" w:hRule="atLeast"/>
          <w:jc w:val="center"/>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3.7.2稳压泵的设计流量不应小于消防给水系统管网的正常泄漏量和系统自动启动的流量。消防给水系统管网的正常泄漏量应根据管道材质、接口形式等确定，当没有管网泄漏量数据时，稳压泵的设计流量宜按消防给水设计流量的</w:t>
            </w:r>
            <w:r>
              <w:rPr>
                <w:rStyle w:val="19"/>
                <w:rFonts w:eastAsia="宋体"/>
              </w:rPr>
              <w:t>1%</w:t>
            </w:r>
            <w:r>
              <w:rPr>
                <w:rFonts w:ascii="Times New Roman" w:hAnsi="Times New Roman" w:eastAsia="宋体" w:cs="Times New Roman"/>
                <w:color w:val="000000"/>
                <w:kern w:val="0"/>
                <w:szCs w:val="21"/>
              </w:rPr>
              <w:t>～</w:t>
            </w:r>
            <w:r>
              <w:rPr>
                <w:rStyle w:val="19"/>
                <w:rFonts w:eastAsia="宋体"/>
              </w:rPr>
              <w:t>3%</w:t>
            </w:r>
            <w:r>
              <w:rPr>
                <w:rFonts w:ascii="Times New Roman" w:hAnsi="Times New Roman" w:eastAsia="宋体" w:cs="Times New Roman"/>
                <w:color w:val="000000"/>
                <w:kern w:val="0"/>
                <w:szCs w:val="21"/>
              </w:rPr>
              <w:t>计，且不宜小于</w:t>
            </w:r>
            <w:r>
              <w:rPr>
                <w:rStyle w:val="19"/>
                <w:rFonts w:eastAsia="宋体"/>
              </w:rPr>
              <w:t>1L/s</w:t>
            </w:r>
            <w:r>
              <w:rPr>
                <w:rFonts w:ascii="Times New Roman" w:hAnsi="Times New Roman" w:eastAsia="宋体" w:cs="Times New Roman"/>
                <w:color w:val="000000"/>
                <w:kern w:val="0"/>
                <w:szCs w:val="21"/>
              </w:rPr>
              <w:t>；消防给水系统所采用报警阀压力开关等自动启动流量应根据产品确定。</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hint="eastAsia" w:ascii="Times New Roman" w:hAnsi="Times New Roman" w:eastAsia="宋体" w:cs="Times New Roman"/>
                <w:bCs/>
                <w:color w:val="000000"/>
                <w:szCs w:val="21"/>
              </w:rPr>
              <w:t>与设计一致</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bl>
    <w:p>
      <w:pPr>
        <w:pStyle w:val="3"/>
        <w:rPr>
          <w:rFonts w:cs="Times New Roman"/>
        </w:rPr>
      </w:pPr>
      <w:r>
        <w:rPr>
          <w:rFonts w:cs="Times New Roman"/>
        </w:rPr>
        <w:t>消火栓系统检验项目</w:t>
      </w:r>
    </w:p>
    <w:tbl>
      <w:tblPr>
        <w:tblStyle w:val="7"/>
        <w:tblW w:w="96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0"/>
        <w:gridCol w:w="930"/>
        <w:gridCol w:w="3915"/>
        <w:gridCol w:w="495"/>
        <w:gridCol w:w="2858"/>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检测项目</w:t>
            </w:r>
          </w:p>
        </w:tc>
        <w:tc>
          <w:tcPr>
            <w:tcW w:w="930"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w:t>
            </w:r>
            <w:r>
              <w:rPr>
                <w:rFonts w:ascii="Times New Roman" w:hAnsi="Times New Roman" w:cs="Times New Roman"/>
                <w:color w:val="000000"/>
                <w:kern w:val="0"/>
              </w:rPr>
              <w:br w:type="textWrapping"/>
            </w:r>
            <w:r>
              <w:rPr>
                <w:rFonts w:ascii="Times New Roman" w:hAnsi="Times New Roman" w:cs="Times New Roman"/>
                <w:color w:val="000000"/>
                <w:kern w:val="0"/>
              </w:rPr>
              <w:t>内容</w:t>
            </w:r>
          </w:p>
        </w:tc>
        <w:tc>
          <w:tcPr>
            <w:tcW w:w="3915"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标准条款及技术要求</w:t>
            </w:r>
          </w:p>
        </w:tc>
        <w:tc>
          <w:tcPr>
            <w:tcW w:w="495"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分类</w:t>
            </w:r>
          </w:p>
        </w:tc>
        <w:tc>
          <w:tcPr>
            <w:tcW w:w="2858"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实测记录</w:t>
            </w:r>
          </w:p>
        </w:tc>
        <w:tc>
          <w:tcPr>
            <w:tcW w:w="795"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子项</w:t>
            </w:r>
            <w:r>
              <w:rPr>
                <w:rFonts w:ascii="Times New Roman" w:hAnsi="Times New Roman" w:cs="Times New Roman"/>
                <w:color w:val="000000"/>
                <w:kern w:val="0"/>
              </w:rPr>
              <w:br w:type="textWrapping"/>
            </w:r>
            <w:r>
              <w:rPr>
                <w:rFonts w:ascii="Times New Roman" w:hAnsi="Times New Roman" w:cs="Times New Roman"/>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稳压泵</w:t>
            </w:r>
          </w:p>
        </w:tc>
        <w:tc>
          <w:tcPr>
            <w:tcW w:w="93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稳压泵</w:t>
            </w: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3.7.3稳压泵设计压力应满足系统自动启动和管网充满水的要求；应保持系统自动启泵压力设置点处的压力在准工作状态时大于系统设置自动启泵压力值，且增加值宜为</w:t>
            </w:r>
            <w:r>
              <w:rPr>
                <w:rStyle w:val="19"/>
                <w:rFonts w:eastAsia="宋体"/>
              </w:rPr>
              <w:t>0.07MPa</w:t>
            </w:r>
            <w:r>
              <w:rPr>
                <w:rFonts w:ascii="Times New Roman" w:hAnsi="Times New Roman" w:eastAsia="宋体" w:cs="Times New Roman"/>
                <w:color w:val="000000"/>
                <w:kern w:val="0"/>
                <w:szCs w:val="21"/>
              </w:rPr>
              <w:t>～</w:t>
            </w:r>
            <w:r>
              <w:rPr>
                <w:rStyle w:val="19"/>
                <w:rFonts w:eastAsia="宋体"/>
              </w:rPr>
              <w:t>0.10MPa</w:t>
            </w:r>
            <w:r>
              <w:rPr>
                <w:rFonts w:ascii="Times New Roman" w:hAnsi="Times New Roman" w:eastAsia="宋体" w:cs="Times New Roman"/>
                <w:color w:val="000000"/>
                <w:kern w:val="0"/>
                <w:szCs w:val="21"/>
              </w:rPr>
              <w:t>，保持系统最不利点处水灭火设施在准工作状态时的静水压力应大于</w:t>
            </w:r>
            <w:r>
              <w:rPr>
                <w:rStyle w:val="19"/>
                <w:rFonts w:eastAsia="宋体"/>
              </w:rPr>
              <w:t>0.15MPa</w:t>
            </w:r>
            <w:r>
              <w:rPr>
                <w:rFonts w:ascii="Times New Roman" w:hAnsi="Times New Roman" w:eastAsia="宋体" w:cs="Times New Roman"/>
                <w:color w:val="000000"/>
                <w:kern w:val="0"/>
                <w:szCs w:val="21"/>
              </w:rPr>
              <w:t>。设置稳压泵的临时高压消防给水系统应设置防止稳压泵频繁启停的技术措施，当采用气压罐时，其调节容积应根据稳压泵启泵次数不大于</w:t>
            </w:r>
            <w:r>
              <w:rPr>
                <w:rStyle w:val="19"/>
                <w:rFonts w:eastAsia="宋体"/>
              </w:rPr>
              <w:t>15</w:t>
            </w:r>
            <w:r>
              <w:rPr>
                <w:rFonts w:ascii="Times New Roman" w:hAnsi="Times New Roman" w:eastAsia="宋体" w:cs="Times New Roman"/>
                <w:color w:val="000000"/>
                <w:kern w:val="0"/>
                <w:szCs w:val="21"/>
              </w:rPr>
              <w:t>次</w:t>
            </w:r>
            <w:r>
              <w:rPr>
                <w:rStyle w:val="19"/>
                <w:rFonts w:eastAsia="宋体"/>
              </w:rPr>
              <w:t>/h</w:t>
            </w:r>
            <w:r>
              <w:rPr>
                <w:rFonts w:ascii="Times New Roman" w:hAnsi="Times New Roman" w:eastAsia="宋体" w:cs="Times New Roman"/>
                <w:color w:val="000000"/>
                <w:kern w:val="0"/>
                <w:szCs w:val="21"/>
              </w:rPr>
              <w:t>计算确定，但有效储水容积不宜小于</w:t>
            </w:r>
            <w:r>
              <w:rPr>
                <w:rStyle w:val="19"/>
                <w:rFonts w:eastAsia="宋体"/>
              </w:rPr>
              <w:t>150L</w:t>
            </w:r>
            <w:r>
              <w:rPr>
                <w:rFonts w:ascii="Times New Roman" w:hAnsi="Times New Roman" w:eastAsia="宋体" w:cs="Times New Roman"/>
                <w:color w:val="000000"/>
                <w:kern w:val="0"/>
                <w:szCs w:val="21"/>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kern w:val="0"/>
                <w:szCs w:val="21"/>
                <w:lang w:eastAsia="zh-CN"/>
              </w:rPr>
              <w:t>未设置在</w:t>
            </w:r>
            <w:r>
              <w:rPr>
                <w:rFonts w:ascii="Times New Roman" w:hAnsi="Times New Roman" w:eastAsia="宋体" w:cs="Times New Roman"/>
                <w:color w:val="000000"/>
                <w:kern w:val="0"/>
                <w:szCs w:val="21"/>
              </w:rPr>
              <w:t>保持系统自动启泵压力设置点处的压力在准工作状态</w:t>
            </w:r>
            <w:r>
              <w:rPr>
                <w:rFonts w:hint="eastAsia" w:ascii="Times New Roman" w:hAnsi="Times New Roman" w:eastAsia="宋体" w:cs="Times New Roman"/>
                <w:color w:val="000000"/>
                <w:kern w:val="0"/>
                <w:szCs w:val="21"/>
                <w:lang w:eastAsia="zh-CN"/>
              </w:rPr>
              <w:t>，系统无水无压。稳压泵启动频率超过</w:t>
            </w:r>
            <w:r>
              <w:rPr>
                <w:rFonts w:hint="eastAsia" w:ascii="Times New Roman" w:hAnsi="Times New Roman" w:eastAsia="宋体" w:cs="Times New Roman"/>
                <w:color w:val="000000"/>
                <w:kern w:val="0"/>
                <w:szCs w:val="21"/>
                <w:lang w:val="en-US" w:eastAsia="zh-CN"/>
              </w:rPr>
              <w:t>15次</w:t>
            </w:r>
            <w:r>
              <w:rPr>
                <w:rStyle w:val="19"/>
                <w:rFonts w:eastAsia="宋体"/>
              </w:rPr>
              <w:t>/h</w:t>
            </w:r>
          </w:p>
        </w:tc>
        <w:tc>
          <w:tcPr>
            <w:tcW w:w="795"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eastAsia="zh-CN"/>
              </w:rPr>
              <w:t>不</w:t>
            </w: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3.7.4稳压泵吸水管应设置明杆闸阀，稳压泵出水管应设置消声止回阀和明杆闸阀。</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bCs/>
                <w:color w:val="000000"/>
                <w:szCs w:val="21"/>
                <w:lang w:eastAsia="zh-CN"/>
              </w:rPr>
              <w:t>未设置消声止回阀</w:t>
            </w:r>
          </w:p>
        </w:tc>
        <w:tc>
          <w:tcPr>
            <w:tcW w:w="795"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eastAsia="zh-CN"/>
              </w:rPr>
              <w:t>不</w:t>
            </w: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3.7.5稳压泵应设置备用泵。</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hint="eastAsia" w:ascii="Times New Roman" w:hAnsi="Times New Roman" w:eastAsia="宋体" w:cs="Times New Roman"/>
                <w:bCs/>
                <w:color w:val="000000"/>
                <w:szCs w:val="21"/>
              </w:rPr>
              <w:t>符合要求</w:t>
            </w:r>
          </w:p>
        </w:tc>
        <w:tc>
          <w:tcPr>
            <w:tcW w:w="795"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3.7.6以自动或手动方式启动消防水泵时，备用泵泵应在</w:t>
            </w:r>
            <w:r>
              <w:rPr>
                <w:rStyle w:val="19"/>
                <w:rFonts w:eastAsia="宋体"/>
              </w:rPr>
              <w:t>30s</w:t>
            </w:r>
            <w:r>
              <w:rPr>
                <w:rFonts w:ascii="Times New Roman" w:hAnsi="Times New Roman" w:eastAsia="宋体" w:cs="Times New Roman"/>
                <w:color w:val="000000"/>
                <w:kern w:val="0"/>
                <w:szCs w:val="21"/>
              </w:rPr>
              <w:t>内投入运行。</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hint="eastAsia" w:ascii="Times New Roman" w:hAnsi="Times New Roman" w:eastAsia="宋体" w:cs="Times New Roman"/>
                <w:bCs/>
                <w:color w:val="000000"/>
                <w:szCs w:val="21"/>
              </w:rPr>
              <w:t>符合要求</w:t>
            </w:r>
          </w:p>
        </w:tc>
        <w:tc>
          <w:tcPr>
            <w:tcW w:w="795"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3.8</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消防水泵接合器</w:t>
            </w:r>
          </w:p>
        </w:tc>
        <w:tc>
          <w:tcPr>
            <w:tcW w:w="93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3.8</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消防</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水泵</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接合</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器</w:t>
            </w: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3.8.1消防水泵接合器的设置应符合设计要求。</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w:t>
            </w:r>
          </w:p>
        </w:tc>
        <w:tc>
          <w:tcPr>
            <w:tcW w:w="795"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3.8.2消防水泵接合器的供水范围，应根据当地消防车的供水流量和压力确定。</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w:t>
            </w:r>
          </w:p>
        </w:tc>
        <w:tc>
          <w:tcPr>
            <w:tcW w:w="795"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3.8.3临时高压消防给水系统向多栋建筑供水时，消防水泵接合器应在每座建筑附近就近设置。</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w:t>
            </w:r>
          </w:p>
        </w:tc>
        <w:tc>
          <w:tcPr>
            <w:tcW w:w="795"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3.8.4消防给水为竖向分区供水时，在消防车供水压力范围内的分区，应分别设置水泵接合器。当建筑高度超过消防车供水高度时，消防给水应在设备层等方便操作的地点设置手抬泵或移动泵接力供水的吸水和加压接口。</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w:t>
            </w:r>
          </w:p>
        </w:tc>
        <w:tc>
          <w:tcPr>
            <w:tcW w:w="795"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3.8.5消防水泵接合器的数量应按消防给水系统设计额定流量经计算确定。每个消防水泵接合器的流量按</w:t>
            </w:r>
            <w:r>
              <w:rPr>
                <w:rStyle w:val="19"/>
                <w:rFonts w:eastAsia="宋体"/>
              </w:rPr>
              <w:t>10L/s</w:t>
            </w:r>
            <w:r>
              <w:rPr>
                <w:rFonts w:ascii="Times New Roman" w:hAnsi="Times New Roman" w:eastAsia="宋体" w:cs="Times New Roman"/>
                <w:color w:val="000000"/>
                <w:kern w:val="0"/>
                <w:szCs w:val="21"/>
              </w:rPr>
              <w:t>～</w:t>
            </w:r>
            <w:r>
              <w:rPr>
                <w:rStyle w:val="19"/>
                <w:rFonts w:eastAsia="宋体"/>
              </w:rPr>
              <w:t>15L/s</w:t>
            </w:r>
            <w:r>
              <w:rPr>
                <w:rFonts w:ascii="Times New Roman" w:hAnsi="Times New Roman" w:eastAsia="宋体" w:cs="Times New Roman"/>
                <w:color w:val="000000"/>
                <w:kern w:val="0"/>
                <w:szCs w:val="21"/>
              </w:rPr>
              <w:t>计算。</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 w:val="0"/>
                <w:bCs/>
                <w:color w:val="000000"/>
                <w:szCs w:val="21"/>
                <w:lang w:val="en-US" w:eastAsia="zh-CN"/>
              </w:rPr>
            </w:pPr>
            <w:r>
              <w:rPr>
                <w:rFonts w:hint="eastAsia" w:ascii="Times New Roman" w:hAnsi="Times New Roman" w:eastAsia="宋体" w:cs="Times New Roman"/>
                <w:b w:val="0"/>
                <w:bCs/>
                <w:color w:val="000000"/>
                <w:szCs w:val="21"/>
                <w:lang w:val="en-US" w:eastAsia="zh-CN"/>
              </w:rPr>
              <w:t>/</w:t>
            </w:r>
          </w:p>
        </w:tc>
        <w:tc>
          <w:tcPr>
            <w:tcW w:w="795"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val="en-US" w:eastAsia="zh-CN"/>
              </w:rPr>
            </w:pPr>
            <w:r>
              <w:rPr>
                <w:rFonts w:hint="eastAsia" w:ascii="Times New Roman" w:hAnsi="Times New Roman" w:eastAsia="宋体" w:cs="Times New Roman"/>
                <w:b w:val="0"/>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3.8.6组装式消防水泵接合器的安装，应按接口、本体、联接管、止回阀、安全阀、放空管、控制阀的顺序进行，止回阀的安装方向应使消防用水能从消防水泵接合器进入系统；整体式消防水泵接合器的安装，按其使用安装说明书进行。</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w:t>
            </w:r>
          </w:p>
        </w:tc>
        <w:tc>
          <w:tcPr>
            <w:tcW w:w="795"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bl>
    <w:p>
      <w:pPr>
        <w:pStyle w:val="3"/>
        <w:rPr>
          <w:rFonts w:cs="Times New Roman"/>
        </w:rPr>
      </w:pPr>
      <w:r>
        <w:rPr>
          <w:rFonts w:cs="Times New Roman"/>
        </w:rPr>
        <w:t>消火栓系统检验项目</w:t>
      </w:r>
    </w:p>
    <w:tbl>
      <w:tblPr>
        <w:tblStyle w:val="7"/>
        <w:tblW w:w="96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0"/>
        <w:gridCol w:w="930"/>
        <w:gridCol w:w="4145"/>
        <w:gridCol w:w="540"/>
        <w:gridCol w:w="2583"/>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检测项目</w:t>
            </w:r>
          </w:p>
        </w:tc>
        <w:tc>
          <w:tcPr>
            <w:tcW w:w="930"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w:t>
            </w:r>
            <w:r>
              <w:rPr>
                <w:rFonts w:ascii="Times New Roman" w:hAnsi="Times New Roman" w:cs="Times New Roman"/>
                <w:color w:val="000000"/>
                <w:kern w:val="0"/>
              </w:rPr>
              <w:br w:type="textWrapping"/>
            </w:r>
            <w:r>
              <w:rPr>
                <w:rFonts w:ascii="Times New Roman" w:hAnsi="Times New Roman" w:cs="Times New Roman"/>
                <w:color w:val="000000"/>
                <w:kern w:val="0"/>
              </w:rPr>
              <w:t>内容</w:t>
            </w:r>
          </w:p>
        </w:tc>
        <w:tc>
          <w:tcPr>
            <w:tcW w:w="4145"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标准条款及技术要求</w:t>
            </w:r>
          </w:p>
        </w:tc>
        <w:tc>
          <w:tcPr>
            <w:tcW w:w="540"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分类</w:t>
            </w:r>
          </w:p>
        </w:tc>
        <w:tc>
          <w:tcPr>
            <w:tcW w:w="2583"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实测记录</w:t>
            </w:r>
          </w:p>
        </w:tc>
        <w:tc>
          <w:tcPr>
            <w:tcW w:w="795"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子项</w:t>
            </w:r>
            <w:r>
              <w:rPr>
                <w:rFonts w:ascii="Times New Roman" w:hAnsi="Times New Roman" w:cs="Times New Roman"/>
                <w:color w:val="000000"/>
                <w:kern w:val="0"/>
              </w:rPr>
              <w:br w:type="textWrapping"/>
            </w:r>
            <w:r>
              <w:rPr>
                <w:rFonts w:ascii="Times New Roman" w:hAnsi="Times New Roman" w:cs="Times New Roman"/>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3.8</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消防水泵接合器</w:t>
            </w:r>
          </w:p>
        </w:tc>
        <w:tc>
          <w:tcPr>
            <w:tcW w:w="93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3.8</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消防</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水泵</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接合</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器</w:t>
            </w:r>
          </w:p>
        </w:tc>
        <w:tc>
          <w:tcPr>
            <w:tcW w:w="414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3.8.7消防水泵接合器应安装在便于消防车接近的人行道或非机动车行驶地段，距室外消火栓或消防水池的距离宜为</w:t>
            </w:r>
            <w:r>
              <w:rPr>
                <w:rStyle w:val="19"/>
                <w:rFonts w:eastAsia="宋体"/>
              </w:rPr>
              <w:t>15m</w:t>
            </w:r>
            <w:r>
              <w:rPr>
                <w:rFonts w:ascii="Times New Roman" w:hAnsi="Times New Roman" w:eastAsia="宋体" w:cs="Times New Roman"/>
                <w:color w:val="000000"/>
                <w:kern w:val="0"/>
                <w:szCs w:val="21"/>
              </w:rPr>
              <w:t>～</w:t>
            </w:r>
            <w:r>
              <w:rPr>
                <w:rStyle w:val="19"/>
                <w:rFonts w:eastAsia="宋体"/>
              </w:rPr>
              <w:t>40m</w:t>
            </w:r>
            <w:r>
              <w:rPr>
                <w:rFonts w:ascii="Times New Roman" w:hAnsi="Times New Roman" w:eastAsia="宋体" w:cs="Times New Roman"/>
                <w:color w:val="000000"/>
                <w:kern w:val="0"/>
                <w:szCs w:val="21"/>
              </w:rPr>
              <w:t>。</w:t>
            </w:r>
          </w:p>
        </w:tc>
        <w:tc>
          <w:tcPr>
            <w:tcW w:w="54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583"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w:t>
            </w:r>
          </w:p>
        </w:tc>
        <w:tc>
          <w:tcPr>
            <w:tcW w:w="795"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4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3.8.8墙壁消防水泵接合器的安装应符合设计要求。设计无要求时，其安装高度距地面为</w:t>
            </w:r>
            <w:r>
              <w:rPr>
                <w:rStyle w:val="19"/>
                <w:rFonts w:eastAsia="宋体"/>
              </w:rPr>
              <w:t>O.7m</w:t>
            </w:r>
            <w:r>
              <w:rPr>
                <w:rFonts w:ascii="Times New Roman" w:hAnsi="Times New Roman" w:eastAsia="宋体" w:cs="Times New Roman"/>
                <w:color w:val="000000"/>
                <w:kern w:val="0"/>
                <w:szCs w:val="21"/>
              </w:rPr>
              <w:t>；与墙面上的门、窗、孔、洞的净距离不应小于</w:t>
            </w:r>
            <w:r>
              <w:rPr>
                <w:rStyle w:val="19"/>
                <w:rFonts w:eastAsia="宋体"/>
              </w:rPr>
              <w:t>2.0m</w:t>
            </w:r>
            <w:r>
              <w:rPr>
                <w:rFonts w:ascii="Times New Roman" w:hAnsi="Times New Roman" w:eastAsia="宋体" w:cs="Times New Roman"/>
                <w:color w:val="000000"/>
                <w:kern w:val="0"/>
                <w:szCs w:val="21"/>
              </w:rPr>
              <w:t>，且不应安装在玻璃幕墙下方。</w:t>
            </w:r>
          </w:p>
        </w:tc>
        <w:tc>
          <w:tcPr>
            <w:tcW w:w="54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C</w:t>
            </w:r>
          </w:p>
        </w:tc>
        <w:tc>
          <w:tcPr>
            <w:tcW w:w="2583"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795"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4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3.8.9地下消防水泵接合器的安装，应使进水口与井盖底面的距离不大于</w:t>
            </w:r>
            <w:r>
              <w:rPr>
                <w:rStyle w:val="19"/>
                <w:rFonts w:eastAsia="宋体"/>
              </w:rPr>
              <w:t>0.4m</w:t>
            </w:r>
            <w:r>
              <w:rPr>
                <w:rFonts w:ascii="Times New Roman" w:hAnsi="Times New Roman" w:eastAsia="宋体" w:cs="Times New Roman"/>
                <w:color w:val="000000"/>
                <w:kern w:val="0"/>
                <w:szCs w:val="21"/>
              </w:rPr>
              <w:t>，且不应小于井盖的半径。</w:t>
            </w:r>
          </w:p>
        </w:tc>
        <w:tc>
          <w:tcPr>
            <w:tcW w:w="54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C</w:t>
            </w:r>
          </w:p>
        </w:tc>
        <w:tc>
          <w:tcPr>
            <w:tcW w:w="2583"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w:t>
            </w:r>
          </w:p>
        </w:tc>
        <w:tc>
          <w:tcPr>
            <w:tcW w:w="795"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4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3.8.10水泵接合器处应设置永久性标志铭牌，并应标明供水系统、供水范围和额定压力。</w:t>
            </w:r>
          </w:p>
        </w:tc>
        <w:tc>
          <w:tcPr>
            <w:tcW w:w="54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C</w:t>
            </w:r>
          </w:p>
        </w:tc>
        <w:tc>
          <w:tcPr>
            <w:tcW w:w="2583"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val="en-US" w:eastAsia="zh-CN"/>
              </w:rPr>
            </w:pPr>
            <w:r>
              <w:rPr>
                <w:rFonts w:hint="eastAsia" w:ascii="Times New Roman" w:hAnsi="Times New Roman" w:eastAsia="宋体" w:cs="Times New Roman"/>
                <w:b w:val="0"/>
                <w:bCs/>
                <w:color w:val="000000"/>
                <w:szCs w:val="21"/>
                <w:lang w:val="en-US" w:eastAsia="zh-CN"/>
              </w:rPr>
              <w:t>/</w:t>
            </w:r>
          </w:p>
        </w:tc>
        <w:tc>
          <w:tcPr>
            <w:tcW w:w="795"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 w:val="0"/>
                <w:bCs/>
                <w:color w:val="000000"/>
                <w:szCs w:val="21"/>
                <w:lang w:val="en-US" w:eastAsia="zh-CN"/>
              </w:rPr>
            </w:pPr>
            <w:r>
              <w:rPr>
                <w:rFonts w:hint="eastAsia" w:ascii="Times New Roman" w:hAnsi="Times New Roman" w:eastAsia="宋体" w:cs="Times New Roman"/>
                <w:b w:val="0"/>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4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3.8.11地下消防水泵接合器应采用铸有</w:t>
            </w:r>
            <w:r>
              <w:rPr>
                <w:rStyle w:val="19"/>
                <w:rFonts w:eastAsia="宋体"/>
              </w:rPr>
              <w:t>“</w:t>
            </w:r>
            <w:r>
              <w:rPr>
                <w:rFonts w:ascii="Times New Roman" w:hAnsi="Times New Roman" w:eastAsia="宋体" w:cs="Times New Roman"/>
                <w:color w:val="000000"/>
                <w:kern w:val="0"/>
                <w:szCs w:val="21"/>
              </w:rPr>
              <w:t>消防水泵接合器</w:t>
            </w:r>
            <w:r>
              <w:rPr>
                <w:rStyle w:val="19"/>
                <w:rFonts w:eastAsia="宋体"/>
              </w:rPr>
              <w:t>”</w:t>
            </w:r>
            <w:r>
              <w:rPr>
                <w:rFonts w:ascii="Times New Roman" w:hAnsi="Times New Roman" w:eastAsia="宋体" w:cs="Times New Roman"/>
                <w:color w:val="000000"/>
                <w:kern w:val="0"/>
                <w:szCs w:val="21"/>
              </w:rPr>
              <w:t>标志的铸铁井盖，并在附近设置指示其位置的永久性固定标志。</w:t>
            </w:r>
          </w:p>
        </w:tc>
        <w:tc>
          <w:tcPr>
            <w:tcW w:w="54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C</w:t>
            </w:r>
          </w:p>
        </w:tc>
        <w:tc>
          <w:tcPr>
            <w:tcW w:w="2583"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val="en-US" w:eastAsia="zh-CN"/>
              </w:rPr>
            </w:pPr>
            <w:r>
              <w:rPr>
                <w:rFonts w:hint="eastAsia" w:ascii="Times New Roman" w:hAnsi="Times New Roman" w:eastAsia="宋体" w:cs="Times New Roman"/>
                <w:b w:val="0"/>
                <w:bCs/>
                <w:color w:val="000000"/>
                <w:szCs w:val="21"/>
                <w:lang w:val="en-US" w:eastAsia="zh-CN"/>
              </w:rPr>
              <w:t>/</w:t>
            </w:r>
          </w:p>
        </w:tc>
        <w:tc>
          <w:tcPr>
            <w:tcW w:w="795"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val="en-US" w:eastAsia="zh-CN"/>
              </w:rPr>
            </w:pPr>
            <w:r>
              <w:rPr>
                <w:rFonts w:hint="eastAsia" w:ascii="Times New Roman" w:hAnsi="Times New Roman" w:eastAsia="宋体" w:cs="Times New Roman"/>
                <w:b w:val="0"/>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3.9</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分区供水</w:t>
            </w:r>
          </w:p>
        </w:tc>
        <w:tc>
          <w:tcPr>
            <w:tcW w:w="93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3.9</w:t>
            </w:r>
          </w:p>
          <w:p>
            <w:pPr>
              <w:widowControl/>
              <w:ind w:left="21" w:leftChars="1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分区</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供水</w:t>
            </w:r>
          </w:p>
        </w:tc>
        <w:tc>
          <w:tcPr>
            <w:tcW w:w="414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3.9.1当系统工作压力大于</w:t>
            </w:r>
            <w:r>
              <w:rPr>
                <w:rStyle w:val="19"/>
                <w:rFonts w:eastAsia="宋体"/>
              </w:rPr>
              <w:t>2.40MPa</w:t>
            </w:r>
            <w:r>
              <w:rPr>
                <w:rFonts w:ascii="Times New Roman" w:hAnsi="Times New Roman" w:eastAsia="宋体" w:cs="Times New Roman"/>
                <w:color w:val="000000"/>
                <w:kern w:val="0"/>
                <w:szCs w:val="21"/>
              </w:rPr>
              <w:t>、消火栓栓口处静压大于</w:t>
            </w:r>
            <w:r>
              <w:rPr>
                <w:rStyle w:val="19"/>
                <w:rFonts w:eastAsia="宋体"/>
              </w:rPr>
              <w:t>1.0MPa</w:t>
            </w:r>
            <w:r>
              <w:rPr>
                <w:rFonts w:ascii="Times New Roman" w:hAnsi="Times New Roman" w:eastAsia="宋体" w:cs="Times New Roman"/>
                <w:color w:val="000000"/>
                <w:kern w:val="0"/>
                <w:szCs w:val="21"/>
              </w:rPr>
              <w:t>、自动水灭火系统报警阀处的工作压力大于</w:t>
            </w:r>
            <w:r>
              <w:rPr>
                <w:rStyle w:val="19"/>
                <w:rFonts w:eastAsia="宋体"/>
              </w:rPr>
              <w:t>1.60MPa</w:t>
            </w:r>
            <w:r>
              <w:rPr>
                <w:rFonts w:ascii="Times New Roman" w:hAnsi="Times New Roman" w:eastAsia="宋体" w:cs="Times New Roman"/>
                <w:color w:val="000000"/>
                <w:kern w:val="0"/>
                <w:szCs w:val="21"/>
              </w:rPr>
              <w:t>或喷头处的工作压力大于</w:t>
            </w:r>
            <w:r>
              <w:rPr>
                <w:rStyle w:val="19"/>
                <w:rFonts w:eastAsia="宋体"/>
              </w:rPr>
              <w:t>1.20MPa</w:t>
            </w:r>
            <w:r>
              <w:rPr>
                <w:rFonts w:ascii="Times New Roman" w:hAnsi="Times New Roman" w:eastAsia="宋体" w:cs="Times New Roman"/>
                <w:color w:val="000000"/>
                <w:kern w:val="0"/>
                <w:szCs w:val="21"/>
              </w:rPr>
              <w:t>时，消防给水系统应分区供水。</w:t>
            </w:r>
          </w:p>
        </w:tc>
        <w:tc>
          <w:tcPr>
            <w:tcW w:w="54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583"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rPr>
              <w:t>/</w:t>
            </w:r>
          </w:p>
        </w:tc>
        <w:tc>
          <w:tcPr>
            <w:tcW w:w="795"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4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3.9.2分区供水形式应根据系统压力、建筑特征，经技术经济和安全可靠性等综合因素确定，可采用消防水泵并行或串联、减压水箱和减压阀减压的形式，但当系统的工作压力大于</w:t>
            </w:r>
            <w:r>
              <w:rPr>
                <w:rStyle w:val="19"/>
                <w:rFonts w:eastAsia="宋体"/>
              </w:rPr>
              <w:t>2.40MPa</w:t>
            </w:r>
            <w:r>
              <w:rPr>
                <w:rFonts w:ascii="Times New Roman" w:hAnsi="Times New Roman" w:eastAsia="宋体" w:cs="Times New Roman"/>
                <w:color w:val="000000"/>
                <w:kern w:val="0"/>
                <w:szCs w:val="21"/>
              </w:rPr>
              <w:t>时，应采用消防水泵串联或减压水箱分区供水形式。</w:t>
            </w:r>
            <w:r>
              <w:rPr>
                <w:rStyle w:val="19"/>
                <w:rFonts w:eastAsia="宋体"/>
              </w:rPr>
              <w:t>a)</w:t>
            </w:r>
            <w:r>
              <w:rPr>
                <w:rFonts w:ascii="Times New Roman" w:hAnsi="Times New Roman" w:eastAsia="宋体" w:cs="Times New Roman"/>
                <w:color w:val="000000"/>
                <w:kern w:val="0"/>
                <w:szCs w:val="21"/>
              </w:rPr>
              <w:t>采用消防水泵串联分区供水时，宜采用消防水泵转输水箱串联供水方式，并应符合下列规定：当采用消防水泵转输水箱串联时，转输水箱的有效储水容积不应小于</w:t>
            </w:r>
            <w:r>
              <w:rPr>
                <w:rStyle w:val="19"/>
                <w:rFonts w:eastAsia="宋体"/>
              </w:rPr>
              <w:t>60</w:t>
            </w:r>
            <w:r>
              <w:rPr>
                <w:rStyle w:val="19"/>
                <w:rFonts w:hint="eastAsia" w:eastAsia="宋体"/>
              </w:rPr>
              <w:t>m</w:t>
            </w:r>
            <w:r>
              <w:rPr>
                <w:rStyle w:val="19"/>
                <w:rFonts w:hint="eastAsia" w:eastAsia="宋体"/>
                <w:vertAlign w:val="superscript"/>
              </w:rPr>
              <w:t>3</w:t>
            </w:r>
            <w:r>
              <w:rPr>
                <w:rFonts w:ascii="Times New Roman" w:hAnsi="Times New Roman" w:eastAsia="宋体" w:cs="Times New Roman"/>
                <w:color w:val="000000"/>
                <w:kern w:val="0"/>
                <w:szCs w:val="21"/>
              </w:rPr>
              <w:t>，转输水箱可作为高位消防水箱；</w:t>
            </w:r>
            <w:r>
              <w:rPr>
                <w:rStyle w:val="19"/>
                <w:rFonts w:eastAsia="宋体"/>
              </w:rPr>
              <w:t>b)</w:t>
            </w:r>
            <w:r>
              <w:rPr>
                <w:rFonts w:ascii="Times New Roman" w:hAnsi="Times New Roman" w:eastAsia="宋体" w:cs="Times New Roman"/>
                <w:color w:val="000000"/>
                <w:kern w:val="0"/>
                <w:szCs w:val="21"/>
              </w:rPr>
              <w:t>串联转输水箱的溢流管宜连接到消防水池；</w:t>
            </w:r>
            <w:r>
              <w:rPr>
                <w:rStyle w:val="19"/>
                <w:rFonts w:eastAsia="宋体"/>
              </w:rPr>
              <w:t>c)</w:t>
            </w:r>
            <w:r>
              <w:rPr>
                <w:rFonts w:ascii="Times New Roman" w:hAnsi="Times New Roman" w:eastAsia="宋体" w:cs="Times New Roman"/>
                <w:color w:val="000000"/>
                <w:kern w:val="0"/>
                <w:szCs w:val="21"/>
              </w:rPr>
              <w:t>当采用消防水泵直接串联时，应采取确保供水可靠性的措施，且消防水泵从低区到高区应能依次顺序启动；</w:t>
            </w:r>
            <w:r>
              <w:rPr>
                <w:rStyle w:val="19"/>
                <w:rFonts w:eastAsia="宋体"/>
              </w:rPr>
              <w:t>d)</w:t>
            </w:r>
            <w:r>
              <w:rPr>
                <w:rFonts w:ascii="Times New Roman" w:hAnsi="Times New Roman" w:eastAsia="宋体" w:cs="Times New Roman"/>
                <w:color w:val="000000"/>
                <w:kern w:val="0"/>
                <w:szCs w:val="21"/>
              </w:rPr>
              <w:t>当采用消防水泵直接串联时，应校核系统供水压力，并应在串联消防水泵出水管上设置减压型倒流防止器。</w:t>
            </w:r>
          </w:p>
        </w:tc>
        <w:tc>
          <w:tcPr>
            <w:tcW w:w="54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583"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5"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bl>
    <w:p>
      <w:pPr>
        <w:pStyle w:val="3"/>
        <w:rPr>
          <w:rFonts w:cs="Times New Roman"/>
        </w:rPr>
      </w:pPr>
      <w:r>
        <w:rPr>
          <w:rFonts w:cs="Times New Roman"/>
        </w:rPr>
        <w:t>消火栓系统检验项目</w:t>
      </w:r>
    </w:p>
    <w:tbl>
      <w:tblPr>
        <w:tblStyle w:val="7"/>
        <w:tblW w:w="9623" w:type="dxa"/>
        <w:jc w:val="center"/>
        <w:tblInd w:w="0" w:type="dxa"/>
        <w:tblLayout w:type="fixed"/>
        <w:tblCellMar>
          <w:top w:w="0" w:type="dxa"/>
          <w:left w:w="0" w:type="dxa"/>
          <w:bottom w:w="0" w:type="dxa"/>
          <w:right w:w="0" w:type="dxa"/>
        </w:tblCellMar>
      </w:tblPr>
      <w:tblGrid>
        <w:gridCol w:w="630"/>
        <w:gridCol w:w="930"/>
        <w:gridCol w:w="3915"/>
        <w:gridCol w:w="495"/>
        <w:gridCol w:w="2858"/>
        <w:gridCol w:w="795"/>
      </w:tblGrid>
      <w:tr>
        <w:tblPrEx>
          <w:tblLayout w:type="fixed"/>
          <w:tblCellMar>
            <w:top w:w="0" w:type="dxa"/>
            <w:left w:w="0" w:type="dxa"/>
            <w:bottom w:w="0" w:type="dxa"/>
            <w:right w:w="0" w:type="dxa"/>
          </w:tblCellMar>
        </w:tblPrEx>
        <w:trPr>
          <w:trHeight w:val="567"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检测项目</w:t>
            </w:r>
          </w:p>
        </w:tc>
        <w:tc>
          <w:tcPr>
            <w:tcW w:w="930"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w:t>
            </w:r>
            <w:r>
              <w:rPr>
                <w:rFonts w:ascii="Times New Roman" w:hAnsi="Times New Roman" w:cs="Times New Roman"/>
                <w:color w:val="000000"/>
                <w:kern w:val="0"/>
              </w:rPr>
              <w:br w:type="textWrapping"/>
            </w:r>
            <w:r>
              <w:rPr>
                <w:rFonts w:ascii="Times New Roman" w:hAnsi="Times New Roman" w:cs="Times New Roman"/>
                <w:color w:val="000000"/>
                <w:kern w:val="0"/>
              </w:rPr>
              <w:t>内容</w:t>
            </w:r>
          </w:p>
        </w:tc>
        <w:tc>
          <w:tcPr>
            <w:tcW w:w="391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标准条款及技术要求</w:t>
            </w:r>
          </w:p>
        </w:tc>
        <w:tc>
          <w:tcPr>
            <w:tcW w:w="4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分类</w:t>
            </w:r>
          </w:p>
        </w:tc>
        <w:tc>
          <w:tcPr>
            <w:tcW w:w="2858"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实测记录</w:t>
            </w:r>
          </w:p>
        </w:tc>
        <w:tc>
          <w:tcPr>
            <w:tcW w:w="7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子项</w:t>
            </w:r>
            <w:r>
              <w:rPr>
                <w:rFonts w:ascii="Times New Roman" w:hAnsi="Times New Roman" w:cs="Times New Roman"/>
                <w:color w:val="000000"/>
                <w:kern w:val="0"/>
              </w:rPr>
              <w:br w:type="textWrapping"/>
            </w:r>
            <w:r>
              <w:rPr>
                <w:rFonts w:ascii="Times New Roman" w:hAnsi="Times New Roman" w:cs="Times New Roman"/>
                <w:color w:val="000000"/>
                <w:kern w:val="0"/>
              </w:rPr>
              <w:t>判定</w:t>
            </w:r>
          </w:p>
        </w:tc>
      </w:tr>
      <w:tr>
        <w:tblPrEx>
          <w:tblLayout w:type="fixed"/>
          <w:tblCellMar>
            <w:top w:w="0" w:type="dxa"/>
            <w:left w:w="0" w:type="dxa"/>
            <w:bottom w:w="0" w:type="dxa"/>
            <w:right w:w="0" w:type="dxa"/>
          </w:tblCellMar>
        </w:tblPrEx>
        <w:trPr>
          <w:trHeight w:val="567" w:hRule="atLeast"/>
          <w:jc w:val="center"/>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3.9</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分区供水</w:t>
            </w:r>
          </w:p>
        </w:tc>
        <w:tc>
          <w:tcPr>
            <w:tcW w:w="930" w:type="dxa"/>
            <w:vMerge w:val="restart"/>
            <w:tcBorders>
              <w:left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3.9</w:t>
            </w:r>
          </w:p>
          <w:p>
            <w:pPr>
              <w:widowControl/>
              <w:ind w:left="21" w:leftChars="10"/>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分区</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供水</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3.9.3采用减压阀减压分区供水时应符合下列规定：</w:t>
            </w:r>
            <w:r>
              <w:rPr>
                <w:rStyle w:val="19"/>
                <w:rFonts w:eastAsia="宋体"/>
              </w:rPr>
              <w:br w:type="textWrapping"/>
            </w:r>
            <w:r>
              <w:rPr>
                <w:rStyle w:val="19"/>
                <w:rFonts w:eastAsia="宋体"/>
              </w:rPr>
              <w:t>a)</w:t>
            </w:r>
            <w:r>
              <w:rPr>
                <w:rFonts w:ascii="Times New Roman" w:hAnsi="Times New Roman" w:eastAsia="宋体" w:cs="Times New Roman"/>
                <w:color w:val="000000"/>
                <w:kern w:val="0"/>
                <w:szCs w:val="21"/>
              </w:rPr>
              <w:t>消防给水所采用的减压阀性能应安全可靠，并应满足消防给水的要求；</w:t>
            </w:r>
            <w:r>
              <w:rPr>
                <w:rStyle w:val="19"/>
                <w:rFonts w:eastAsia="宋体"/>
              </w:rPr>
              <w:br w:type="textWrapping"/>
            </w:r>
            <w:r>
              <w:rPr>
                <w:rStyle w:val="19"/>
                <w:rFonts w:eastAsia="宋体"/>
              </w:rPr>
              <w:t>b)</w:t>
            </w:r>
            <w:r>
              <w:rPr>
                <w:rFonts w:ascii="Times New Roman" w:hAnsi="Times New Roman" w:eastAsia="宋体" w:cs="Times New Roman"/>
                <w:color w:val="000000"/>
                <w:kern w:val="0"/>
                <w:szCs w:val="21"/>
              </w:rPr>
              <w:t>减压阀应根据消防给水设计流量和压力选择，且设计流量应在减压阀流量压力特性曲线的有效段内，并校核在</w:t>
            </w:r>
            <w:r>
              <w:rPr>
                <w:rStyle w:val="19"/>
                <w:rFonts w:eastAsia="宋体"/>
              </w:rPr>
              <w:t>150%</w:t>
            </w:r>
            <w:r>
              <w:rPr>
                <w:rFonts w:ascii="Times New Roman" w:hAnsi="Times New Roman" w:eastAsia="宋体" w:cs="Times New Roman"/>
                <w:color w:val="000000"/>
                <w:kern w:val="0"/>
                <w:szCs w:val="21"/>
              </w:rPr>
              <w:t>设计流量时，减压阀的出口动压不应小于设计值的</w:t>
            </w:r>
            <w:r>
              <w:rPr>
                <w:rStyle w:val="19"/>
                <w:rFonts w:eastAsia="宋体"/>
              </w:rPr>
              <w:t>65%</w:t>
            </w:r>
            <w:r>
              <w:rPr>
                <w:rFonts w:ascii="Times New Roman" w:hAnsi="Times New Roman" w:eastAsia="宋体" w:cs="Times New Roman"/>
                <w:color w:val="000000"/>
                <w:kern w:val="0"/>
                <w:szCs w:val="21"/>
              </w:rPr>
              <w:t>；</w:t>
            </w:r>
            <w:r>
              <w:rPr>
                <w:rStyle w:val="19"/>
                <w:rFonts w:eastAsia="宋体"/>
              </w:rPr>
              <w:br w:type="textWrapping"/>
            </w:r>
            <w:r>
              <w:rPr>
                <w:rStyle w:val="19"/>
                <w:rFonts w:eastAsia="宋体"/>
              </w:rPr>
              <w:t>c)</w:t>
            </w:r>
            <w:r>
              <w:rPr>
                <w:rFonts w:ascii="Times New Roman" w:hAnsi="Times New Roman" w:eastAsia="宋体" w:cs="Times New Roman"/>
                <w:color w:val="000000"/>
                <w:kern w:val="0"/>
                <w:szCs w:val="21"/>
              </w:rPr>
              <w:t>每一供水分区应设不少于两组减压阀组，每组减压阀组宜设置备用减压阀；</w:t>
            </w:r>
            <w:r>
              <w:rPr>
                <w:rStyle w:val="19"/>
                <w:rFonts w:eastAsia="宋体"/>
              </w:rPr>
              <w:br w:type="textWrapping"/>
            </w:r>
            <w:r>
              <w:rPr>
                <w:rStyle w:val="19"/>
                <w:rFonts w:eastAsia="宋体"/>
              </w:rPr>
              <w:t>d)</w:t>
            </w:r>
            <w:r>
              <w:rPr>
                <w:rFonts w:ascii="Times New Roman" w:hAnsi="Times New Roman" w:eastAsia="宋体" w:cs="Times New Roman"/>
                <w:color w:val="000000"/>
                <w:kern w:val="0"/>
                <w:szCs w:val="21"/>
              </w:rPr>
              <w:t>减压阀仅应设置在单向流动的供水管上，不应设置在有双向流动的输水干管上；</w:t>
            </w:r>
            <w:r>
              <w:rPr>
                <w:rStyle w:val="19"/>
                <w:rFonts w:eastAsia="宋体"/>
              </w:rPr>
              <w:br w:type="textWrapping"/>
            </w:r>
            <w:r>
              <w:rPr>
                <w:rStyle w:val="19"/>
                <w:rFonts w:eastAsia="宋体"/>
              </w:rPr>
              <w:t>e)</w:t>
            </w:r>
            <w:r>
              <w:rPr>
                <w:rFonts w:ascii="Times New Roman" w:hAnsi="Times New Roman" w:eastAsia="宋体" w:cs="Times New Roman"/>
                <w:color w:val="000000"/>
                <w:kern w:val="0"/>
                <w:szCs w:val="21"/>
              </w:rPr>
              <w:t>减压阀宜采用比例式减压阀，当超过</w:t>
            </w:r>
            <w:r>
              <w:rPr>
                <w:rStyle w:val="19"/>
                <w:rFonts w:eastAsia="宋体"/>
              </w:rPr>
              <w:t>1.20MPa</w:t>
            </w:r>
            <w:r>
              <w:rPr>
                <w:rFonts w:ascii="Times New Roman" w:hAnsi="Times New Roman" w:eastAsia="宋体" w:cs="Times New Roman"/>
                <w:color w:val="000000"/>
                <w:kern w:val="0"/>
                <w:szCs w:val="21"/>
              </w:rPr>
              <w:t>时，宜采用先导式减压阀；</w:t>
            </w:r>
            <w:r>
              <w:rPr>
                <w:rStyle w:val="19"/>
                <w:rFonts w:eastAsia="宋体"/>
              </w:rPr>
              <w:br w:type="textWrapping"/>
            </w:r>
            <w:r>
              <w:rPr>
                <w:rStyle w:val="19"/>
                <w:rFonts w:eastAsia="宋体"/>
              </w:rPr>
              <w:t>f)</w:t>
            </w:r>
            <w:r>
              <w:rPr>
                <w:rFonts w:ascii="Times New Roman" w:hAnsi="Times New Roman" w:eastAsia="宋体" w:cs="Times New Roman"/>
                <w:color w:val="000000"/>
                <w:kern w:val="0"/>
                <w:szCs w:val="21"/>
              </w:rPr>
              <w:t>减压阀的阀前阀后压力比值不宜大于</w:t>
            </w:r>
            <w:r>
              <w:rPr>
                <w:rStyle w:val="19"/>
                <w:rFonts w:eastAsia="宋体"/>
              </w:rPr>
              <w:t>3</w:t>
            </w:r>
            <w:r>
              <w:rPr>
                <w:rFonts w:ascii="Times New Roman" w:hAnsi="Times New Roman" w:eastAsia="宋体" w:cs="Times New Roman"/>
                <w:color w:val="000000"/>
                <w:kern w:val="0"/>
                <w:szCs w:val="21"/>
              </w:rPr>
              <w:t>：</w:t>
            </w:r>
            <w:r>
              <w:rPr>
                <w:rStyle w:val="19"/>
                <w:rFonts w:eastAsia="宋体"/>
              </w:rPr>
              <w:t>1</w:t>
            </w:r>
            <w:r>
              <w:rPr>
                <w:rFonts w:ascii="Times New Roman" w:hAnsi="Times New Roman" w:eastAsia="宋体" w:cs="Times New Roman"/>
                <w:color w:val="000000"/>
                <w:kern w:val="0"/>
                <w:szCs w:val="21"/>
              </w:rPr>
              <w:t>，当一级减压阀减压不能满足要求时，可采用减压阀串联减压，但串联减压不应大于两级，第二级减压阀宜采用先导式减压阀，阀前后压力差不宜超过</w:t>
            </w:r>
            <w:r>
              <w:rPr>
                <w:rStyle w:val="19"/>
                <w:rFonts w:eastAsia="宋体"/>
              </w:rPr>
              <w:t>0.40MPa</w:t>
            </w:r>
            <w:r>
              <w:rPr>
                <w:rFonts w:ascii="Times New Roman" w:hAnsi="Times New Roman" w:eastAsia="宋体" w:cs="Times New Roman"/>
                <w:color w:val="000000"/>
                <w:kern w:val="0"/>
                <w:szCs w:val="21"/>
              </w:rPr>
              <w:t>；</w:t>
            </w:r>
            <w:r>
              <w:rPr>
                <w:rStyle w:val="19"/>
                <w:rFonts w:eastAsia="宋体"/>
              </w:rPr>
              <w:br w:type="textWrapping"/>
            </w:r>
            <w:r>
              <w:rPr>
                <w:rStyle w:val="19"/>
                <w:rFonts w:eastAsia="宋体"/>
              </w:rPr>
              <w:t>g)</w:t>
            </w:r>
            <w:r>
              <w:rPr>
                <w:rFonts w:ascii="Times New Roman" w:hAnsi="Times New Roman" w:eastAsia="宋体" w:cs="Times New Roman"/>
                <w:color w:val="000000"/>
                <w:kern w:val="0"/>
                <w:szCs w:val="21"/>
              </w:rPr>
              <w:t>减压阀后应设置安全阀，安全阀的开启压力应能满足系统安全，且不应影响系统的供水安全性。</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3.9.4采用减压水箱减压分区供水时应符合下列规定：</w:t>
            </w:r>
            <w:r>
              <w:rPr>
                <w:rStyle w:val="19"/>
                <w:rFonts w:eastAsia="宋体"/>
              </w:rPr>
              <w:br w:type="textWrapping"/>
            </w:r>
            <w:r>
              <w:rPr>
                <w:rStyle w:val="19"/>
                <w:rFonts w:eastAsia="宋体"/>
              </w:rPr>
              <w:t>a)</w:t>
            </w:r>
            <w:r>
              <w:rPr>
                <w:rFonts w:ascii="Times New Roman" w:hAnsi="Times New Roman" w:eastAsia="宋体" w:cs="Times New Roman"/>
                <w:color w:val="000000"/>
                <w:kern w:val="0"/>
                <w:szCs w:val="21"/>
              </w:rPr>
              <w:t>减压水箱的有效容积、出水、排水、水位和设置场所应符合设计要求；</w:t>
            </w:r>
            <w:r>
              <w:rPr>
                <w:rStyle w:val="19"/>
                <w:rFonts w:eastAsia="宋体"/>
              </w:rPr>
              <w:br w:type="textWrapping"/>
            </w:r>
            <w:r>
              <w:rPr>
                <w:rStyle w:val="19"/>
                <w:rFonts w:eastAsia="宋体"/>
              </w:rPr>
              <w:t>b)</w:t>
            </w:r>
            <w:r>
              <w:rPr>
                <w:rFonts w:ascii="Times New Roman" w:hAnsi="Times New Roman" w:eastAsia="宋体" w:cs="Times New Roman"/>
                <w:color w:val="000000"/>
                <w:kern w:val="0"/>
                <w:szCs w:val="21"/>
              </w:rPr>
              <w:t>减压水箱的布置和通气管、呼吸管等，应符合</w:t>
            </w:r>
            <w:r>
              <w:rPr>
                <w:rStyle w:val="19"/>
                <w:rFonts w:eastAsia="宋体"/>
              </w:rPr>
              <w:t>3.4</w:t>
            </w:r>
            <w:r>
              <w:rPr>
                <w:rFonts w:ascii="Times New Roman" w:hAnsi="Times New Roman" w:eastAsia="宋体" w:cs="Times New Roman"/>
                <w:color w:val="000000"/>
                <w:kern w:val="0"/>
                <w:szCs w:val="21"/>
              </w:rPr>
              <w:t>条的规定；</w:t>
            </w:r>
            <w:r>
              <w:rPr>
                <w:rStyle w:val="19"/>
                <w:rFonts w:eastAsia="宋体"/>
              </w:rPr>
              <w:br w:type="textWrapping"/>
            </w:r>
            <w:r>
              <w:rPr>
                <w:rStyle w:val="19"/>
                <w:rFonts w:eastAsia="宋体"/>
              </w:rPr>
              <w:t>c)</w:t>
            </w:r>
            <w:r>
              <w:rPr>
                <w:rFonts w:ascii="Times New Roman" w:hAnsi="Times New Roman" w:eastAsia="宋体" w:cs="Times New Roman"/>
                <w:color w:val="000000"/>
                <w:kern w:val="0"/>
                <w:szCs w:val="21"/>
              </w:rPr>
              <w:t>减压水箱的有效容积不应小于</w:t>
            </w:r>
            <w:r>
              <w:rPr>
                <w:rStyle w:val="19"/>
                <w:rFonts w:eastAsia="宋体"/>
              </w:rPr>
              <w:t>18</w:t>
            </w:r>
            <w:r>
              <w:rPr>
                <w:rStyle w:val="19"/>
                <w:rFonts w:hint="eastAsia" w:eastAsia="宋体"/>
              </w:rPr>
              <w:t>m</w:t>
            </w:r>
            <w:r>
              <w:rPr>
                <w:rStyle w:val="19"/>
                <w:rFonts w:hint="eastAsia" w:eastAsia="宋体"/>
                <w:vertAlign w:val="superscript"/>
              </w:rPr>
              <w:t>3</w:t>
            </w:r>
            <w:r>
              <w:rPr>
                <w:rFonts w:ascii="Times New Roman" w:hAnsi="Times New Roman" w:eastAsia="宋体" w:cs="Times New Roman"/>
                <w:color w:val="000000"/>
                <w:kern w:val="0"/>
                <w:szCs w:val="21"/>
              </w:rPr>
              <w:t>，且宜分为两格；</w:t>
            </w:r>
            <w:r>
              <w:rPr>
                <w:rStyle w:val="19"/>
                <w:rFonts w:eastAsia="宋体"/>
              </w:rPr>
              <w:br w:type="textWrapping"/>
            </w:r>
            <w:r>
              <w:rPr>
                <w:rStyle w:val="19"/>
                <w:rFonts w:eastAsia="宋体"/>
              </w:rPr>
              <w:t>d)</w:t>
            </w:r>
            <w:r>
              <w:rPr>
                <w:rFonts w:ascii="Times New Roman" w:hAnsi="Times New Roman" w:eastAsia="宋体" w:cs="Times New Roman"/>
                <w:color w:val="000000"/>
                <w:kern w:val="0"/>
                <w:szCs w:val="21"/>
              </w:rPr>
              <w:t>减压水箱应有两条进、出水管，且每条进、出水管应满足消防给水系统所需消防用水量的要求；</w:t>
            </w:r>
            <w:r>
              <w:rPr>
                <w:rStyle w:val="19"/>
                <w:rFonts w:eastAsia="宋体"/>
              </w:rPr>
              <w:br w:type="textWrapping"/>
            </w:r>
            <w:r>
              <w:rPr>
                <w:rStyle w:val="19"/>
                <w:rFonts w:eastAsia="宋体"/>
              </w:rPr>
              <w:t>e)</w:t>
            </w:r>
            <w:r>
              <w:rPr>
                <w:rFonts w:ascii="Times New Roman" w:hAnsi="Times New Roman" w:eastAsia="宋体" w:cs="Times New Roman"/>
                <w:color w:val="000000"/>
                <w:kern w:val="0"/>
                <w:szCs w:val="21"/>
              </w:rPr>
              <w:t>减压水箱进水管的水位控制应可靠，宜采用水位控制阀；</w:t>
            </w:r>
            <w:r>
              <w:rPr>
                <w:rStyle w:val="19"/>
                <w:rFonts w:eastAsia="宋体"/>
              </w:rPr>
              <w:br w:type="textWrapping"/>
            </w:r>
            <w:r>
              <w:rPr>
                <w:rStyle w:val="19"/>
                <w:rFonts w:eastAsia="宋体"/>
              </w:rPr>
              <w:t>f)</w:t>
            </w:r>
            <w:r>
              <w:rPr>
                <w:rFonts w:ascii="Times New Roman" w:hAnsi="Times New Roman" w:eastAsia="宋体" w:cs="Times New Roman"/>
                <w:color w:val="000000"/>
                <w:kern w:val="0"/>
                <w:szCs w:val="21"/>
              </w:rPr>
              <w:t>减压水箱进水管应设置防冲击和溢水的技术措施，并宜在进水管上设置紧急关闭阀门，溢流水宜回流到消防水池。</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bl>
    <w:p>
      <w:pPr>
        <w:pStyle w:val="3"/>
        <w:rPr>
          <w:rFonts w:cs="Times New Roman"/>
        </w:rPr>
      </w:pPr>
      <w:r>
        <w:rPr>
          <w:rFonts w:cs="Times New Roman"/>
        </w:rPr>
        <w:t>消火栓系统检验项目</w:t>
      </w:r>
    </w:p>
    <w:tbl>
      <w:tblPr>
        <w:tblStyle w:val="7"/>
        <w:tblW w:w="9617" w:type="dxa"/>
        <w:jc w:val="center"/>
        <w:tblInd w:w="0" w:type="dxa"/>
        <w:tblLayout w:type="fixed"/>
        <w:tblCellMar>
          <w:top w:w="0" w:type="dxa"/>
          <w:left w:w="0" w:type="dxa"/>
          <w:bottom w:w="0" w:type="dxa"/>
          <w:right w:w="0" w:type="dxa"/>
        </w:tblCellMar>
      </w:tblPr>
      <w:tblGrid>
        <w:gridCol w:w="630"/>
        <w:gridCol w:w="931"/>
        <w:gridCol w:w="4350"/>
        <w:gridCol w:w="495"/>
        <w:gridCol w:w="2415"/>
        <w:gridCol w:w="796"/>
      </w:tblGrid>
      <w:tr>
        <w:tblPrEx>
          <w:tblLayout w:type="fixed"/>
          <w:tblCellMar>
            <w:top w:w="0" w:type="dxa"/>
            <w:left w:w="0" w:type="dxa"/>
            <w:bottom w:w="0" w:type="dxa"/>
            <w:right w:w="0" w:type="dxa"/>
          </w:tblCellMar>
        </w:tblPrEx>
        <w:trPr>
          <w:trHeight w:val="65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检测项目</w:t>
            </w:r>
          </w:p>
        </w:tc>
        <w:tc>
          <w:tcPr>
            <w:tcW w:w="931"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w:t>
            </w:r>
            <w:r>
              <w:rPr>
                <w:rFonts w:ascii="Times New Roman" w:hAnsi="Times New Roman" w:cs="Times New Roman"/>
                <w:color w:val="000000"/>
                <w:kern w:val="0"/>
              </w:rPr>
              <w:br w:type="textWrapping"/>
            </w:r>
            <w:r>
              <w:rPr>
                <w:rFonts w:ascii="Times New Roman" w:hAnsi="Times New Roman" w:cs="Times New Roman"/>
                <w:color w:val="000000"/>
                <w:kern w:val="0"/>
              </w:rPr>
              <w:t>内容</w:t>
            </w:r>
          </w:p>
        </w:tc>
        <w:tc>
          <w:tcPr>
            <w:tcW w:w="4350"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标准条款及技术要求</w:t>
            </w:r>
          </w:p>
        </w:tc>
        <w:tc>
          <w:tcPr>
            <w:tcW w:w="4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分类</w:t>
            </w:r>
          </w:p>
        </w:tc>
        <w:tc>
          <w:tcPr>
            <w:tcW w:w="241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实测记录</w:t>
            </w:r>
          </w:p>
        </w:tc>
        <w:tc>
          <w:tcPr>
            <w:tcW w:w="796"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子项</w:t>
            </w:r>
            <w:r>
              <w:rPr>
                <w:rFonts w:ascii="Times New Roman" w:hAnsi="Times New Roman" w:cs="Times New Roman"/>
                <w:color w:val="000000"/>
                <w:kern w:val="0"/>
              </w:rPr>
              <w:br w:type="textWrapping"/>
            </w:r>
            <w:r>
              <w:rPr>
                <w:rFonts w:ascii="Times New Roman" w:hAnsi="Times New Roman" w:cs="Times New Roman"/>
                <w:color w:val="000000"/>
                <w:kern w:val="0"/>
              </w:rPr>
              <w:t>判定</w:t>
            </w:r>
          </w:p>
        </w:tc>
      </w:tr>
      <w:tr>
        <w:tblPrEx>
          <w:tblLayout w:type="fixed"/>
          <w:tblCellMar>
            <w:top w:w="0" w:type="dxa"/>
            <w:left w:w="0" w:type="dxa"/>
            <w:bottom w:w="0" w:type="dxa"/>
            <w:right w:w="0" w:type="dxa"/>
          </w:tblCellMar>
        </w:tblPrEx>
        <w:trPr>
          <w:trHeight w:val="966" w:hRule="atLeast"/>
          <w:jc w:val="center"/>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3.10室外消火栓</w:t>
            </w:r>
          </w:p>
        </w:tc>
        <w:tc>
          <w:tcPr>
            <w:tcW w:w="9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3.10.1</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规格</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型号</w:t>
            </w:r>
          </w:p>
        </w:tc>
        <w:tc>
          <w:tcPr>
            <w:tcW w:w="4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3.10.1.1室外消火栓宜采用地上式室外消火栓；在严寒、寒冷等冬季结冰地区宜采用干式地上式室外消火栓。</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c>
          <w:tcPr>
            <w:tcW w:w="7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r>
      <w:tr>
        <w:tblPrEx>
          <w:tblLayout w:type="fixed"/>
          <w:tblCellMar>
            <w:top w:w="0" w:type="dxa"/>
            <w:left w:w="0" w:type="dxa"/>
            <w:bottom w:w="0" w:type="dxa"/>
            <w:right w:w="0" w:type="dxa"/>
          </w:tblCellMar>
        </w:tblPrEx>
        <w:trPr>
          <w:trHeight w:val="1280"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3.10.1.2室外消火栓采用地上式消火栓时，应有</w:t>
            </w:r>
            <w:r>
              <w:rPr>
                <w:rStyle w:val="19"/>
                <w:rFonts w:eastAsia="宋体"/>
              </w:rPr>
              <w:t>1</w:t>
            </w:r>
            <w:r>
              <w:rPr>
                <w:rFonts w:ascii="Times New Roman" w:hAnsi="Times New Roman" w:eastAsia="宋体" w:cs="Times New Roman"/>
                <w:color w:val="000000"/>
                <w:kern w:val="0"/>
                <w:szCs w:val="21"/>
              </w:rPr>
              <w:t>个</w:t>
            </w:r>
            <w:r>
              <w:rPr>
                <w:rStyle w:val="19"/>
                <w:rFonts w:eastAsia="宋体"/>
              </w:rPr>
              <w:t>DN150</w:t>
            </w:r>
            <w:r>
              <w:rPr>
                <w:rFonts w:ascii="Times New Roman" w:hAnsi="Times New Roman" w:eastAsia="宋体" w:cs="Times New Roman"/>
                <w:color w:val="000000"/>
                <w:kern w:val="0"/>
                <w:szCs w:val="21"/>
              </w:rPr>
              <w:t>或</w:t>
            </w:r>
            <w:r>
              <w:rPr>
                <w:rStyle w:val="19"/>
                <w:rFonts w:eastAsia="宋体"/>
              </w:rPr>
              <w:t>DN100</w:t>
            </w:r>
            <w:r>
              <w:rPr>
                <w:rFonts w:ascii="Times New Roman" w:hAnsi="Times New Roman" w:eastAsia="宋体" w:cs="Times New Roman"/>
                <w:color w:val="000000"/>
                <w:kern w:val="0"/>
                <w:szCs w:val="21"/>
              </w:rPr>
              <w:t>和</w:t>
            </w:r>
            <w:r>
              <w:rPr>
                <w:rStyle w:val="19"/>
                <w:rFonts w:eastAsia="宋体"/>
              </w:rPr>
              <w:t>2</w:t>
            </w:r>
            <w:r>
              <w:rPr>
                <w:rFonts w:ascii="Times New Roman" w:hAnsi="Times New Roman" w:eastAsia="宋体" w:cs="Times New Roman"/>
                <w:color w:val="000000"/>
                <w:kern w:val="0"/>
                <w:szCs w:val="21"/>
              </w:rPr>
              <w:t>个</w:t>
            </w:r>
            <w:r>
              <w:rPr>
                <w:rStyle w:val="19"/>
                <w:rFonts w:eastAsia="宋体"/>
              </w:rPr>
              <w:t>DN65</w:t>
            </w:r>
            <w:r>
              <w:rPr>
                <w:rFonts w:ascii="Times New Roman" w:hAnsi="Times New Roman" w:eastAsia="宋体" w:cs="Times New Roman"/>
                <w:color w:val="000000"/>
                <w:kern w:val="0"/>
                <w:szCs w:val="21"/>
              </w:rPr>
              <w:t>的栓口。采用室外地下式消火栓时，应有</w:t>
            </w:r>
            <w:r>
              <w:rPr>
                <w:rStyle w:val="19"/>
                <w:rFonts w:eastAsia="宋体"/>
              </w:rPr>
              <w:t>DN100</w:t>
            </w:r>
            <w:r>
              <w:rPr>
                <w:rFonts w:ascii="Times New Roman" w:hAnsi="Times New Roman" w:eastAsia="宋体" w:cs="Times New Roman"/>
                <w:color w:val="000000"/>
                <w:kern w:val="0"/>
                <w:szCs w:val="21"/>
              </w:rPr>
              <w:t>和</w:t>
            </w:r>
            <w:r>
              <w:rPr>
                <w:rStyle w:val="19"/>
                <w:rFonts w:eastAsia="宋体"/>
              </w:rPr>
              <w:t>DN65</w:t>
            </w:r>
            <w:r>
              <w:rPr>
                <w:rFonts w:ascii="Times New Roman" w:hAnsi="Times New Roman" w:eastAsia="宋体" w:cs="Times New Roman"/>
                <w:color w:val="000000"/>
                <w:kern w:val="0"/>
                <w:szCs w:val="21"/>
              </w:rPr>
              <w:t>的栓口各</w:t>
            </w:r>
            <w:r>
              <w:rPr>
                <w:rStyle w:val="19"/>
                <w:rFonts w:eastAsia="宋体"/>
              </w:rPr>
              <w:t>1</w:t>
            </w:r>
            <w:r>
              <w:rPr>
                <w:rFonts w:ascii="Times New Roman" w:hAnsi="Times New Roman" w:eastAsia="宋体" w:cs="Times New Roman"/>
                <w:color w:val="000000"/>
                <w:kern w:val="0"/>
                <w:szCs w:val="21"/>
              </w:rPr>
              <w:t>个。</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966"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3.10.2</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设置</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要求</w:t>
            </w:r>
          </w:p>
        </w:tc>
        <w:tc>
          <w:tcPr>
            <w:tcW w:w="4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3.10.2.1室外消火栓宜沿建筑周围均匀布置，且不宜集中布置在建筑一侧；建筑消防扑救面一侧的室外消火栓数量不宜少于</w:t>
            </w:r>
            <w:r>
              <w:rPr>
                <w:rStyle w:val="19"/>
                <w:rFonts w:eastAsia="宋体"/>
              </w:rPr>
              <w:t>2</w:t>
            </w:r>
            <w:r>
              <w:rPr>
                <w:rFonts w:ascii="Times New Roman" w:hAnsi="Times New Roman" w:eastAsia="宋体" w:cs="Times New Roman"/>
                <w:color w:val="000000"/>
                <w:kern w:val="0"/>
                <w:szCs w:val="21"/>
              </w:rPr>
              <w:t>个。</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val="en-US" w:eastAsia="zh-CN"/>
              </w:rPr>
              <w:t>/</w:t>
            </w:r>
          </w:p>
        </w:tc>
        <w:tc>
          <w:tcPr>
            <w:tcW w:w="7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r>
      <w:tr>
        <w:tblPrEx>
          <w:tblLayout w:type="fixed"/>
          <w:tblCellMar>
            <w:top w:w="0" w:type="dxa"/>
            <w:left w:w="0" w:type="dxa"/>
            <w:bottom w:w="0" w:type="dxa"/>
            <w:right w:w="0" w:type="dxa"/>
          </w:tblCellMar>
        </w:tblPrEx>
        <w:trPr>
          <w:trHeight w:val="1280"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3.10.2.2建筑室外消火栓的数量应根据室外消火栓设计流量和保护半径经计算确定，保护半径不应大于</w:t>
            </w:r>
            <w:r>
              <w:rPr>
                <w:rStyle w:val="19"/>
                <w:rFonts w:eastAsia="宋体"/>
              </w:rPr>
              <w:t>150.0m</w:t>
            </w:r>
            <w:r>
              <w:rPr>
                <w:rFonts w:ascii="Times New Roman" w:hAnsi="Times New Roman" w:eastAsia="宋体" w:cs="Times New Roman"/>
                <w:color w:val="000000"/>
                <w:kern w:val="0"/>
                <w:szCs w:val="21"/>
              </w:rPr>
              <w:t>，每个室外消火栓的出流量宜按</w:t>
            </w:r>
            <w:r>
              <w:rPr>
                <w:rStyle w:val="19"/>
                <w:rFonts w:eastAsia="宋体"/>
              </w:rPr>
              <w:t>10L/s</w:t>
            </w:r>
            <w:r>
              <w:rPr>
                <w:rFonts w:ascii="Times New Roman" w:hAnsi="Times New Roman" w:eastAsia="宋体" w:cs="Times New Roman"/>
                <w:color w:val="000000"/>
                <w:kern w:val="0"/>
                <w:szCs w:val="21"/>
              </w:rPr>
              <w:t>～</w:t>
            </w:r>
            <w:r>
              <w:rPr>
                <w:rStyle w:val="19"/>
                <w:rFonts w:eastAsia="宋体"/>
              </w:rPr>
              <w:t>15L/s</w:t>
            </w:r>
            <w:r>
              <w:rPr>
                <w:rFonts w:ascii="Times New Roman" w:hAnsi="Times New Roman" w:eastAsia="宋体" w:cs="Times New Roman"/>
                <w:color w:val="000000"/>
                <w:kern w:val="0"/>
                <w:szCs w:val="21"/>
              </w:rPr>
              <w:t>计算。</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
                <w:color w:val="000000"/>
                <w:szCs w:val="21"/>
              </w:rPr>
              <w:t>/</w:t>
            </w:r>
          </w:p>
        </w:tc>
        <w:tc>
          <w:tcPr>
            <w:tcW w:w="7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966"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w:t>
            </w:r>
            <w:r>
              <w:rPr>
                <w:rFonts w:ascii="Times New Roman" w:hAnsi="Times New Roman" w:eastAsia="宋体" w:cs="Times New Roman"/>
                <w:color w:val="000000" w:themeColor="text1"/>
                <w:kern w:val="0"/>
                <w:szCs w:val="21"/>
                <w14:textFill>
                  <w14:solidFill>
                    <w14:schemeClr w14:val="tx1"/>
                  </w14:solidFill>
                </w14:textFill>
              </w:rPr>
              <w:t>.2.3人防工程</w:t>
            </w:r>
            <w:r>
              <w:rPr>
                <w:rFonts w:ascii="Times New Roman" w:hAnsi="Times New Roman" w:eastAsia="宋体" w:cs="Times New Roman"/>
                <w:color w:val="000000"/>
                <w:kern w:val="0"/>
                <w:szCs w:val="21"/>
              </w:rPr>
              <w:t>、地下工程等建筑应在出入口附近设置室外消火栓，且距出入口的距离不宜小于</w:t>
            </w:r>
            <w:r>
              <w:rPr>
                <w:rStyle w:val="19"/>
                <w:rFonts w:eastAsia="宋体"/>
              </w:rPr>
              <w:t>5m</w:t>
            </w:r>
            <w:r>
              <w:rPr>
                <w:rFonts w:ascii="Times New Roman" w:hAnsi="Times New Roman" w:eastAsia="宋体" w:cs="Times New Roman"/>
                <w:color w:val="000000"/>
                <w:kern w:val="0"/>
                <w:szCs w:val="21"/>
              </w:rPr>
              <w:t>，并不宜大于</w:t>
            </w:r>
            <w:r>
              <w:rPr>
                <w:rStyle w:val="19"/>
                <w:rFonts w:eastAsia="宋体"/>
              </w:rPr>
              <w:t>40m</w:t>
            </w:r>
            <w:r>
              <w:rPr>
                <w:rFonts w:ascii="Times New Roman" w:hAnsi="Times New Roman" w:eastAsia="宋体" w:cs="Times New Roman"/>
                <w:color w:val="000000"/>
                <w:kern w:val="0"/>
                <w:szCs w:val="21"/>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7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Layout w:type="fixed"/>
          <w:tblCellMar>
            <w:top w:w="0" w:type="dxa"/>
            <w:left w:w="0" w:type="dxa"/>
            <w:bottom w:w="0" w:type="dxa"/>
            <w:right w:w="0" w:type="dxa"/>
          </w:tblCellMar>
        </w:tblPrEx>
        <w:trPr>
          <w:trHeight w:val="1280"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3.10.2.4甲、乙、丙类液体储罐区和液化石油气储罐区的消火栓应设置在防火堤或防护墙外。距罐壁</w:t>
            </w:r>
            <w:r>
              <w:rPr>
                <w:rStyle w:val="19"/>
                <w:rFonts w:eastAsia="宋体"/>
              </w:rPr>
              <w:t>15m</w:t>
            </w:r>
            <w:r>
              <w:rPr>
                <w:rFonts w:ascii="Times New Roman" w:hAnsi="Times New Roman" w:eastAsia="宋体" w:cs="Times New Roman"/>
                <w:color w:val="000000"/>
                <w:kern w:val="0"/>
                <w:szCs w:val="21"/>
              </w:rPr>
              <w:t>范围内的消火栓，不应计算在该罐可使用的数量内。</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966"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3.10.2.5停车场的室外消火栓宜沿停车场周边设置，且与最近一排汽车的距离不宜小于</w:t>
            </w:r>
            <w:r>
              <w:rPr>
                <w:rStyle w:val="19"/>
                <w:rFonts w:eastAsia="宋体"/>
              </w:rPr>
              <w:t>7m</w:t>
            </w:r>
            <w:r>
              <w:rPr>
                <w:rFonts w:ascii="Times New Roman" w:hAnsi="Times New Roman" w:eastAsia="宋体" w:cs="Times New Roman"/>
                <w:color w:val="000000"/>
                <w:kern w:val="0"/>
                <w:szCs w:val="21"/>
              </w:rPr>
              <w:t>，距加油站或油库不宜小于</w:t>
            </w:r>
            <w:r>
              <w:rPr>
                <w:rStyle w:val="19"/>
                <w:rFonts w:eastAsia="宋体"/>
              </w:rPr>
              <w:t>15m</w:t>
            </w:r>
            <w:r>
              <w:rPr>
                <w:rFonts w:ascii="Times New Roman" w:hAnsi="Times New Roman" w:eastAsia="宋体" w:cs="Times New Roman"/>
                <w:color w:val="000000"/>
                <w:kern w:val="0"/>
                <w:szCs w:val="21"/>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966"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3.10.2.6工艺装置区等采用高压或临时高压消防给水系统的场所，其周围应设置室外消火栓，数量应根据设计流量经计算确定。</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966"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3.10.2.7室外消火栓距路边不宜小于</w:t>
            </w:r>
            <w:r>
              <w:rPr>
                <w:rStyle w:val="19"/>
                <w:rFonts w:eastAsia="宋体"/>
              </w:rPr>
              <w:t>0.5m,</w:t>
            </w:r>
            <w:r>
              <w:rPr>
                <w:rFonts w:ascii="Times New Roman" w:hAnsi="Times New Roman" w:eastAsia="宋体" w:cs="Times New Roman"/>
                <w:color w:val="000000"/>
                <w:kern w:val="0"/>
                <w:szCs w:val="21"/>
              </w:rPr>
              <w:t>不应大于</w:t>
            </w:r>
            <w:r>
              <w:rPr>
                <w:rStyle w:val="19"/>
                <w:rFonts w:eastAsia="宋体"/>
              </w:rPr>
              <w:t>2.0m</w:t>
            </w:r>
            <w:r>
              <w:rPr>
                <w:rFonts w:ascii="Times New Roman" w:hAnsi="Times New Roman" w:eastAsia="宋体" w:cs="Times New Roman"/>
                <w:color w:val="000000"/>
                <w:kern w:val="0"/>
                <w:szCs w:val="21"/>
              </w:rPr>
              <w:t>；距建筑外墙或外墙边缘不宜小于</w:t>
            </w:r>
            <w:r>
              <w:rPr>
                <w:rStyle w:val="19"/>
                <w:rFonts w:eastAsia="宋体"/>
              </w:rPr>
              <w:t>5.0m</w:t>
            </w:r>
            <w:r>
              <w:rPr>
                <w:rFonts w:ascii="Times New Roman" w:hAnsi="Times New Roman" w:eastAsia="宋体" w:cs="Times New Roman"/>
                <w:color w:val="000000"/>
                <w:kern w:val="0"/>
                <w:szCs w:val="21"/>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
                <w:color w:val="000000"/>
                <w:szCs w:val="21"/>
              </w:rPr>
              <w:t>/</w:t>
            </w:r>
          </w:p>
        </w:tc>
        <w:tc>
          <w:tcPr>
            <w:tcW w:w="7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1280"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3.10.2.8地下式消火栓顶部进水口或顶部出水口应正对井口。顶部进水口或顶部出水口与消防井盖底面的距离不应大于</w:t>
            </w:r>
            <w:r>
              <w:rPr>
                <w:rStyle w:val="19"/>
                <w:rFonts w:eastAsia="宋体"/>
              </w:rPr>
              <w:t>0.4m</w:t>
            </w:r>
            <w:r>
              <w:rPr>
                <w:rFonts w:ascii="Times New Roman" w:hAnsi="Times New Roman" w:eastAsia="宋体" w:cs="Times New Roman"/>
                <w:color w:val="000000"/>
                <w:kern w:val="0"/>
                <w:szCs w:val="21"/>
              </w:rPr>
              <w:t>，井内应有足够的操作空间，并应做好防水措施。</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C</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eastAsia="zh-CN"/>
              </w:rPr>
            </w:pPr>
            <w:r>
              <w:rPr>
                <w:rFonts w:hint="eastAsia" w:ascii="Times New Roman" w:hAnsi="Times New Roman" w:eastAsia="宋体" w:cs="Times New Roman"/>
                <w:b/>
                <w:color w:val="000000"/>
                <w:szCs w:val="21"/>
              </w:rPr>
              <w:t>/</w:t>
            </w:r>
          </w:p>
        </w:tc>
        <w:tc>
          <w:tcPr>
            <w:tcW w:w="7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 w:val="0"/>
                <w:bCs/>
                <w:color w:val="000000"/>
                <w:szCs w:val="21"/>
                <w:lang w:val="en-US" w:eastAsia="zh-CN"/>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1290"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3.10.2.9室外消防给水引入管当设有倒流防止器，且火灾时因其水头损失导致室外消火栓供水压力小于</w:t>
            </w:r>
            <w:r>
              <w:rPr>
                <w:rStyle w:val="19"/>
                <w:rFonts w:eastAsia="宋体"/>
              </w:rPr>
              <w:t>0.10MPa</w:t>
            </w:r>
            <w:r>
              <w:rPr>
                <w:rFonts w:ascii="Times New Roman" w:hAnsi="Times New Roman" w:eastAsia="宋体" w:cs="Times New Roman"/>
                <w:color w:val="000000"/>
                <w:kern w:val="0"/>
                <w:szCs w:val="21"/>
              </w:rPr>
              <w:t>时，应在该倒流防止器前设置一个室外消火栓。</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C</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val="en-US" w:eastAsia="zh-CN"/>
              </w:rPr>
              <w:t>/</w:t>
            </w:r>
          </w:p>
        </w:tc>
        <w:tc>
          <w:tcPr>
            <w:tcW w:w="7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r>
    </w:tbl>
    <w:p>
      <w:pPr>
        <w:pStyle w:val="3"/>
        <w:rPr>
          <w:rFonts w:cs="Times New Roman"/>
        </w:rPr>
      </w:pPr>
      <w:r>
        <w:rPr>
          <w:rFonts w:cs="Times New Roman"/>
        </w:rPr>
        <w:t>消火栓系统检验项目</w:t>
      </w:r>
    </w:p>
    <w:tbl>
      <w:tblPr>
        <w:tblStyle w:val="7"/>
        <w:tblW w:w="9819" w:type="dxa"/>
        <w:jc w:val="center"/>
        <w:tblInd w:w="0" w:type="dxa"/>
        <w:tblLayout w:type="fixed"/>
        <w:tblCellMar>
          <w:top w:w="0" w:type="dxa"/>
          <w:left w:w="0" w:type="dxa"/>
          <w:bottom w:w="0" w:type="dxa"/>
          <w:right w:w="0" w:type="dxa"/>
        </w:tblCellMar>
      </w:tblPr>
      <w:tblGrid>
        <w:gridCol w:w="630"/>
        <w:gridCol w:w="930"/>
        <w:gridCol w:w="4202"/>
        <w:gridCol w:w="495"/>
        <w:gridCol w:w="2767"/>
        <w:gridCol w:w="795"/>
      </w:tblGrid>
      <w:tr>
        <w:tblPrEx>
          <w:tblLayout w:type="fixed"/>
          <w:tblCellMar>
            <w:top w:w="0" w:type="dxa"/>
            <w:left w:w="0" w:type="dxa"/>
            <w:bottom w:w="0" w:type="dxa"/>
            <w:right w:w="0" w:type="dxa"/>
          </w:tblCellMar>
        </w:tblPrEx>
        <w:trPr>
          <w:trHeight w:val="567"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检测项目</w:t>
            </w:r>
          </w:p>
        </w:tc>
        <w:tc>
          <w:tcPr>
            <w:tcW w:w="930"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w:t>
            </w:r>
            <w:r>
              <w:rPr>
                <w:rFonts w:ascii="Times New Roman" w:hAnsi="Times New Roman" w:cs="Times New Roman"/>
                <w:color w:val="000000"/>
                <w:kern w:val="0"/>
              </w:rPr>
              <w:br w:type="textWrapping"/>
            </w:r>
            <w:r>
              <w:rPr>
                <w:rFonts w:ascii="Times New Roman" w:hAnsi="Times New Roman" w:cs="Times New Roman"/>
                <w:color w:val="000000"/>
                <w:kern w:val="0"/>
              </w:rPr>
              <w:t>内容</w:t>
            </w:r>
          </w:p>
        </w:tc>
        <w:tc>
          <w:tcPr>
            <w:tcW w:w="4202"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标准条款及技术要求</w:t>
            </w:r>
          </w:p>
        </w:tc>
        <w:tc>
          <w:tcPr>
            <w:tcW w:w="4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分类</w:t>
            </w:r>
          </w:p>
        </w:tc>
        <w:tc>
          <w:tcPr>
            <w:tcW w:w="2767"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实测记录</w:t>
            </w:r>
          </w:p>
        </w:tc>
        <w:tc>
          <w:tcPr>
            <w:tcW w:w="7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子项</w:t>
            </w:r>
            <w:r>
              <w:rPr>
                <w:rFonts w:ascii="Times New Roman" w:hAnsi="Times New Roman" w:cs="Times New Roman"/>
                <w:color w:val="000000"/>
                <w:kern w:val="0"/>
              </w:rPr>
              <w:br w:type="textWrapping"/>
            </w:r>
            <w:r>
              <w:rPr>
                <w:rFonts w:ascii="Times New Roman" w:hAnsi="Times New Roman" w:cs="Times New Roman"/>
                <w:color w:val="000000"/>
                <w:kern w:val="0"/>
              </w:rPr>
              <w:t>判定</w:t>
            </w:r>
          </w:p>
        </w:tc>
      </w:tr>
      <w:tr>
        <w:tblPrEx>
          <w:tblLayout w:type="fixed"/>
          <w:tblCellMar>
            <w:top w:w="0" w:type="dxa"/>
            <w:left w:w="0" w:type="dxa"/>
            <w:bottom w:w="0" w:type="dxa"/>
            <w:right w:w="0" w:type="dxa"/>
          </w:tblCellMar>
        </w:tblPrEx>
        <w:trPr>
          <w:trHeight w:val="567" w:hRule="atLeast"/>
          <w:jc w:val="center"/>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3.10室外消火栓</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3.10.2</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设置</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要求</w:t>
            </w:r>
          </w:p>
        </w:tc>
        <w:tc>
          <w:tcPr>
            <w:tcW w:w="4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3.10.2.10建筑的室外消火栓、阀门、消防水泵接合器等设置地点应设置相应的永久性固定标识。</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C</w:t>
            </w:r>
          </w:p>
        </w:tc>
        <w:tc>
          <w:tcPr>
            <w:tcW w:w="2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3.10.2.11当地下式室外消火栓的取水口在冰冻线以上时，应采取保温措施。</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3.10.3</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间距</w:t>
            </w:r>
          </w:p>
        </w:tc>
        <w:tc>
          <w:tcPr>
            <w:tcW w:w="4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3.10.3.1室外消火栓的间距不应大于</w:t>
            </w:r>
            <w:r>
              <w:rPr>
                <w:rStyle w:val="19"/>
                <w:rFonts w:eastAsia="宋体"/>
              </w:rPr>
              <w:t>120.0m</w:t>
            </w:r>
            <w:r>
              <w:rPr>
                <w:rFonts w:ascii="Times New Roman" w:hAnsi="Times New Roman" w:eastAsia="宋体" w:cs="Times New Roman"/>
                <w:color w:val="000000"/>
                <w:kern w:val="0"/>
                <w:szCs w:val="21"/>
              </w:rPr>
              <w:t>；室外消火栓的保护半径不应大于</w:t>
            </w:r>
            <w:r>
              <w:rPr>
                <w:rStyle w:val="19"/>
                <w:rFonts w:eastAsia="宋体"/>
              </w:rPr>
              <w:t>150.0m</w:t>
            </w:r>
            <w:r>
              <w:rPr>
                <w:rFonts w:ascii="Times New Roman" w:hAnsi="Times New Roman" w:eastAsia="宋体" w:cs="Times New Roman"/>
                <w:color w:val="000000"/>
                <w:kern w:val="0"/>
                <w:szCs w:val="21"/>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3.10.3.2工艺装置区等采用高压或临时高压消防给水系统的场所，室外消火栓间距不应大于</w:t>
            </w:r>
            <w:r>
              <w:rPr>
                <w:rStyle w:val="19"/>
                <w:rFonts w:eastAsia="宋体"/>
              </w:rPr>
              <w:t>60.0m</w:t>
            </w:r>
            <w:r>
              <w:rPr>
                <w:rFonts w:ascii="Times New Roman" w:hAnsi="Times New Roman" w:eastAsia="宋体" w:cs="Times New Roman"/>
                <w:color w:val="000000"/>
                <w:kern w:val="0"/>
                <w:szCs w:val="21"/>
              </w:rPr>
              <w:t>，当工艺装置区宽度大于</w:t>
            </w:r>
            <w:r>
              <w:rPr>
                <w:rStyle w:val="19"/>
                <w:rFonts w:eastAsia="宋体"/>
              </w:rPr>
              <w:t>120.0m</w:t>
            </w:r>
            <w:r>
              <w:rPr>
                <w:rFonts w:ascii="Times New Roman" w:hAnsi="Times New Roman" w:eastAsia="宋体" w:cs="Times New Roman"/>
                <w:color w:val="000000"/>
                <w:kern w:val="0"/>
                <w:szCs w:val="21"/>
              </w:rPr>
              <w:t>时，在该装置区内的道路边设置消火栓。</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567" w:hRule="atLeast"/>
          <w:jc w:val="center"/>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3.11室内消火栓</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3.11.1</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规格型号</w:t>
            </w:r>
          </w:p>
        </w:tc>
        <w:tc>
          <w:tcPr>
            <w:tcW w:w="4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3.11.1规格型号</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同一建筑物内应采用统一规格的消火栓、水枪和水带。应采用DN65室内消火栓；配置公称直径65有内衬里的消防水带，长度不宜超过25.0ｍ；消防软管卷盘应配置内径不小于ф19的消防软管，其长度宜为30.0m；轻便水龙应配置公称直径25有内衬里的消防水带，长度宜为30.0m。</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eastAsia="zh-CN"/>
              </w:rPr>
              <w:t>水带丢失，卷盘老化</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3.11.2</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设置</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要求</w:t>
            </w:r>
          </w:p>
        </w:tc>
        <w:tc>
          <w:tcPr>
            <w:tcW w:w="4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3.11.2.1设置室内消火栓的建筑物，包括设备层在内的各层均应设置消火栓。</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符合要求</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3.11.2.2消防电梯间前室内应设置消火栓。</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3.11.2.3室内消火栓的布置应满足同一平面有</w:t>
            </w:r>
            <w:r>
              <w:rPr>
                <w:rStyle w:val="19"/>
                <w:rFonts w:eastAsia="宋体"/>
              </w:rPr>
              <w:t>2</w:t>
            </w:r>
            <w:r>
              <w:rPr>
                <w:rFonts w:ascii="Times New Roman" w:hAnsi="Times New Roman" w:eastAsia="宋体" w:cs="Times New Roman"/>
                <w:color w:val="000000"/>
                <w:kern w:val="0"/>
                <w:szCs w:val="21"/>
              </w:rPr>
              <w:t>支消防水枪的</w:t>
            </w:r>
            <w:r>
              <w:rPr>
                <w:rStyle w:val="19"/>
                <w:rFonts w:eastAsia="宋体"/>
              </w:rPr>
              <w:t>2</w:t>
            </w:r>
            <w:r>
              <w:rPr>
                <w:rFonts w:ascii="Times New Roman" w:hAnsi="Times New Roman" w:eastAsia="宋体" w:cs="Times New Roman"/>
                <w:color w:val="000000"/>
                <w:kern w:val="0"/>
                <w:szCs w:val="21"/>
              </w:rPr>
              <w:t>股充实水柱同时达到任何部位的要求，但建筑高度小于或等于</w:t>
            </w:r>
            <w:r>
              <w:rPr>
                <w:rStyle w:val="19"/>
                <w:rFonts w:eastAsia="宋体"/>
              </w:rPr>
              <w:t>24.0m</w:t>
            </w:r>
            <w:r>
              <w:rPr>
                <w:rFonts w:ascii="Times New Roman" w:hAnsi="Times New Roman" w:eastAsia="宋体" w:cs="Times New Roman"/>
                <w:color w:val="000000"/>
                <w:kern w:val="0"/>
                <w:szCs w:val="21"/>
              </w:rPr>
              <w:t>且体积小于或等于</w:t>
            </w:r>
            <w:r>
              <w:rPr>
                <w:rStyle w:val="19"/>
                <w:rFonts w:eastAsia="宋体"/>
              </w:rPr>
              <w:t>5000</w:t>
            </w:r>
            <w:r>
              <w:rPr>
                <w:rStyle w:val="19"/>
                <w:rFonts w:hint="eastAsia" w:eastAsia="宋体"/>
              </w:rPr>
              <w:t>m</w:t>
            </w:r>
            <w:r>
              <w:rPr>
                <w:rStyle w:val="19"/>
                <w:rFonts w:hint="eastAsia" w:eastAsia="宋体"/>
                <w:vertAlign w:val="superscript"/>
              </w:rPr>
              <w:t>3</w:t>
            </w:r>
            <w:r>
              <w:rPr>
                <w:rFonts w:ascii="Times New Roman" w:hAnsi="Times New Roman" w:eastAsia="宋体" w:cs="Times New Roman"/>
                <w:color w:val="000000"/>
                <w:kern w:val="0"/>
                <w:szCs w:val="21"/>
              </w:rPr>
              <w:t>的多层仓库、建筑高度小于或等于</w:t>
            </w:r>
            <w:r>
              <w:rPr>
                <w:rStyle w:val="19"/>
                <w:rFonts w:eastAsia="宋体"/>
              </w:rPr>
              <w:t>54m</w:t>
            </w:r>
            <w:r>
              <w:rPr>
                <w:rFonts w:ascii="Times New Roman" w:hAnsi="Times New Roman" w:eastAsia="宋体" w:cs="Times New Roman"/>
                <w:color w:val="000000"/>
                <w:kern w:val="0"/>
                <w:szCs w:val="21"/>
              </w:rPr>
              <w:t>且每单元设置一部疏散楼梯的住宅，可采用</w:t>
            </w:r>
            <w:r>
              <w:rPr>
                <w:rStyle w:val="19"/>
                <w:rFonts w:eastAsia="宋体"/>
              </w:rPr>
              <w:t>1</w:t>
            </w:r>
            <w:r>
              <w:rPr>
                <w:rFonts w:ascii="Times New Roman" w:hAnsi="Times New Roman" w:eastAsia="宋体" w:cs="Times New Roman"/>
                <w:color w:val="000000"/>
                <w:kern w:val="0"/>
                <w:szCs w:val="21"/>
              </w:rPr>
              <w:t>支消防水枪的</w:t>
            </w:r>
            <w:r>
              <w:rPr>
                <w:rStyle w:val="19"/>
                <w:rFonts w:eastAsia="宋体"/>
              </w:rPr>
              <w:t>1</w:t>
            </w:r>
            <w:r>
              <w:rPr>
                <w:rFonts w:ascii="Times New Roman" w:hAnsi="Times New Roman" w:eastAsia="宋体" w:cs="Times New Roman"/>
                <w:color w:val="000000"/>
                <w:kern w:val="0"/>
                <w:szCs w:val="21"/>
              </w:rPr>
              <w:t>股充实水柱到达室内任何部位；跃层住宅和商业网点的室内消火栓应至少满足一股充实水柱到达室内任何部位。</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
                <w:color w:val="000000"/>
                <w:szCs w:val="21"/>
                <w:lang w:val="en-US" w:eastAsia="zh-CN"/>
              </w:rPr>
            </w:pPr>
            <w:r>
              <w:rPr>
                <w:rFonts w:hint="eastAsia" w:ascii="Times New Roman" w:hAnsi="Times New Roman" w:eastAsia="宋体" w:cs="Times New Roman"/>
                <w:b w:val="0"/>
                <w:bCs/>
                <w:color w:val="000000"/>
                <w:szCs w:val="21"/>
                <w:lang w:val="en-US" w:eastAsia="zh-CN"/>
              </w:rPr>
              <w:t>系统压力不能稳压，压力不足</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3.11.2.4屋顶设有直升机停机坪的建筑，应在停机坪出入口处或非电器设备机房处设置消火栓，且距停机坪机位边缘的距离不应小于</w:t>
            </w:r>
            <w:r>
              <w:rPr>
                <w:rStyle w:val="19"/>
                <w:rFonts w:eastAsia="宋体"/>
              </w:rPr>
              <w:t>5.0m</w:t>
            </w:r>
            <w:r>
              <w:rPr>
                <w:rFonts w:ascii="Times New Roman" w:hAnsi="Times New Roman" w:eastAsia="宋体" w:cs="Times New Roman"/>
                <w:color w:val="000000"/>
                <w:kern w:val="0"/>
                <w:szCs w:val="21"/>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3.11.2.5室内消火栓应设置在楼梯间及其休息平台和前室、走道等明显易于取用，以及便于火灾扑救的位置。</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与设计一致</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bl>
    <w:p>
      <w:pPr>
        <w:pStyle w:val="3"/>
        <w:rPr>
          <w:rFonts w:cs="Times New Roman"/>
        </w:rPr>
      </w:pPr>
      <w:r>
        <w:rPr>
          <w:rFonts w:cs="Times New Roman"/>
        </w:rPr>
        <w:t>消火栓系统检验项目</w:t>
      </w:r>
    </w:p>
    <w:tbl>
      <w:tblPr>
        <w:tblStyle w:val="7"/>
        <w:tblW w:w="9616" w:type="dxa"/>
        <w:jc w:val="center"/>
        <w:tblInd w:w="0" w:type="dxa"/>
        <w:tblLayout w:type="fixed"/>
        <w:tblCellMar>
          <w:top w:w="0" w:type="dxa"/>
          <w:left w:w="0" w:type="dxa"/>
          <w:bottom w:w="0" w:type="dxa"/>
          <w:right w:w="0" w:type="dxa"/>
        </w:tblCellMar>
      </w:tblPr>
      <w:tblGrid>
        <w:gridCol w:w="629"/>
        <w:gridCol w:w="929"/>
        <w:gridCol w:w="4308"/>
        <w:gridCol w:w="630"/>
        <w:gridCol w:w="2326"/>
        <w:gridCol w:w="794"/>
      </w:tblGrid>
      <w:tr>
        <w:tblPrEx>
          <w:tblLayout w:type="fixed"/>
          <w:tblCellMar>
            <w:top w:w="0" w:type="dxa"/>
            <w:left w:w="0" w:type="dxa"/>
            <w:bottom w:w="0" w:type="dxa"/>
            <w:right w:w="0" w:type="dxa"/>
          </w:tblCellMar>
        </w:tblPrEx>
        <w:trPr>
          <w:trHeight w:val="662"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检测项目</w:t>
            </w:r>
          </w:p>
        </w:tc>
        <w:tc>
          <w:tcPr>
            <w:tcW w:w="929"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w:t>
            </w:r>
            <w:r>
              <w:rPr>
                <w:rFonts w:ascii="Times New Roman" w:hAnsi="Times New Roman" w:cs="Times New Roman"/>
                <w:color w:val="000000"/>
                <w:kern w:val="0"/>
              </w:rPr>
              <w:br w:type="textWrapping"/>
            </w:r>
            <w:r>
              <w:rPr>
                <w:rFonts w:ascii="Times New Roman" w:hAnsi="Times New Roman" w:cs="Times New Roman"/>
                <w:color w:val="000000"/>
                <w:kern w:val="0"/>
              </w:rPr>
              <w:t>内容</w:t>
            </w:r>
          </w:p>
        </w:tc>
        <w:tc>
          <w:tcPr>
            <w:tcW w:w="4308"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标准条款及技术要求</w:t>
            </w:r>
          </w:p>
        </w:tc>
        <w:tc>
          <w:tcPr>
            <w:tcW w:w="630"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分类</w:t>
            </w:r>
          </w:p>
        </w:tc>
        <w:tc>
          <w:tcPr>
            <w:tcW w:w="2326"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实测记录</w:t>
            </w:r>
          </w:p>
        </w:tc>
        <w:tc>
          <w:tcPr>
            <w:tcW w:w="794"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子项</w:t>
            </w:r>
            <w:r>
              <w:rPr>
                <w:rFonts w:ascii="Times New Roman" w:hAnsi="Times New Roman" w:cs="Times New Roman"/>
                <w:color w:val="000000"/>
                <w:kern w:val="0"/>
              </w:rPr>
              <w:br w:type="textWrapping"/>
            </w:r>
            <w:r>
              <w:rPr>
                <w:rFonts w:ascii="Times New Roman" w:hAnsi="Times New Roman" w:cs="Times New Roman"/>
                <w:color w:val="000000"/>
                <w:kern w:val="0"/>
              </w:rPr>
              <w:t>判定</w:t>
            </w:r>
          </w:p>
        </w:tc>
      </w:tr>
      <w:tr>
        <w:tblPrEx>
          <w:tblLayout w:type="fixed"/>
          <w:tblCellMar>
            <w:top w:w="0" w:type="dxa"/>
            <w:left w:w="0" w:type="dxa"/>
            <w:bottom w:w="0" w:type="dxa"/>
            <w:right w:w="0" w:type="dxa"/>
          </w:tblCellMar>
        </w:tblPrEx>
        <w:trPr>
          <w:trHeight w:val="662" w:hRule="atLeast"/>
          <w:jc w:val="center"/>
        </w:trPr>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3.11室内消火栓</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3.11.2</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设置</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要求</w:t>
            </w:r>
          </w:p>
        </w:tc>
        <w:tc>
          <w:tcPr>
            <w:tcW w:w="4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3.11.2.6住宅的室内消火栓宜设置在楼梯间及其休息平台。</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3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981" w:hRule="atLeast"/>
          <w:jc w:val="center"/>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3.11.2.7汽车库内消火栓的设置不应影响汽车的通行和车位的设置，并应确保消火栓的开启。</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3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662" w:hRule="atLeast"/>
          <w:jc w:val="center"/>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3.11.2.8同一楼梯间及其附近不同层设置的消火栓，其平面位置宜相同。</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3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符合要求</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662" w:hRule="atLeast"/>
          <w:jc w:val="center"/>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3.11.2.9冷库内的消火栓应设置在常温穿堂或楼梯间内。</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3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1618" w:hRule="atLeast"/>
          <w:jc w:val="center"/>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3.11.2.10建筑室内消火栓栓口的安装高度应便于消防水龙带的连接和使用，其距地面高度宜为</w:t>
            </w:r>
            <w:r>
              <w:rPr>
                <w:rStyle w:val="19"/>
                <w:rFonts w:eastAsia="宋体"/>
              </w:rPr>
              <w:t>1.1m</w:t>
            </w:r>
            <w:r>
              <w:rPr>
                <w:rFonts w:ascii="Times New Roman" w:hAnsi="Times New Roman" w:eastAsia="宋体" w:cs="Times New Roman"/>
                <w:color w:val="000000"/>
                <w:kern w:val="0"/>
                <w:szCs w:val="21"/>
              </w:rPr>
              <w:t>；其出水方向应便于消防水带的敷设，并宜与设置消火栓的墙面成</w:t>
            </w:r>
            <w:r>
              <w:rPr>
                <w:rStyle w:val="19"/>
                <w:rFonts w:eastAsia="宋体"/>
              </w:rPr>
              <w:t>90º</w:t>
            </w:r>
            <w:r>
              <w:rPr>
                <w:rFonts w:ascii="Times New Roman" w:hAnsi="Times New Roman" w:eastAsia="宋体" w:cs="Times New Roman"/>
                <w:color w:val="000000"/>
                <w:kern w:val="0"/>
                <w:szCs w:val="21"/>
              </w:rPr>
              <w:t>角或向下。</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3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符合要求</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1937" w:hRule="atLeast"/>
          <w:jc w:val="center"/>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3.11.2.11设有室内消火栓的建筑应设置带有压力表的试验消火栓，多层和高层建筑应在其屋顶设置，严寒、寒冷等冬季结冰地区可设置在顶层出口处或水箱间内等便于操作和防冻的位置；单层建筑宜设置在水力最不利处，且应靠近出入口。</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3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ascii="Times New Roman" w:hAnsi="Times New Roman" w:eastAsia="宋体" w:cs="Times New Roman"/>
                <w:color w:val="000000"/>
                <w:kern w:val="0"/>
                <w:szCs w:val="21"/>
              </w:rPr>
              <w:t>设置带有压力表的试验消火栓</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2215" w:hRule="atLeast"/>
          <w:jc w:val="center"/>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3.11.3</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设置</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间距</w:t>
            </w:r>
          </w:p>
        </w:tc>
        <w:tc>
          <w:tcPr>
            <w:tcW w:w="4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3.11.3设置间距</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室内消火栓宜按直线距离计算其布置间距，消火栓按2支消防水枪的2股充实水柱布置的建筑物，消火栓的布置间距不应大于30.0m；消火栓按1支消防水枪的1股充实水柱布置的的建筑物，消火栓的布置间距不应大于50.0m。</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3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符合要求与设计一致</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1229" w:hRule="atLeast"/>
          <w:jc w:val="center"/>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3.11.4</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消火</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栓箱</w:t>
            </w:r>
          </w:p>
        </w:tc>
        <w:tc>
          <w:tcPr>
            <w:tcW w:w="4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3.11.4.1消火栓的启闭阀门设置位置应便于操作使用，阀门的中心距箱侧面应为</w:t>
            </w:r>
            <w:r>
              <w:rPr>
                <w:rStyle w:val="19"/>
                <w:rFonts w:eastAsia="宋体"/>
              </w:rPr>
              <w:t>140mm</w:t>
            </w:r>
            <w:r>
              <w:rPr>
                <w:rFonts w:ascii="Times New Roman" w:hAnsi="Times New Roman" w:eastAsia="宋体" w:cs="Times New Roman"/>
                <w:color w:val="000000"/>
                <w:kern w:val="0"/>
                <w:szCs w:val="21"/>
              </w:rPr>
              <w:t>，距箱后内表面应为</w:t>
            </w:r>
            <w:r>
              <w:rPr>
                <w:rStyle w:val="19"/>
                <w:rFonts w:eastAsia="宋体"/>
              </w:rPr>
              <w:t>100mm</w:t>
            </w:r>
            <w:r>
              <w:rPr>
                <w:rFonts w:ascii="Times New Roman" w:hAnsi="Times New Roman" w:eastAsia="宋体" w:cs="Times New Roman"/>
                <w:color w:val="000000"/>
                <w:kern w:val="0"/>
                <w:szCs w:val="21"/>
              </w:rPr>
              <w:t>，允许偏差</w:t>
            </w:r>
            <w:r>
              <w:rPr>
                <w:rStyle w:val="19"/>
                <w:rFonts w:eastAsia="宋体"/>
              </w:rPr>
              <w:t>±5mm</w:t>
            </w:r>
            <w:r>
              <w:rPr>
                <w:rFonts w:ascii="Times New Roman" w:hAnsi="Times New Roman" w:eastAsia="宋体" w:cs="Times New Roman"/>
                <w:color w:val="000000"/>
                <w:kern w:val="0"/>
                <w:szCs w:val="21"/>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C</w:t>
            </w:r>
          </w:p>
        </w:tc>
        <w:tc>
          <w:tcPr>
            <w:tcW w:w="23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符合要求</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981" w:hRule="atLeast"/>
          <w:jc w:val="center"/>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3.11.4.2室内消火栓箱的安装应平正、牢固，暗装的消火栓箱不应破坏隔墙的耐火性能。</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3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符合要求</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662" w:hRule="atLeast"/>
          <w:jc w:val="center"/>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3.11.4.3箱体安装的垂直度允许偏差为</w:t>
            </w:r>
            <w:r>
              <w:rPr>
                <w:rStyle w:val="19"/>
                <w:rFonts w:eastAsia="宋体"/>
              </w:rPr>
              <w:t>±3mm</w:t>
            </w:r>
            <w:r>
              <w:rPr>
                <w:rFonts w:ascii="Times New Roman" w:hAnsi="Times New Roman" w:eastAsia="宋体" w:cs="Times New Roman"/>
                <w:color w:val="000000"/>
                <w:kern w:val="0"/>
                <w:szCs w:val="21"/>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C</w:t>
            </w:r>
          </w:p>
        </w:tc>
        <w:tc>
          <w:tcPr>
            <w:tcW w:w="23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符合要求</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614" w:hRule="atLeast"/>
          <w:jc w:val="center"/>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3.11.4.4消火栓箱门的开启不应小于</w:t>
            </w:r>
            <w:r>
              <w:rPr>
                <w:rStyle w:val="19"/>
                <w:rFonts w:eastAsia="宋体"/>
              </w:rPr>
              <w:t>120°</w:t>
            </w:r>
            <w:r>
              <w:rPr>
                <w:rFonts w:ascii="Times New Roman" w:hAnsi="Times New Roman" w:eastAsia="宋体" w:cs="Times New Roman"/>
                <w:color w:val="000000"/>
                <w:kern w:val="0"/>
                <w:szCs w:val="21"/>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C</w:t>
            </w:r>
          </w:p>
        </w:tc>
        <w:tc>
          <w:tcPr>
            <w:tcW w:w="23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符合要求</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bl>
    <w:p>
      <w:pPr>
        <w:pStyle w:val="3"/>
        <w:rPr>
          <w:rFonts w:cs="Times New Roman"/>
        </w:rPr>
      </w:pPr>
      <w:r>
        <w:rPr>
          <w:rFonts w:cs="Times New Roman"/>
        </w:rPr>
        <w:t>消火栓系统检验项目</w:t>
      </w:r>
    </w:p>
    <w:tbl>
      <w:tblPr>
        <w:tblStyle w:val="7"/>
        <w:tblW w:w="9623" w:type="dxa"/>
        <w:jc w:val="center"/>
        <w:tblInd w:w="0" w:type="dxa"/>
        <w:tblLayout w:type="fixed"/>
        <w:tblCellMar>
          <w:top w:w="0" w:type="dxa"/>
          <w:left w:w="0" w:type="dxa"/>
          <w:bottom w:w="0" w:type="dxa"/>
          <w:right w:w="0" w:type="dxa"/>
        </w:tblCellMar>
      </w:tblPr>
      <w:tblGrid>
        <w:gridCol w:w="630"/>
        <w:gridCol w:w="930"/>
        <w:gridCol w:w="3915"/>
        <w:gridCol w:w="495"/>
        <w:gridCol w:w="2858"/>
        <w:gridCol w:w="795"/>
      </w:tblGrid>
      <w:tr>
        <w:tblPrEx>
          <w:tblLayout w:type="fixed"/>
          <w:tblCellMar>
            <w:top w:w="0" w:type="dxa"/>
            <w:left w:w="0" w:type="dxa"/>
            <w:bottom w:w="0" w:type="dxa"/>
            <w:right w:w="0" w:type="dxa"/>
          </w:tblCellMar>
        </w:tblPrEx>
        <w:trPr>
          <w:trHeight w:val="567"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检测项目</w:t>
            </w:r>
          </w:p>
        </w:tc>
        <w:tc>
          <w:tcPr>
            <w:tcW w:w="930"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w:t>
            </w:r>
            <w:r>
              <w:rPr>
                <w:rFonts w:ascii="Times New Roman" w:hAnsi="Times New Roman" w:cs="Times New Roman"/>
                <w:color w:val="000000"/>
                <w:kern w:val="0"/>
              </w:rPr>
              <w:br w:type="textWrapping"/>
            </w:r>
            <w:r>
              <w:rPr>
                <w:rFonts w:ascii="Times New Roman" w:hAnsi="Times New Roman" w:cs="Times New Roman"/>
                <w:color w:val="000000"/>
                <w:kern w:val="0"/>
              </w:rPr>
              <w:t>内容</w:t>
            </w:r>
          </w:p>
        </w:tc>
        <w:tc>
          <w:tcPr>
            <w:tcW w:w="391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标准条款及技术要求</w:t>
            </w:r>
          </w:p>
        </w:tc>
        <w:tc>
          <w:tcPr>
            <w:tcW w:w="4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分类</w:t>
            </w:r>
          </w:p>
        </w:tc>
        <w:tc>
          <w:tcPr>
            <w:tcW w:w="2858"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实测记录</w:t>
            </w:r>
          </w:p>
        </w:tc>
        <w:tc>
          <w:tcPr>
            <w:tcW w:w="7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子项</w:t>
            </w:r>
            <w:r>
              <w:rPr>
                <w:rFonts w:ascii="Times New Roman" w:hAnsi="Times New Roman" w:cs="Times New Roman"/>
                <w:color w:val="000000"/>
                <w:kern w:val="0"/>
              </w:rPr>
              <w:br w:type="textWrapping"/>
            </w:r>
            <w:r>
              <w:rPr>
                <w:rFonts w:ascii="Times New Roman" w:hAnsi="Times New Roman" w:cs="Times New Roman"/>
                <w:color w:val="000000"/>
                <w:kern w:val="0"/>
              </w:rPr>
              <w:t>判定</w:t>
            </w:r>
          </w:p>
        </w:tc>
      </w:tr>
      <w:tr>
        <w:tblPrEx>
          <w:tblLayout w:type="fixed"/>
          <w:tblCellMar>
            <w:top w:w="0" w:type="dxa"/>
            <w:left w:w="0" w:type="dxa"/>
            <w:bottom w:w="0" w:type="dxa"/>
            <w:right w:w="0" w:type="dxa"/>
          </w:tblCellMar>
        </w:tblPrEx>
        <w:trPr>
          <w:trHeight w:val="567" w:hRule="atLeast"/>
          <w:jc w:val="center"/>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3.11室内消火栓</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3.11.4</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消火</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栓箱</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3.11.4.5双向开门消火栓箱应有耐火等级应符合设计要求，当设计没有要求时应至少满足</w:t>
            </w:r>
            <w:r>
              <w:rPr>
                <w:rStyle w:val="19"/>
                <w:rFonts w:eastAsia="宋体"/>
              </w:rPr>
              <w:t>1h</w:t>
            </w:r>
            <w:r>
              <w:rPr>
                <w:rFonts w:ascii="Times New Roman" w:hAnsi="Times New Roman" w:eastAsia="宋体" w:cs="Times New Roman"/>
                <w:color w:val="000000"/>
                <w:kern w:val="0"/>
                <w:szCs w:val="21"/>
              </w:rPr>
              <w:t>耐火极限的要求。</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eastAsia="zh-CN"/>
              </w:rPr>
            </w:pPr>
            <w:r>
              <w:rPr>
                <w:rFonts w:hint="eastAsia" w:ascii="Times New Roman" w:hAnsi="Times New Roman" w:eastAsia="宋体" w:cs="Times New Roman"/>
                <w:b w:val="0"/>
                <w:bCs/>
                <w:color w:val="000000"/>
                <w:szCs w:val="21"/>
                <w:lang w:eastAsia="zh-CN"/>
              </w:rPr>
              <w:t>符合要求</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eastAsia="zh-CN"/>
              </w:rPr>
            </w:pPr>
            <w:r>
              <w:rPr>
                <w:rFonts w:hint="eastAsia" w:ascii="Times New Roman" w:hAnsi="Times New Roman" w:eastAsia="宋体" w:cs="Times New Roman"/>
                <w:b w:val="0"/>
                <w:bCs/>
                <w:color w:val="000000"/>
                <w:szCs w:val="21"/>
                <w:lang w:eastAsia="zh-CN"/>
              </w:rPr>
              <w:t>合格</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3.11.4.6消火栓箱门上应用红色字体注明</w:t>
            </w:r>
            <w:r>
              <w:rPr>
                <w:rStyle w:val="19"/>
                <w:rFonts w:eastAsia="宋体"/>
              </w:rPr>
              <w:t>“</w:t>
            </w:r>
            <w:r>
              <w:rPr>
                <w:rFonts w:ascii="Times New Roman" w:hAnsi="Times New Roman" w:eastAsia="宋体" w:cs="Times New Roman"/>
                <w:color w:val="000000"/>
                <w:kern w:val="0"/>
                <w:szCs w:val="21"/>
              </w:rPr>
              <w:t>消火栓</w:t>
            </w:r>
            <w:r>
              <w:rPr>
                <w:rStyle w:val="19"/>
                <w:rFonts w:eastAsia="宋体"/>
              </w:rPr>
              <w:t>”</w:t>
            </w:r>
            <w:r>
              <w:rPr>
                <w:rFonts w:ascii="Times New Roman" w:hAnsi="Times New Roman" w:eastAsia="宋体" w:cs="Times New Roman"/>
                <w:color w:val="000000"/>
                <w:kern w:val="0"/>
                <w:szCs w:val="21"/>
              </w:rPr>
              <w:t>字样。</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C</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eastAsia="zh-CN"/>
              </w:rPr>
              <w:t>标注</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3.11.5</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消火栓</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按钮</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3.11.5.1设置消火栓的场所必须设置消火栓按钮。</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符合要求</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3.11.5.2设有消防控制室的保护对象，消火栓按钮不应直接启动消防泵。</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eastAsia="zh-CN"/>
              </w:rPr>
              <w:t>现场采用直接启动方式</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3.11.5.3消火栓按钮不能用手动火灾报警按钮替代。</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符合要求</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567" w:hRule="atLeast"/>
          <w:jc w:val="center"/>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3.12消火栓管网</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3.12.1</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室外</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消火</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栓管</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网的</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设置</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3.12.1.1向两栋或两座及以上建筑供水、向两种及以上水灭火系统供水、采用设有高位消防水箱的临时高压消防给水系统的供水管网应采用环状给水管网。</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与设计一致</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3.12.1.2室外消防给水采用两路消防供水时应采用环状管网，但当采用一路消防供水时可采用枝状管网。</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符合要求</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3.12.1.3向室外环状管网供水的输水干管不应少于两条，当其中一条发生故障时，其余的输水干管应能满足消防设计流量要求。</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3.12.1.4环状管道应采用阀门分成若干独立段，每段内室外消火栓的数量不应超过</w:t>
            </w:r>
            <w:r>
              <w:rPr>
                <w:rStyle w:val="19"/>
                <w:rFonts w:eastAsia="宋体"/>
              </w:rPr>
              <w:t>5</w:t>
            </w:r>
            <w:r>
              <w:rPr>
                <w:rFonts w:ascii="Times New Roman" w:hAnsi="Times New Roman" w:eastAsia="宋体" w:cs="Times New Roman"/>
                <w:color w:val="000000"/>
                <w:kern w:val="0"/>
                <w:szCs w:val="21"/>
              </w:rPr>
              <w:t>个。</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eastAsia="zh-CN"/>
              </w:rPr>
              <w:t>符合要求</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3.12.1.5室外消防给水管道的直径不应小于</w:t>
            </w:r>
            <w:r>
              <w:rPr>
                <w:rStyle w:val="19"/>
                <w:rFonts w:eastAsia="宋体"/>
              </w:rPr>
              <w:t>DN100</w:t>
            </w:r>
            <w:r>
              <w:rPr>
                <w:rFonts w:ascii="Times New Roman" w:hAnsi="Times New Roman" w:eastAsia="宋体" w:cs="Times New Roman"/>
                <w:color w:val="000000"/>
                <w:kern w:val="0"/>
                <w:szCs w:val="21"/>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3.12.1.6室外消防给水管道设置的其它要求应符合</w:t>
            </w:r>
            <w:r>
              <w:rPr>
                <w:rStyle w:val="19"/>
                <w:rFonts w:eastAsia="宋体"/>
              </w:rPr>
              <w:t>GB50013</w:t>
            </w:r>
            <w:r>
              <w:rPr>
                <w:rFonts w:ascii="Times New Roman" w:hAnsi="Times New Roman" w:eastAsia="宋体" w:cs="Times New Roman"/>
                <w:color w:val="000000"/>
                <w:kern w:val="0"/>
                <w:szCs w:val="21"/>
              </w:rPr>
              <w:t>的有关规定。</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3.12.2</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室内</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消火</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栓管</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网的</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设置</w:t>
            </w: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3.12.2.1向两栋或两座及以上建筑供水、向两种及以上水灭火系统供水、采用设有高位消防水箱的临时高压消防给水系统的供水、向两个及以上报警阀控制的自动水灭火系统供水管网应采用环状给水管网。</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符合要求</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3.12.2.3当由室外生产生活消防合用系统直接供水时，合用系统除应满足室外消防给水设计流量以及生产和生活最大小时设计流量的要求外，还应满足室内消防给水系统的设计流量和压力要求。</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bl>
    <w:p>
      <w:pPr>
        <w:pStyle w:val="3"/>
        <w:rPr>
          <w:rFonts w:cs="Times New Roman"/>
        </w:rPr>
      </w:pPr>
      <w:r>
        <w:rPr>
          <w:rFonts w:cs="Times New Roman"/>
        </w:rPr>
        <w:t>消火栓系统检验项目</w:t>
      </w:r>
    </w:p>
    <w:tbl>
      <w:tblPr>
        <w:tblStyle w:val="7"/>
        <w:tblW w:w="9677" w:type="dxa"/>
        <w:jc w:val="center"/>
        <w:tblInd w:w="0" w:type="dxa"/>
        <w:tblLayout w:type="fixed"/>
        <w:tblCellMar>
          <w:top w:w="0" w:type="dxa"/>
          <w:left w:w="0" w:type="dxa"/>
          <w:bottom w:w="0" w:type="dxa"/>
          <w:right w:w="0" w:type="dxa"/>
        </w:tblCellMar>
      </w:tblPr>
      <w:tblGrid>
        <w:gridCol w:w="630"/>
        <w:gridCol w:w="930"/>
        <w:gridCol w:w="4202"/>
        <w:gridCol w:w="495"/>
        <w:gridCol w:w="2625"/>
        <w:gridCol w:w="795"/>
      </w:tblGrid>
      <w:tr>
        <w:tblPrEx>
          <w:tblLayout w:type="fixed"/>
          <w:tblCellMar>
            <w:top w:w="0" w:type="dxa"/>
            <w:left w:w="0" w:type="dxa"/>
            <w:bottom w:w="0" w:type="dxa"/>
            <w:right w:w="0" w:type="dxa"/>
          </w:tblCellMar>
        </w:tblPrEx>
        <w:trPr>
          <w:trHeight w:val="567"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检测项目</w:t>
            </w:r>
          </w:p>
        </w:tc>
        <w:tc>
          <w:tcPr>
            <w:tcW w:w="930"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w:t>
            </w:r>
            <w:r>
              <w:rPr>
                <w:rFonts w:ascii="Times New Roman" w:hAnsi="Times New Roman" w:cs="Times New Roman"/>
                <w:color w:val="000000"/>
                <w:kern w:val="0"/>
              </w:rPr>
              <w:br w:type="textWrapping"/>
            </w:r>
            <w:r>
              <w:rPr>
                <w:rFonts w:ascii="Times New Roman" w:hAnsi="Times New Roman" w:cs="Times New Roman"/>
                <w:color w:val="000000"/>
                <w:kern w:val="0"/>
              </w:rPr>
              <w:t>内容</w:t>
            </w:r>
          </w:p>
        </w:tc>
        <w:tc>
          <w:tcPr>
            <w:tcW w:w="4202"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标准条款及技术要求</w:t>
            </w:r>
          </w:p>
        </w:tc>
        <w:tc>
          <w:tcPr>
            <w:tcW w:w="4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分类</w:t>
            </w:r>
          </w:p>
        </w:tc>
        <w:tc>
          <w:tcPr>
            <w:tcW w:w="262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实测记录</w:t>
            </w:r>
          </w:p>
        </w:tc>
        <w:tc>
          <w:tcPr>
            <w:tcW w:w="7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子项</w:t>
            </w:r>
            <w:r>
              <w:rPr>
                <w:rFonts w:ascii="Times New Roman" w:hAnsi="Times New Roman" w:cs="Times New Roman"/>
                <w:color w:val="000000"/>
                <w:kern w:val="0"/>
              </w:rPr>
              <w:br w:type="textWrapping"/>
            </w:r>
            <w:r>
              <w:rPr>
                <w:rFonts w:ascii="Times New Roman" w:hAnsi="Times New Roman" w:cs="Times New Roman"/>
                <w:color w:val="000000"/>
                <w:kern w:val="0"/>
              </w:rPr>
              <w:t>判定</w:t>
            </w:r>
          </w:p>
        </w:tc>
      </w:tr>
      <w:tr>
        <w:tblPrEx>
          <w:tblLayout w:type="fixed"/>
          <w:tblCellMar>
            <w:top w:w="0" w:type="dxa"/>
            <w:left w:w="0" w:type="dxa"/>
            <w:bottom w:w="0" w:type="dxa"/>
            <w:right w:w="0" w:type="dxa"/>
          </w:tblCellMar>
        </w:tblPrEx>
        <w:trPr>
          <w:trHeight w:val="567" w:hRule="atLeast"/>
          <w:jc w:val="center"/>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3.12消火栓管网</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3.12.2</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室内</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消火</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栓管</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网的</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设置</w:t>
            </w:r>
          </w:p>
        </w:tc>
        <w:tc>
          <w:tcPr>
            <w:tcW w:w="4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3.12.2.2室内消火栓系统管网应布置成环状，当室外消火栓设计流量不大于</w:t>
            </w:r>
            <w:r>
              <w:rPr>
                <w:rStyle w:val="19"/>
                <w:rFonts w:eastAsia="宋体"/>
              </w:rPr>
              <w:t>20L/s</w:t>
            </w:r>
            <w:r>
              <w:rPr>
                <w:rFonts w:ascii="Times New Roman" w:hAnsi="Times New Roman" w:eastAsia="宋体" w:cs="Times New Roman"/>
                <w:color w:val="000000"/>
                <w:kern w:val="0"/>
                <w:szCs w:val="21"/>
              </w:rPr>
              <w:t>，且室内消火栓不超过</w:t>
            </w:r>
            <w:r>
              <w:rPr>
                <w:rStyle w:val="19"/>
                <w:rFonts w:eastAsia="宋体"/>
              </w:rPr>
              <w:t>10</w:t>
            </w:r>
            <w:r>
              <w:rPr>
                <w:rFonts w:ascii="Times New Roman" w:hAnsi="Times New Roman" w:eastAsia="宋体" w:cs="Times New Roman"/>
                <w:color w:val="000000"/>
                <w:kern w:val="0"/>
                <w:szCs w:val="21"/>
              </w:rPr>
              <w:t>个时，可布置成枝状。向室内环状消防给水管网供水的输水干管不应少于两条，当其中一条发生故障时，其余的输水干管应仍能满足消防给水设计流量。</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设计一致</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3.12.2.4每根消防竖管的直径应按通过的流量经计算确定，但不应小于</w:t>
            </w:r>
            <w:r>
              <w:rPr>
                <w:rStyle w:val="19"/>
                <w:rFonts w:eastAsia="宋体"/>
              </w:rPr>
              <w:t>100mm</w:t>
            </w:r>
            <w:r>
              <w:rPr>
                <w:rFonts w:ascii="Times New Roman" w:hAnsi="Times New Roman" w:eastAsia="宋体" w:cs="Times New Roman"/>
                <w:color w:val="000000"/>
                <w:kern w:val="0"/>
                <w:szCs w:val="21"/>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ascii="Times New Roman" w:hAnsi="Times New Roman" w:eastAsia="宋体" w:cs="Times New Roman"/>
                <w:color w:val="000000"/>
                <w:kern w:val="0"/>
                <w:szCs w:val="21"/>
              </w:rPr>
              <w:t>不小于</w:t>
            </w:r>
            <w:r>
              <w:rPr>
                <w:rStyle w:val="19"/>
                <w:rFonts w:eastAsia="宋体"/>
              </w:rPr>
              <w:t>100mm</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3.12.2.5室内消火栓竖管应保证检修管道时关闭停用的竖管不超过</w:t>
            </w:r>
            <w:r>
              <w:rPr>
                <w:rStyle w:val="19"/>
                <w:rFonts w:eastAsia="宋体"/>
              </w:rPr>
              <w:t>1</w:t>
            </w:r>
            <w:r>
              <w:rPr>
                <w:rFonts w:ascii="Times New Roman" w:hAnsi="Times New Roman" w:eastAsia="宋体" w:cs="Times New Roman"/>
                <w:color w:val="000000"/>
                <w:kern w:val="0"/>
                <w:szCs w:val="21"/>
              </w:rPr>
              <w:t>根。当竖管超过</w:t>
            </w:r>
            <w:r>
              <w:rPr>
                <w:rStyle w:val="19"/>
                <w:rFonts w:eastAsia="宋体"/>
              </w:rPr>
              <w:t>4</w:t>
            </w:r>
            <w:r>
              <w:rPr>
                <w:rFonts w:ascii="Times New Roman" w:hAnsi="Times New Roman" w:eastAsia="宋体" w:cs="Times New Roman"/>
                <w:color w:val="000000"/>
                <w:kern w:val="0"/>
                <w:szCs w:val="21"/>
              </w:rPr>
              <w:t>根时，可关闭不相邻的</w:t>
            </w:r>
            <w:r>
              <w:rPr>
                <w:rStyle w:val="19"/>
                <w:rFonts w:eastAsia="宋体"/>
              </w:rPr>
              <w:t>2</w:t>
            </w:r>
            <w:r>
              <w:rPr>
                <w:rFonts w:ascii="Times New Roman" w:hAnsi="Times New Roman" w:eastAsia="宋体" w:cs="Times New Roman"/>
                <w:color w:val="000000"/>
                <w:kern w:val="0"/>
                <w:szCs w:val="21"/>
              </w:rPr>
              <w:t>根。每根竖管与供水横干管相接处应设置阀门。</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符合要求</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3.12.2.6阀门应保持常开，并应有明显的启闭标志或信号。</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C</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eastAsia="zh-CN"/>
              </w:rPr>
              <w:t>部分阀门关闭状态</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3.12.2.7建筑高度不大于</w:t>
            </w:r>
            <w:r>
              <w:rPr>
                <w:rStyle w:val="19"/>
                <w:rFonts w:eastAsia="宋体"/>
              </w:rPr>
              <w:t>27m</w:t>
            </w:r>
            <w:r>
              <w:rPr>
                <w:rFonts w:ascii="Times New Roman" w:hAnsi="Times New Roman" w:eastAsia="宋体" w:cs="Times New Roman"/>
                <w:color w:val="000000"/>
                <w:kern w:val="0"/>
                <w:szCs w:val="21"/>
              </w:rPr>
              <w:t>的住宅，可采用干式消防竖管，竖管顶端应设置自动排气阀。</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3.12.2.8严寒和寒冷地区非采暖的厂房（仓库）及其它建筑的室内消火栓系统，可采用干式系统，但在进水管上应设置快速启闭装置，管道最高处应设置自动排气阀。</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3.12.3</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管材</w:t>
            </w:r>
          </w:p>
        </w:tc>
        <w:tc>
          <w:tcPr>
            <w:tcW w:w="4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3.12.3.1消火栓管网埋地时应采用球墨铸铁管、钢丝网骨架塑料复合管和加强防腐的钢管等管材；室内架空管道应采用热浸镀锌钢管。</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
                <w:color w:val="000000"/>
                <w:szCs w:val="21"/>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3.12.3.2埋地管道当系统工作压力不大于</w:t>
            </w:r>
            <w:r>
              <w:rPr>
                <w:rStyle w:val="19"/>
                <w:rFonts w:eastAsia="宋体"/>
              </w:rPr>
              <w:t>1.20MPa</w:t>
            </w:r>
            <w:r>
              <w:rPr>
                <w:rFonts w:ascii="Times New Roman" w:hAnsi="Times New Roman" w:eastAsia="宋体" w:cs="Times New Roman"/>
                <w:color w:val="000000"/>
                <w:kern w:val="0"/>
                <w:szCs w:val="21"/>
              </w:rPr>
              <w:t>时，宜采用球墨铸铁管或钢丝网骨架塑料复合管给水管道；当系统工作压力大于</w:t>
            </w:r>
            <w:r>
              <w:rPr>
                <w:rStyle w:val="19"/>
                <w:rFonts w:eastAsia="宋体"/>
              </w:rPr>
              <w:t>1.20MPa</w:t>
            </w:r>
            <w:r>
              <w:rPr>
                <w:rFonts w:ascii="Times New Roman" w:hAnsi="Times New Roman" w:eastAsia="宋体" w:cs="Times New Roman"/>
                <w:color w:val="000000"/>
                <w:kern w:val="0"/>
                <w:szCs w:val="21"/>
              </w:rPr>
              <w:t>小于</w:t>
            </w:r>
            <w:r>
              <w:rPr>
                <w:rStyle w:val="19"/>
                <w:rFonts w:eastAsia="宋体"/>
              </w:rPr>
              <w:t>1.60MPa</w:t>
            </w:r>
            <w:r>
              <w:rPr>
                <w:rFonts w:ascii="Times New Roman" w:hAnsi="Times New Roman" w:eastAsia="宋体" w:cs="Times New Roman"/>
                <w:color w:val="000000"/>
                <w:kern w:val="0"/>
                <w:szCs w:val="21"/>
              </w:rPr>
              <w:t>时，宜采用钢丝网骨架塑料复合管、加厚钢管和无缝钢管；当系统工作压力大于</w:t>
            </w:r>
            <w:r>
              <w:rPr>
                <w:rStyle w:val="19"/>
                <w:rFonts w:eastAsia="宋体"/>
              </w:rPr>
              <w:t>1.60MPa</w:t>
            </w:r>
            <w:r>
              <w:rPr>
                <w:rFonts w:ascii="Times New Roman" w:hAnsi="Times New Roman" w:eastAsia="宋体" w:cs="Times New Roman"/>
                <w:color w:val="000000"/>
                <w:kern w:val="0"/>
                <w:szCs w:val="21"/>
              </w:rPr>
              <w:t>时，宜采用无缝钢管。</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Cs/>
                <w:color w:val="000000"/>
                <w:szCs w:val="21"/>
                <w:lang w:val="en-US" w:eastAsia="zh-CN"/>
              </w:rPr>
            </w:pPr>
            <w:r>
              <w:rPr>
                <w:rFonts w:hint="eastAsia" w:ascii="Times New Roman" w:hAnsi="Times New Roman" w:eastAsia="宋体" w:cs="Times New Roman"/>
                <w:bCs/>
                <w:color w:val="000000"/>
                <w:szCs w:val="21"/>
                <w:lang w:val="en-US" w:eastAsia="zh-CN"/>
              </w:rPr>
              <w:t xml:space="preserve"> 与设计一致，部分管道网已腐蚀严重</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both"/>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val="0"/>
                <w:bCs/>
                <w:color w:val="000000"/>
                <w:szCs w:val="21"/>
                <w:lang w:eastAsia="zh-CN"/>
              </w:rPr>
              <w:t>不合格</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3.12.3.3架空管道应采用热浸镀锌钢管，不应安装使用钢丝网骨架塑料复合管等非金属管道。</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eastAsia="zh-CN"/>
              </w:rPr>
              <w:t>架空管道采用焊接钢管，按原规范及设计执行</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3.12.3.4室内架空管道当系统工作压力小于等于</w:t>
            </w:r>
            <w:r>
              <w:rPr>
                <w:rStyle w:val="19"/>
                <w:rFonts w:eastAsia="宋体"/>
              </w:rPr>
              <w:t>1.2MPa</w:t>
            </w:r>
            <w:r>
              <w:rPr>
                <w:rFonts w:ascii="Times New Roman" w:hAnsi="Times New Roman" w:eastAsia="宋体" w:cs="Times New Roman"/>
                <w:color w:val="000000"/>
                <w:kern w:val="0"/>
                <w:szCs w:val="21"/>
              </w:rPr>
              <w:t>时，可采用热浸镀锌钢管；当系统工作压力大于</w:t>
            </w:r>
            <w:r>
              <w:rPr>
                <w:rStyle w:val="19"/>
                <w:rFonts w:eastAsia="宋体"/>
              </w:rPr>
              <w:t>1.2MPa</w:t>
            </w:r>
            <w:r>
              <w:rPr>
                <w:rFonts w:ascii="Times New Roman" w:hAnsi="Times New Roman" w:eastAsia="宋体" w:cs="Times New Roman"/>
                <w:color w:val="000000"/>
                <w:kern w:val="0"/>
                <w:szCs w:val="21"/>
              </w:rPr>
              <w:t>时，应采用热浸镀锌加厚钢管或无缝钢管；当系统工作压力大于</w:t>
            </w:r>
            <w:r>
              <w:rPr>
                <w:rStyle w:val="19"/>
                <w:rFonts w:eastAsia="宋体"/>
              </w:rPr>
              <w:t>1.60MPa</w:t>
            </w:r>
            <w:r>
              <w:rPr>
                <w:rFonts w:ascii="Times New Roman" w:hAnsi="Times New Roman" w:eastAsia="宋体" w:cs="Times New Roman"/>
                <w:color w:val="000000"/>
                <w:kern w:val="0"/>
                <w:szCs w:val="21"/>
              </w:rPr>
              <w:t>时，应采用热浸镀锌无缝钢管。</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lang w:eastAsia="zh-CN"/>
              </w:rPr>
              <w:t>架空管道采用焊接钢管，按原规范及设计执行</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bl>
    <w:p>
      <w:pPr>
        <w:pStyle w:val="3"/>
        <w:rPr>
          <w:rFonts w:cs="Times New Roman"/>
        </w:rPr>
      </w:pPr>
      <w:r>
        <w:rPr>
          <w:rFonts w:cs="Times New Roman"/>
        </w:rPr>
        <w:t>消火栓系统检验项目</w:t>
      </w:r>
    </w:p>
    <w:tbl>
      <w:tblPr>
        <w:tblStyle w:val="7"/>
        <w:tblW w:w="96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0"/>
        <w:gridCol w:w="930"/>
        <w:gridCol w:w="3915"/>
        <w:gridCol w:w="495"/>
        <w:gridCol w:w="2347"/>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检测项目</w:t>
            </w:r>
          </w:p>
        </w:tc>
        <w:tc>
          <w:tcPr>
            <w:tcW w:w="930"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w:t>
            </w:r>
            <w:r>
              <w:rPr>
                <w:rFonts w:ascii="Times New Roman" w:hAnsi="Times New Roman" w:cs="Times New Roman"/>
                <w:color w:val="000000"/>
                <w:kern w:val="0"/>
              </w:rPr>
              <w:br w:type="textWrapping"/>
            </w:r>
            <w:r>
              <w:rPr>
                <w:rFonts w:ascii="Times New Roman" w:hAnsi="Times New Roman" w:cs="Times New Roman"/>
                <w:color w:val="000000"/>
                <w:kern w:val="0"/>
              </w:rPr>
              <w:t>内容</w:t>
            </w:r>
          </w:p>
        </w:tc>
        <w:tc>
          <w:tcPr>
            <w:tcW w:w="3915"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标准条款及技术要求</w:t>
            </w:r>
          </w:p>
        </w:tc>
        <w:tc>
          <w:tcPr>
            <w:tcW w:w="495"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分类</w:t>
            </w:r>
          </w:p>
        </w:tc>
        <w:tc>
          <w:tcPr>
            <w:tcW w:w="2347"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实测记录</w:t>
            </w:r>
          </w:p>
        </w:tc>
        <w:tc>
          <w:tcPr>
            <w:tcW w:w="1306"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子项</w:t>
            </w:r>
            <w:r>
              <w:rPr>
                <w:rFonts w:ascii="Times New Roman" w:hAnsi="Times New Roman" w:cs="Times New Roman"/>
                <w:color w:val="000000"/>
                <w:kern w:val="0"/>
              </w:rPr>
              <w:br w:type="textWrapping"/>
            </w:r>
            <w:r>
              <w:rPr>
                <w:rFonts w:ascii="Times New Roman" w:hAnsi="Times New Roman" w:cs="Times New Roman"/>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restart"/>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3.12消火栓管网</w:t>
            </w:r>
          </w:p>
        </w:tc>
        <w:tc>
          <w:tcPr>
            <w:tcW w:w="93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3.12.4</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管网</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连接</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形式</w:t>
            </w: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3.12.4.1地震裂度在</w:t>
            </w:r>
            <w:r>
              <w:rPr>
                <w:rStyle w:val="19"/>
                <w:rFonts w:eastAsia="宋体"/>
              </w:rPr>
              <w:t>7</w:t>
            </w:r>
            <w:r>
              <w:rPr>
                <w:rFonts w:ascii="Times New Roman" w:hAnsi="Times New Roman" w:eastAsia="宋体" w:cs="Times New Roman"/>
                <w:color w:val="000000"/>
                <w:kern w:val="0"/>
                <w:szCs w:val="21"/>
              </w:rPr>
              <w:t>度及</w:t>
            </w:r>
            <w:r>
              <w:rPr>
                <w:rStyle w:val="19"/>
                <w:rFonts w:eastAsia="宋体"/>
              </w:rPr>
              <w:t>7</w:t>
            </w:r>
            <w:r>
              <w:rPr>
                <w:rFonts w:ascii="Times New Roman" w:hAnsi="Times New Roman" w:eastAsia="宋体" w:cs="Times New Roman"/>
                <w:color w:val="000000"/>
                <w:kern w:val="0"/>
                <w:szCs w:val="21"/>
              </w:rPr>
              <w:t>度以上时埋地管道宜采用柔性连接的金属管道或钢丝网骨架塑料复合管等；钢管连接宜采用沟槽连接件（卡箍）和法兰连接，钢丝网骨架塑料复合管应采用可靠的电熔连接。</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347"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1306"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3.12.4.2埋地球墨铸铁时宜采用承插连接。</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347"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1306"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3.12.4.3架空管道的连接宜采用沟槽连接件（卡箍）、螺纹、法兰、卡压等方式，不宜采用焊接连接。当管径小于或等于</w:t>
            </w:r>
            <w:r>
              <w:rPr>
                <w:rStyle w:val="19"/>
                <w:rFonts w:eastAsia="宋体"/>
              </w:rPr>
              <w:t>DN50</w:t>
            </w:r>
            <w:r>
              <w:rPr>
                <w:rFonts w:ascii="Times New Roman" w:hAnsi="Times New Roman" w:eastAsia="宋体" w:cs="Times New Roman"/>
                <w:color w:val="000000"/>
                <w:kern w:val="0"/>
                <w:szCs w:val="21"/>
              </w:rPr>
              <w:t>时，应采用螺纹和卡压连接，当管径大于</w:t>
            </w:r>
            <w:r>
              <w:rPr>
                <w:rStyle w:val="19"/>
                <w:rFonts w:eastAsia="宋体"/>
              </w:rPr>
              <w:t>DN50</w:t>
            </w:r>
            <w:r>
              <w:rPr>
                <w:rFonts w:ascii="Times New Roman" w:hAnsi="Times New Roman" w:eastAsia="宋体" w:cs="Times New Roman"/>
                <w:color w:val="000000"/>
                <w:kern w:val="0"/>
                <w:szCs w:val="21"/>
              </w:rPr>
              <w:t>时，应采用沟槽连接件连接、法兰连接，当安装空间较小时应采用沟槽连接件连接。</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347"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eastAsia="zh-CN"/>
              </w:rPr>
              <w:t>按原规范及设计执行</w:t>
            </w:r>
          </w:p>
        </w:tc>
        <w:tc>
          <w:tcPr>
            <w:tcW w:w="1306"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kern w:val="2"/>
                <w:sz w:val="21"/>
                <w:szCs w:val="21"/>
                <w:lang w:val="en-US" w:eastAsia="zh-CN" w:bidi="ar-SA"/>
              </w:rPr>
            </w:pPr>
            <w:r>
              <w:rPr>
                <w:rFonts w:hint="eastAsia" w:ascii="Times New Roman" w:hAnsi="Times New Roman" w:eastAsia="宋体" w:cs="Times New Roman"/>
                <w:b/>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3.12.4.4管径大于</w:t>
            </w:r>
            <w:r>
              <w:rPr>
                <w:rStyle w:val="19"/>
                <w:rFonts w:eastAsia="宋体"/>
              </w:rPr>
              <w:t>DN50</w:t>
            </w:r>
            <w:r>
              <w:rPr>
                <w:rFonts w:ascii="Times New Roman" w:hAnsi="Times New Roman" w:eastAsia="宋体" w:cs="Times New Roman"/>
                <w:color w:val="000000"/>
                <w:kern w:val="0"/>
                <w:szCs w:val="21"/>
              </w:rPr>
              <w:t>的管道不应使用螺纹活接头，在管道变径处应采用单体异径接头。</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347"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kern w:val="2"/>
                <w:sz w:val="21"/>
                <w:szCs w:val="21"/>
                <w:lang w:val="en-US" w:eastAsia="zh-CN" w:bidi="ar-SA"/>
              </w:rPr>
            </w:pPr>
            <w:r>
              <w:rPr>
                <w:rFonts w:hint="eastAsia" w:ascii="Times New Roman" w:hAnsi="Times New Roman" w:eastAsia="宋体" w:cs="Times New Roman"/>
                <w:bCs/>
                <w:color w:val="000000"/>
                <w:szCs w:val="21"/>
                <w:lang w:eastAsia="zh-CN"/>
              </w:rPr>
              <w:t>按原规范及设计执行</w:t>
            </w:r>
          </w:p>
        </w:tc>
        <w:tc>
          <w:tcPr>
            <w:tcW w:w="1306"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55"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3.12.4.5沟槽连接件（卡箍）连接应符合下列规定：</w:t>
            </w:r>
            <w:r>
              <w:rPr>
                <w:rStyle w:val="19"/>
                <w:rFonts w:eastAsia="宋体"/>
              </w:rPr>
              <w:br w:type="textWrapping"/>
            </w:r>
            <w:r>
              <w:rPr>
                <w:rStyle w:val="19"/>
                <w:rFonts w:eastAsia="宋体"/>
              </w:rPr>
              <w:t>a)</w:t>
            </w:r>
            <w:r>
              <w:rPr>
                <w:rFonts w:ascii="Times New Roman" w:hAnsi="Times New Roman" w:eastAsia="宋体" w:cs="Times New Roman"/>
                <w:color w:val="000000"/>
                <w:kern w:val="0"/>
                <w:szCs w:val="21"/>
              </w:rPr>
              <w:t>沟槽式连接件（管接头）、钢管沟槽深度和钢管壁厚等，应符合</w:t>
            </w:r>
            <w:r>
              <w:rPr>
                <w:rStyle w:val="19"/>
                <w:rFonts w:eastAsia="宋体"/>
              </w:rPr>
              <w:t>GB5131.11</w:t>
            </w:r>
            <w:r>
              <w:rPr>
                <w:rFonts w:ascii="Times New Roman" w:hAnsi="Times New Roman" w:eastAsia="宋体" w:cs="Times New Roman"/>
                <w:color w:val="000000"/>
                <w:kern w:val="0"/>
                <w:szCs w:val="21"/>
              </w:rPr>
              <w:t>的规定；</w:t>
            </w:r>
            <w:r>
              <w:rPr>
                <w:rStyle w:val="19"/>
                <w:rFonts w:eastAsia="宋体"/>
              </w:rPr>
              <w:br w:type="textWrapping"/>
            </w:r>
            <w:r>
              <w:rPr>
                <w:rStyle w:val="19"/>
                <w:rFonts w:eastAsia="宋体"/>
              </w:rPr>
              <w:t>b)</w:t>
            </w:r>
            <w:r>
              <w:rPr>
                <w:rFonts w:ascii="Times New Roman" w:hAnsi="Times New Roman" w:eastAsia="宋体" w:cs="Times New Roman"/>
                <w:color w:val="000000"/>
                <w:kern w:val="0"/>
                <w:szCs w:val="21"/>
              </w:rPr>
              <w:t>有振动的场所和埋地管道应采用柔性接头，其他场所宜采用刚性接头，当采用刚性接头时，每隔</w:t>
            </w:r>
            <w:r>
              <w:rPr>
                <w:rStyle w:val="19"/>
                <w:rFonts w:eastAsia="宋体"/>
              </w:rPr>
              <w:t>4</w:t>
            </w:r>
            <w:r>
              <w:rPr>
                <w:rFonts w:ascii="Times New Roman" w:hAnsi="Times New Roman" w:eastAsia="宋体" w:cs="Times New Roman"/>
                <w:color w:val="000000"/>
                <w:kern w:val="0"/>
                <w:szCs w:val="21"/>
              </w:rPr>
              <w:t>个～</w:t>
            </w:r>
            <w:r>
              <w:rPr>
                <w:rStyle w:val="19"/>
                <w:rFonts w:eastAsia="宋体"/>
              </w:rPr>
              <w:t>5</w:t>
            </w:r>
            <w:r>
              <w:rPr>
                <w:rFonts w:ascii="Times New Roman" w:hAnsi="Times New Roman" w:eastAsia="宋体" w:cs="Times New Roman"/>
                <w:color w:val="000000"/>
                <w:kern w:val="0"/>
                <w:szCs w:val="21"/>
              </w:rPr>
              <w:t>个刚性接头应设置一个挠性接头，埋地连接时螺栓和螺母应采用不锈钢件；</w:t>
            </w:r>
            <w:r>
              <w:rPr>
                <w:rStyle w:val="19"/>
                <w:rFonts w:eastAsia="宋体"/>
              </w:rPr>
              <w:br w:type="textWrapping"/>
            </w:r>
            <w:r>
              <w:rPr>
                <w:rStyle w:val="19"/>
                <w:rFonts w:eastAsia="宋体"/>
              </w:rPr>
              <w:t>c)</w:t>
            </w:r>
            <w:r>
              <w:rPr>
                <w:rFonts w:ascii="Times New Roman" w:hAnsi="Times New Roman" w:eastAsia="宋体" w:cs="Times New Roman"/>
                <w:color w:val="000000"/>
                <w:kern w:val="0"/>
                <w:szCs w:val="21"/>
              </w:rPr>
              <w:t>沟槽式管件连接时，其管道连接沟槽和开孔应用专用滚槽机和开孔机加工，并应做防腐处理；连接前应检查沟槽和孔洞尺寸，加工质量应符合技术要求；沟槽、孔洞处不应有毛刺、破损性裂纹和脏物；</w:t>
            </w:r>
            <w:r>
              <w:rPr>
                <w:rStyle w:val="19"/>
                <w:rFonts w:eastAsia="宋体"/>
              </w:rPr>
              <w:br w:type="textWrapping"/>
            </w:r>
            <w:r>
              <w:rPr>
                <w:rStyle w:val="19"/>
                <w:rFonts w:eastAsia="宋体"/>
              </w:rPr>
              <w:t>d)</w:t>
            </w:r>
            <w:r>
              <w:rPr>
                <w:rFonts w:ascii="Times New Roman" w:hAnsi="Times New Roman" w:eastAsia="宋体" w:cs="Times New Roman"/>
                <w:color w:val="000000"/>
                <w:kern w:val="0"/>
                <w:szCs w:val="21"/>
              </w:rPr>
              <w:t>沟槽式管件的凸边应卡进沟槽后再紧固螺栓，两边应同时紧固，紧固时发现橡胶圈起皱应更换新橡胶圈；</w:t>
            </w:r>
            <w:r>
              <w:rPr>
                <w:rStyle w:val="19"/>
                <w:rFonts w:eastAsia="宋体"/>
              </w:rPr>
              <w:br w:type="textWrapping"/>
            </w:r>
            <w:r>
              <w:rPr>
                <w:rStyle w:val="19"/>
                <w:rFonts w:eastAsia="宋体"/>
              </w:rPr>
              <w:t>e)</w:t>
            </w:r>
            <w:r>
              <w:rPr>
                <w:rFonts w:ascii="Times New Roman" w:hAnsi="Times New Roman" w:eastAsia="宋体" w:cs="Times New Roman"/>
                <w:color w:val="000000"/>
                <w:kern w:val="0"/>
                <w:szCs w:val="21"/>
              </w:rPr>
              <w:t>机械三通连接时，应检查机械三通与孔洞的间隙，各部位应均匀，然后再紧固到位；机械三通开孔间距不应小于</w:t>
            </w:r>
            <w:r>
              <w:rPr>
                <w:rStyle w:val="19"/>
                <w:rFonts w:eastAsia="宋体"/>
              </w:rPr>
              <w:t>1m</w:t>
            </w:r>
            <w:r>
              <w:rPr>
                <w:rFonts w:ascii="Times New Roman" w:hAnsi="Times New Roman" w:eastAsia="宋体" w:cs="Times New Roman"/>
                <w:color w:val="000000"/>
                <w:kern w:val="0"/>
                <w:szCs w:val="21"/>
              </w:rPr>
              <w:t>，机械四通开孔间距不应小于</w:t>
            </w:r>
            <w:r>
              <w:rPr>
                <w:rStyle w:val="19"/>
                <w:rFonts w:eastAsia="宋体"/>
              </w:rPr>
              <w:t>2m</w:t>
            </w:r>
            <w:r>
              <w:rPr>
                <w:rFonts w:ascii="Times New Roman" w:hAnsi="Times New Roman" w:eastAsia="宋体" w:cs="Times New Roman"/>
                <w:color w:val="000000"/>
                <w:kern w:val="0"/>
                <w:szCs w:val="21"/>
              </w:rPr>
              <w:t>；</w:t>
            </w:r>
          </w:p>
          <w:p>
            <w:pPr>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（续下页）</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347"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val="en-US" w:eastAsia="zh-CN"/>
              </w:rPr>
              <w:t>/</w:t>
            </w:r>
          </w:p>
        </w:tc>
        <w:tc>
          <w:tcPr>
            <w:tcW w:w="1306"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r>
    </w:tbl>
    <w:p>
      <w:pPr>
        <w:pStyle w:val="3"/>
        <w:rPr>
          <w:rFonts w:cs="Times New Roman"/>
        </w:rPr>
      </w:pPr>
      <w:r>
        <w:rPr>
          <w:rFonts w:cs="Times New Roman"/>
        </w:rPr>
        <w:t>消火栓系统检验项目</w:t>
      </w:r>
    </w:p>
    <w:tbl>
      <w:tblPr>
        <w:tblStyle w:val="7"/>
        <w:tblW w:w="96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0"/>
        <w:gridCol w:w="930"/>
        <w:gridCol w:w="3915"/>
        <w:gridCol w:w="495"/>
        <w:gridCol w:w="2858"/>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检测项目</w:t>
            </w:r>
          </w:p>
        </w:tc>
        <w:tc>
          <w:tcPr>
            <w:tcW w:w="930"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w:t>
            </w:r>
            <w:r>
              <w:rPr>
                <w:rFonts w:ascii="Times New Roman" w:hAnsi="Times New Roman" w:cs="Times New Roman"/>
                <w:color w:val="000000"/>
                <w:kern w:val="0"/>
              </w:rPr>
              <w:br w:type="textWrapping"/>
            </w:r>
            <w:r>
              <w:rPr>
                <w:rFonts w:ascii="Times New Roman" w:hAnsi="Times New Roman" w:cs="Times New Roman"/>
                <w:color w:val="000000"/>
                <w:kern w:val="0"/>
              </w:rPr>
              <w:t>内容</w:t>
            </w:r>
          </w:p>
        </w:tc>
        <w:tc>
          <w:tcPr>
            <w:tcW w:w="3915"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标准条款及技术要求</w:t>
            </w:r>
          </w:p>
        </w:tc>
        <w:tc>
          <w:tcPr>
            <w:tcW w:w="495"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分类</w:t>
            </w:r>
          </w:p>
        </w:tc>
        <w:tc>
          <w:tcPr>
            <w:tcW w:w="2858"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实测记录</w:t>
            </w:r>
          </w:p>
        </w:tc>
        <w:tc>
          <w:tcPr>
            <w:tcW w:w="795"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子项</w:t>
            </w:r>
            <w:r>
              <w:rPr>
                <w:rFonts w:ascii="Times New Roman" w:hAnsi="Times New Roman" w:cs="Times New Roman"/>
                <w:color w:val="000000"/>
                <w:kern w:val="0"/>
              </w:rPr>
              <w:br w:type="textWrapping"/>
            </w:r>
            <w:r>
              <w:rPr>
                <w:rFonts w:ascii="Times New Roman" w:hAnsi="Times New Roman" w:cs="Times New Roman"/>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89" w:hRule="atLeast"/>
          <w:jc w:val="center"/>
        </w:trPr>
        <w:tc>
          <w:tcPr>
            <w:tcW w:w="630" w:type="dxa"/>
            <w:vMerge w:val="restart"/>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3.12消火栓管网</w:t>
            </w:r>
          </w:p>
        </w:tc>
        <w:tc>
          <w:tcPr>
            <w:tcW w:w="93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3.12.4</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管网</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连接</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形式</w:t>
            </w:r>
          </w:p>
        </w:tc>
        <w:tc>
          <w:tcPr>
            <w:tcW w:w="3915" w:type="dxa"/>
            <w:shd w:val="clear" w:color="auto" w:fill="auto"/>
            <w:tcMar>
              <w:top w:w="15" w:type="dxa"/>
              <w:left w:w="15" w:type="dxa"/>
              <w:right w:w="15" w:type="dxa"/>
            </w:tcMar>
            <w:vAlign w:val="center"/>
          </w:tcPr>
          <w:p>
            <w:pPr>
              <w:ind w:left="21" w:leftChars="10"/>
              <w:jc w:val="left"/>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（续前页）</w:t>
            </w:r>
            <w:r>
              <w:rPr>
                <w:rStyle w:val="19"/>
                <w:rFonts w:eastAsia="宋体"/>
              </w:rPr>
              <w:br w:type="textWrapping"/>
            </w:r>
            <w:r>
              <w:rPr>
                <w:rStyle w:val="19"/>
                <w:rFonts w:eastAsia="宋体"/>
              </w:rPr>
              <w:t>f)</w:t>
            </w:r>
            <w:r>
              <w:rPr>
                <w:rFonts w:ascii="Times New Roman" w:hAnsi="Times New Roman" w:eastAsia="宋体" w:cs="Times New Roman"/>
                <w:color w:val="000000"/>
                <w:kern w:val="0"/>
                <w:szCs w:val="21"/>
              </w:rPr>
              <w:t>配水干管</w:t>
            </w:r>
            <w:r>
              <w:rPr>
                <w:rStyle w:val="19"/>
                <w:rFonts w:eastAsia="宋体"/>
              </w:rPr>
              <w:t>(</w:t>
            </w:r>
            <w:r>
              <w:rPr>
                <w:rFonts w:ascii="Times New Roman" w:hAnsi="Times New Roman" w:eastAsia="宋体" w:cs="Times New Roman"/>
                <w:color w:val="000000"/>
                <w:kern w:val="0"/>
                <w:szCs w:val="21"/>
              </w:rPr>
              <w:t>立管</w:t>
            </w:r>
            <w:r>
              <w:rPr>
                <w:rStyle w:val="19"/>
                <w:rFonts w:eastAsia="宋体"/>
              </w:rPr>
              <w:t>)</w:t>
            </w:r>
            <w:r>
              <w:rPr>
                <w:rFonts w:ascii="Times New Roman" w:hAnsi="Times New Roman" w:eastAsia="宋体" w:cs="Times New Roman"/>
                <w:color w:val="000000"/>
                <w:kern w:val="0"/>
                <w:szCs w:val="21"/>
              </w:rPr>
              <w:t>与配水管</w:t>
            </w:r>
            <w:r>
              <w:rPr>
                <w:rStyle w:val="19"/>
                <w:rFonts w:eastAsia="宋体"/>
              </w:rPr>
              <w:t>(</w:t>
            </w:r>
            <w:r>
              <w:rPr>
                <w:rFonts w:ascii="Times New Roman" w:hAnsi="Times New Roman" w:eastAsia="宋体" w:cs="Times New Roman"/>
                <w:color w:val="000000"/>
                <w:kern w:val="0"/>
                <w:szCs w:val="21"/>
              </w:rPr>
              <w:t>水平管</w:t>
            </w:r>
            <w:r>
              <w:rPr>
                <w:rStyle w:val="19"/>
                <w:rFonts w:eastAsia="宋体"/>
              </w:rPr>
              <w:t>)</w:t>
            </w:r>
            <w:r>
              <w:rPr>
                <w:rFonts w:ascii="Times New Roman" w:hAnsi="Times New Roman" w:eastAsia="宋体" w:cs="Times New Roman"/>
                <w:color w:val="000000"/>
                <w:kern w:val="0"/>
                <w:szCs w:val="21"/>
              </w:rPr>
              <w:t>连接，应采用沟槽式管件，不应采用机械三通；</w:t>
            </w:r>
            <w:r>
              <w:rPr>
                <w:rStyle w:val="19"/>
                <w:rFonts w:eastAsia="宋体"/>
              </w:rPr>
              <w:br w:type="textWrapping"/>
            </w:r>
            <w:r>
              <w:rPr>
                <w:rStyle w:val="19"/>
                <w:rFonts w:eastAsia="宋体"/>
              </w:rPr>
              <w:t>g)</w:t>
            </w:r>
            <w:r>
              <w:rPr>
                <w:rFonts w:ascii="Times New Roman" w:hAnsi="Times New Roman" w:eastAsia="宋体" w:cs="Times New Roman"/>
                <w:color w:val="000000"/>
                <w:kern w:val="0"/>
                <w:szCs w:val="21"/>
              </w:rPr>
              <w:t>埋地的沟槽式管件的螺栓、螺帽应做防腐处理。水泵房内的埋地管道连接应采用挠性接头；</w:t>
            </w:r>
            <w:r>
              <w:rPr>
                <w:rStyle w:val="19"/>
                <w:rFonts w:eastAsia="宋体"/>
              </w:rPr>
              <w:br w:type="textWrapping"/>
            </w:r>
            <w:r>
              <w:rPr>
                <w:rStyle w:val="19"/>
                <w:rFonts w:eastAsia="宋体"/>
              </w:rPr>
              <w:t>h)</w:t>
            </w:r>
            <w:r>
              <w:rPr>
                <w:rFonts w:ascii="Times New Roman" w:hAnsi="Times New Roman" w:eastAsia="宋体" w:cs="Times New Roman"/>
                <w:color w:val="000000"/>
                <w:kern w:val="0"/>
                <w:szCs w:val="21"/>
              </w:rPr>
              <w:t>采用沟槽连接件连接管道变径和转弯时，宜采用沟槽式异径管件和弯头；当需要采用补芯时，三通上可用一个，四通上不应超过二个；公称直径大于</w:t>
            </w:r>
            <w:r>
              <w:rPr>
                <w:rStyle w:val="19"/>
                <w:rFonts w:eastAsia="宋体"/>
              </w:rPr>
              <w:t>50mm</w:t>
            </w:r>
            <w:r>
              <w:rPr>
                <w:rFonts w:ascii="Times New Roman" w:hAnsi="Times New Roman" w:eastAsia="宋体" w:cs="Times New Roman"/>
                <w:color w:val="000000"/>
                <w:kern w:val="0"/>
                <w:szCs w:val="21"/>
              </w:rPr>
              <w:t>的管道不宜采用活接头；</w:t>
            </w:r>
            <w:r>
              <w:rPr>
                <w:rStyle w:val="19"/>
                <w:rFonts w:eastAsia="宋体"/>
              </w:rPr>
              <w:br w:type="textWrapping"/>
            </w:r>
            <w:r>
              <w:rPr>
                <w:rStyle w:val="19"/>
                <w:rFonts w:eastAsia="宋体"/>
              </w:rPr>
              <w:t>i)</w:t>
            </w:r>
            <w:r>
              <w:rPr>
                <w:rFonts w:ascii="Times New Roman" w:hAnsi="Times New Roman" w:eastAsia="宋体" w:cs="Times New Roman"/>
                <w:color w:val="000000"/>
                <w:kern w:val="0"/>
                <w:szCs w:val="21"/>
              </w:rPr>
              <w:t>沟槽连接件应采用三元乙丙橡胶（</w:t>
            </w:r>
            <w:r>
              <w:rPr>
                <w:rStyle w:val="19"/>
                <w:rFonts w:eastAsia="宋体"/>
              </w:rPr>
              <w:t>EDPM</w:t>
            </w:r>
            <w:r>
              <w:rPr>
                <w:rFonts w:ascii="Times New Roman" w:hAnsi="Times New Roman" w:eastAsia="宋体" w:cs="Times New Roman"/>
                <w:color w:val="000000"/>
                <w:kern w:val="0"/>
                <w:szCs w:val="21"/>
              </w:rPr>
              <w:t>）</w:t>
            </w:r>
            <w:r>
              <w:rPr>
                <w:rStyle w:val="19"/>
                <w:rFonts w:eastAsia="宋体"/>
              </w:rPr>
              <w:t>C</w:t>
            </w:r>
            <w:r>
              <w:rPr>
                <w:rFonts w:ascii="Times New Roman" w:hAnsi="Times New Roman" w:eastAsia="宋体" w:cs="Times New Roman"/>
                <w:color w:val="000000"/>
                <w:kern w:val="0"/>
                <w:szCs w:val="21"/>
              </w:rPr>
              <w:t>型密封胶圈，弹性应良好，应无破损和变形，安装压紧后</w:t>
            </w:r>
            <w:r>
              <w:rPr>
                <w:rStyle w:val="19"/>
                <w:rFonts w:eastAsia="宋体"/>
              </w:rPr>
              <w:t>C</w:t>
            </w:r>
            <w:r>
              <w:rPr>
                <w:rFonts w:ascii="Times New Roman" w:hAnsi="Times New Roman" w:eastAsia="宋体" w:cs="Times New Roman"/>
                <w:color w:val="000000"/>
                <w:kern w:val="0"/>
                <w:szCs w:val="21"/>
              </w:rPr>
              <w:t>型密封胶圈中间应有空隙。</w:t>
            </w:r>
          </w:p>
        </w:tc>
        <w:tc>
          <w:tcPr>
            <w:tcW w:w="495" w:type="dxa"/>
            <w:shd w:val="clear" w:color="auto" w:fill="auto"/>
            <w:tcMar>
              <w:top w:w="15" w:type="dxa"/>
              <w:left w:w="15" w:type="dxa"/>
              <w:right w:w="15" w:type="dxa"/>
            </w:tcMar>
            <w:vAlign w:val="center"/>
          </w:tcPr>
          <w:p>
            <w:pPr>
              <w:ind w:left="21" w:leftChars="10"/>
              <w:jc w:val="center"/>
              <w:textAlignment w:val="center"/>
              <w:rPr>
                <w:rFonts w:ascii="Times New Roman" w:hAnsi="Times New Roman" w:eastAsia="宋体" w:cs="Times New Roman"/>
                <w:b/>
                <w:color w:val="000000"/>
                <w:kern w:val="0"/>
                <w:szCs w:val="21"/>
              </w:rPr>
            </w:pPr>
            <w:r>
              <w:rPr>
                <w:rFonts w:ascii="Times New Roman" w:hAnsi="Times New Roman" w:eastAsia="宋体" w:cs="Times New Roman"/>
                <w:b/>
                <w:color w:val="000000"/>
                <w:kern w:val="0"/>
                <w:szCs w:val="21"/>
              </w:rPr>
              <w:t>B</w:t>
            </w:r>
          </w:p>
        </w:tc>
        <w:tc>
          <w:tcPr>
            <w:tcW w:w="28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p>
        </w:tc>
        <w:tc>
          <w:tcPr>
            <w:tcW w:w="795"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3.12.5</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管道</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加固</w:t>
            </w: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3.12.5.1管道支架、吊架、防晃（固定）支架的安装应固定牢固，其型式、材质及施工应符合设计要求。</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eastAsia="zh-CN"/>
              </w:rPr>
              <w:t>设置支吊架</w:t>
            </w:r>
          </w:p>
        </w:tc>
        <w:tc>
          <w:tcPr>
            <w:tcW w:w="795"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3.12.5.2管道支架或吊架之间的距离不应大于表</w:t>
            </w:r>
            <w:r>
              <w:rPr>
                <w:rStyle w:val="19"/>
                <w:rFonts w:eastAsia="宋体"/>
              </w:rPr>
              <w:t>1</w:t>
            </w:r>
            <w:r>
              <w:rPr>
                <w:rFonts w:ascii="Times New Roman" w:hAnsi="Times New Roman" w:eastAsia="宋体" w:cs="Times New Roman"/>
                <w:color w:val="000000"/>
                <w:kern w:val="0"/>
                <w:szCs w:val="21"/>
              </w:rPr>
              <w:t>的要求。</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符合</w:t>
            </w:r>
            <w:r>
              <w:rPr>
                <w:rFonts w:hint="eastAsia" w:ascii="Times New Roman" w:hAnsi="Times New Roman" w:eastAsia="宋体" w:cs="Times New Roman"/>
                <w:bCs/>
                <w:color w:val="000000"/>
                <w:szCs w:val="21"/>
                <w:lang w:eastAsia="zh-CN"/>
              </w:rPr>
              <w:t>原设计</w:t>
            </w:r>
            <w:r>
              <w:rPr>
                <w:rFonts w:hint="eastAsia" w:ascii="Times New Roman" w:hAnsi="Times New Roman" w:eastAsia="宋体" w:cs="Times New Roman"/>
                <w:bCs/>
                <w:color w:val="000000"/>
                <w:szCs w:val="21"/>
              </w:rPr>
              <w:t>要求</w:t>
            </w:r>
          </w:p>
        </w:tc>
        <w:tc>
          <w:tcPr>
            <w:tcW w:w="795"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3.12.5.3配水干管及配水管应设防晃支架，配水支管的长度超过</w:t>
            </w:r>
            <w:r>
              <w:rPr>
                <w:rStyle w:val="19"/>
                <w:rFonts w:eastAsia="宋体"/>
              </w:rPr>
              <w:t>15m</w:t>
            </w:r>
            <w:r>
              <w:rPr>
                <w:rFonts w:ascii="Times New Roman" w:hAnsi="Times New Roman" w:eastAsia="宋体" w:cs="Times New Roman"/>
                <w:color w:val="000000"/>
                <w:kern w:val="0"/>
                <w:szCs w:val="21"/>
              </w:rPr>
              <w:t>，每</w:t>
            </w:r>
            <w:r>
              <w:rPr>
                <w:rStyle w:val="19"/>
                <w:rFonts w:eastAsia="宋体"/>
              </w:rPr>
              <w:t>15m</w:t>
            </w:r>
            <w:r>
              <w:rPr>
                <w:rFonts w:ascii="Times New Roman" w:hAnsi="Times New Roman" w:eastAsia="宋体" w:cs="Times New Roman"/>
                <w:color w:val="000000"/>
                <w:kern w:val="0"/>
                <w:szCs w:val="21"/>
              </w:rPr>
              <w:t>长度内应至少设</w:t>
            </w:r>
            <w:r>
              <w:rPr>
                <w:rStyle w:val="19"/>
                <w:rFonts w:eastAsia="宋体"/>
              </w:rPr>
              <w:t>1</w:t>
            </w:r>
            <w:r>
              <w:rPr>
                <w:rFonts w:ascii="Times New Roman" w:hAnsi="Times New Roman" w:eastAsia="宋体" w:cs="Times New Roman"/>
                <w:color w:val="000000"/>
                <w:kern w:val="0"/>
                <w:szCs w:val="21"/>
              </w:rPr>
              <w:t>个防晃支架，但当管径不大于</w:t>
            </w:r>
            <w:r>
              <w:rPr>
                <w:rStyle w:val="19"/>
                <w:rFonts w:eastAsia="宋体"/>
              </w:rPr>
              <w:t>DN40</w:t>
            </w:r>
            <w:r>
              <w:rPr>
                <w:rFonts w:ascii="Times New Roman" w:hAnsi="Times New Roman" w:eastAsia="宋体" w:cs="Times New Roman"/>
                <w:color w:val="000000"/>
                <w:kern w:val="0"/>
                <w:szCs w:val="21"/>
              </w:rPr>
              <w:t>可不设。</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符合</w:t>
            </w:r>
            <w:r>
              <w:rPr>
                <w:rFonts w:hint="eastAsia" w:ascii="Times New Roman" w:hAnsi="Times New Roman" w:eastAsia="宋体" w:cs="Times New Roman"/>
                <w:bCs/>
                <w:color w:val="000000"/>
                <w:szCs w:val="21"/>
                <w:lang w:eastAsia="zh-CN"/>
              </w:rPr>
              <w:t>原设计</w:t>
            </w:r>
            <w:r>
              <w:rPr>
                <w:rFonts w:hint="eastAsia" w:ascii="Times New Roman" w:hAnsi="Times New Roman" w:eastAsia="宋体" w:cs="Times New Roman"/>
                <w:bCs/>
                <w:color w:val="000000"/>
                <w:szCs w:val="21"/>
              </w:rPr>
              <w:t>要求</w:t>
            </w:r>
          </w:p>
        </w:tc>
        <w:tc>
          <w:tcPr>
            <w:tcW w:w="795"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3.12.5.4管径大于</w:t>
            </w:r>
            <w:r>
              <w:rPr>
                <w:rStyle w:val="19"/>
                <w:rFonts w:eastAsia="宋体"/>
              </w:rPr>
              <w:t>DN50</w:t>
            </w:r>
            <w:r>
              <w:rPr>
                <w:rFonts w:ascii="Times New Roman" w:hAnsi="Times New Roman" w:eastAsia="宋体" w:cs="Times New Roman"/>
                <w:color w:val="000000"/>
                <w:kern w:val="0"/>
                <w:szCs w:val="21"/>
              </w:rPr>
              <w:t>的管道拐弯、三通及四通位置处应设</w:t>
            </w:r>
            <w:r>
              <w:rPr>
                <w:rStyle w:val="19"/>
                <w:rFonts w:eastAsia="宋体"/>
              </w:rPr>
              <w:t>1</w:t>
            </w:r>
            <w:r>
              <w:rPr>
                <w:rFonts w:ascii="Times New Roman" w:hAnsi="Times New Roman" w:eastAsia="宋体" w:cs="Times New Roman"/>
                <w:color w:val="000000"/>
                <w:kern w:val="0"/>
                <w:szCs w:val="21"/>
              </w:rPr>
              <w:t>个防晃支架。</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符合</w:t>
            </w:r>
            <w:r>
              <w:rPr>
                <w:rFonts w:hint="eastAsia" w:ascii="Times New Roman" w:hAnsi="Times New Roman" w:eastAsia="宋体" w:cs="Times New Roman"/>
                <w:bCs/>
                <w:color w:val="000000"/>
                <w:szCs w:val="21"/>
                <w:lang w:eastAsia="zh-CN"/>
              </w:rPr>
              <w:t>原设计</w:t>
            </w:r>
            <w:r>
              <w:rPr>
                <w:rFonts w:hint="eastAsia" w:ascii="Times New Roman" w:hAnsi="Times New Roman" w:eastAsia="宋体" w:cs="Times New Roman"/>
                <w:bCs/>
                <w:color w:val="000000"/>
                <w:szCs w:val="21"/>
              </w:rPr>
              <w:t>要求</w:t>
            </w:r>
          </w:p>
        </w:tc>
        <w:tc>
          <w:tcPr>
            <w:tcW w:w="795"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3.12.5.5防晃支架的强度，应满足管道、配件及管内水的重量再加</w:t>
            </w:r>
            <w:r>
              <w:rPr>
                <w:rStyle w:val="19"/>
                <w:rFonts w:eastAsia="宋体"/>
              </w:rPr>
              <w:t>50%</w:t>
            </w:r>
            <w:r>
              <w:rPr>
                <w:rFonts w:ascii="Times New Roman" w:hAnsi="Times New Roman" w:eastAsia="宋体" w:cs="Times New Roman"/>
                <w:color w:val="000000"/>
                <w:kern w:val="0"/>
                <w:szCs w:val="21"/>
              </w:rPr>
              <w:t>的水平方向推力时不损坏或不产生永久变形。当管道穿梁安装时，管道再用紧固件固定于混凝土结构上，可作为</w:t>
            </w:r>
            <w:r>
              <w:rPr>
                <w:rStyle w:val="19"/>
                <w:rFonts w:eastAsia="宋体"/>
              </w:rPr>
              <w:t>1</w:t>
            </w:r>
            <w:r>
              <w:rPr>
                <w:rFonts w:ascii="Times New Roman" w:hAnsi="Times New Roman" w:eastAsia="宋体" w:cs="Times New Roman"/>
                <w:color w:val="000000"/>
                <w:kern w:val="0"/>
                <w:szCs w:val="21"/>
              </w:rPr>
              <w:t>个防晃支架处理。</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符合</w:t>
            </w:r>
            <w:r>
              <w:rPr>
                <w:rFonts w:hint="eastAsia" w:ascii="Times New Roman" w:hAnsi="Times New Roman" w:eastAsia="宋体" w:cs="Times New Roman"/>
                <w:bCs/>
                <w:color w:val="000000"/>
                <w:szCs w:val="21"/>
                <w:lang w:eastAsia="zh-CN"/>
              </w:rPr>
              <w:t>原设计</w:t>
            </w:r>
            <w:r>
              <w:rPr>
                <w:rFonts w:hint="eastAsia" w:ascii="Times New Roman" w:hAnsi="Times New Roman" w:eastAsia="宋体" w:cs="Times New Roman"/>
                <w:bCs/>
                <w:color w:val="000000"/>
                <w:szCs w:val="21"/>
              </w:rPr>
              <w:t>要求</w:t>
            </w:r>
          </w:p>
        </w:tc>
        <w:tc>
          <w:tcPr>
            <w:tcW w:w="795"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3.12.5.6每段管道设置防晃支架不应少于１个；当管道改变方向时，应增设防晃支架；立管应在其始端和终端设防晃支架或采用管卡固定，应使管道牢固。</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符合</w:t>
            </w:r>
            <w:r>
              <w:rPr>
                <w:rFonts w:hint="eastAsia" w:ascii="Times New Roman" w:hAnsi="Times New Roman" w:eastAsia="宋体" w:cs="Times New Roman"/>
                <w:bCs/>
                <w:color w:val="000000"/>
                <w:szCs w:val="21"/>
                <w:lang w:eastAsia="zh-CN"/>
              </w:rPr>
              <w:t>原设计</w:t>
            </w:r>
            <w:r>
              <w:rPr>
                <w:rFonts w:hint="eastAsia" w:ascii="Times New Roman" w:hAnsi="Times New Roman" w:eastAsia="宋体" w:cs="Times New Roman"/>
                <w:bCs/>
                <w:color w:val="000000"/>
                <w:szCs w:val="21"/>
              </w:rPr>
              <w:t>要求</w:t>
            </w:r>
          </w:p>
        </w:tc>
        <w:tc>
          <w:tcPr>
            <w:tcW w:w="795"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3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3.12.6</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管道</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安装</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距离</w:t>
            </w:r>
          </w:p>
        </w:tc>
        <w:tc>
          <w:tcPr>
            <w:tcW w:w="391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3.12.6.1室内架空管道的安装位置应符合设计要求，当设计无要求时，管道的中心线与梁、柱、楼板等的最小距离应符合表</w:t>
            </w:r>
            <w:r>
              <w:rPr>
                <w:rStyle w:val="19"/>
                <w:rFonts w:eastAsia="宋体"/>
              </w:rPr>
              <w:t>2</w:t>
            </w:r>
            <w:r>
              <w:rPr>
                <w:rFonts w:ascii="Times New Roman" w:hAnsi="Times New Roman" w:eastAsia="宋体" w:cs="Times New Roman"/>
                <w:color w:val="000000"/>
                <w:kern w:val="0"/>
                <w:szCs w:val="21"/>
              </w:rPr>
              <w:t>的规定。</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C</w:t>
            </w:r>
          </w:p>
        </w:tc>
        <w:tc>
          <w:tcPr>
            <w:tcW w:w="28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符合</w:t>
            </w:r>
            <w:r>
              <w:rPr>
                <w:rFonts w:hint="eastAsia" w:ascii="Times New Roman" w:hAnsi="Times New Roman" w:eastAsia="宋体" w:cs="Times New Roman"/>
                <w:bCs/>
                <w:color w:val="000000"/>
                <w:szCs w:val="21"/>
                <w:lang w:eastAsia="zh-CN"/>
              </w:rPr>
              <w:t>原设计</w:t>
            </w:r>
            <w:r>
              <w:rPr>
                <w:rFonts w:hint="eastAsia" w:ascii="Times New Roman" w:hAnsi="Times New Roman" w:eastAsia="宋体" w:cs="Times New Roman"/>
                <w:bCs/>
                <w:color w:val="000000"/>
                <w:szCs w:val="21"/>
              </w:rPr>
              <w:t>要求</w:t>
            </w:r>
          </w:p>
        </w:tc>
        <w:tc>
          <w:tcPr>
            <w:tcW w:w="795"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bl>
    <w:p>
      <w:pPr>
        <w:pStyle w:val="3"/>
        <w:rPr>
          <w:rFonts w:cs="Times New Roman"/>
        </w:rPr>
      </w:pPr>
      <w:r>
        <w:rPr>
          <w:rFonts w:cs="Times New Roman"/>
        </w:rPr>
        <w:t>消火栓系统检验项目</w:t>
      </w:r>
    </w:p>
    <w:tbl>
      <w:tblPr>
        <w:tblStyle w:val="7"/>
        <w:tblW w:w="96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9"/>
        <w:gridCol w:w="929"/>
        <w:gridCol w:w="4443"/>
        <w:gridCol w:w="750"/>
        <w:gridCol w:w="2071"/>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5" w:hRule="atLeast"/>
          <w:jc w:val="center"/>
        </w:trPr>
        <w:tc>
          <w:tcPr>
            <w:tcW w:w="629"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检测项目</w:t>
            </w:r>
          </w:p>
        </w:tc>
        <w:tc>
          <w:tcPr>
            <w:tcW w:w="929"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w:t>
            </w:r>
            <w:r>
              <w:rPr>
                <w:rFonts w:ascii="Times New Roman" w:hAnsi="Times New Roman" w:cs="Times New Roman"/>
                <w:color w:val="000000"/>
                <w:kern w:val="0"/>
              </w:rPr>
              <w:br w:type="textWrapping"/>
            </w:r>
            <w:r>
              <w:rPr>
                <w:rFonts w:ascii="Times New Roman" w:hAnsi="Times New Roman" w:cs="Times New Roman"/>
                <w:color w:val="000000"/>
                <w:kern w:val="0"/>
              </w:rPr>
              <w:t>内容</w:t>
            </w:r>
          </w:p>
        </w:tc>
        <w:tc>
          <w:tcPr>
            <w:tcW w:w="4443"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标准条款及技术要求</w:t>
            </w:r>
          </w:p>
        </w:tc>
        <w:tc>
          <w:tcPr>
            <w:tcW w:w="750"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分类</w:t>
            </w:r>
          </w:p>
        </w:tc>
        <w:tc>
          <w:tcPr>
            <w:tcW w:w="2071"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实测记录</w:t>
            </w:r>
          </w:p>
        </w:tc>
        <w:tc>
          <w:tcPr>
            <w:tcW w:w="794"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子项</w:t>
            </w:r>
            <w:r>
              <w:rPr>
                <w:rFonts w:ascii="Times New Roman" w:hAnsi="Times New Roman" w:cs="Times New Roman"/>
                <w:color w:val="000000"/>
                <w:kern w:val="0"/>
              </w:rPr>
              <w:br w:type="textWrapping"/>
            </w:r>
            <w:r>
              <w:rPr>
                <w:rFonts w:ascii="Times New Roman" w:hAnsi="Times New Roman" w:cs="Times New Roman"/>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84" w:hRule="atLeast"/>
          <w:jc w:val="center"/>
        </w:trPr>
        <w:tc>
          <w:tcPr>
            <w:tcW w:w="629" w:type="dxa"/>
            <w:vMerge w:val="restart"/>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3.12消火栓管网</w:t>
            </w:r>
          </w:p>
        </w:tc>
        <w:tc>
          <w:tcPr>
            <w:tcW w:w="929"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3.12.6</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管道</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安装</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距离</w:t>
            </w:r>
          </w:p>
        </w:tc>
        <w:tc>
          <w:tcPr>
            <w:tcW w:w="4443"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3.12.6.2消防给水管穿过建筑物承重墙或基础时，应预留洞口，洞口高度应保证管顶上部净空不得小于建筑物的沉降量，一般不小于</w:t>
            </w:r>
            <w:r>
              <w:rPr>
                <w:rStyle w:val="19"/>
                <w:rFonts w:eastAsia="宋体"/>
              </w:rPr>
              <w:t>0.1m</w:t>
            </w:r>
            <w:r>
              <w:rPr>
                <w:rFonts w:ascii="Times New Roman" w:hAnsi="Times New Roman" w:eastAsia="宋体" w:cs="Times New Roman"/>
                <w:color w:val="000000"/>
                <w:kern w:val="0"/>
                <w:szCs w:val="21"/>
              </w:rPr>
              <w:t>。并填充不透水的弹性材料。</w:t>
            </w:r>
          </w:p>
        </w:tc>
        <w:tc>
          <w:tcPr>
            <w:tcW w:w="75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C</w:t>
            </w:r>
          </w:p>
        </w:tc>
        <w:tc>
          <w:tcPr>
            <w:tcW w:w="207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符合要求</w:t>
            </w:r>
          </w:p>
        </w:tc>
        <w:tc>
          <w:tcPr>
            <w:tcW w:w="794"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9" w:hRule="atLeast"/>
          <w:jc w:val="center"/>
        </w:trPr>
        <w:tc>
          <w:tcPr>
            <w:tcW w:w="6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3.12.7</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阀门</w:t>
            </w:r>
          </w:p>
        </w:tc>
        <w:tc>
          <w:tcPr>
            <w:tcW w:w="4443"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3.12.7.1埋地管道的阀门宜采用带启闭刻度的暗杆闸阀，当设置在阀门井内时可采用耐腐蚀的明杆闸阀。</w:t>
            </w:r>
          </w:p>
        </w:tc>
        <w:tc>
          <w:tcPr>
            <w:tcW w:w="75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07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val="en-US" w:eastAsia="zh-CN"/>
              </w:rPr>
              <w:t>/</w:t>
            </w:r>
          </w:p>
        </w:tc>
        <w:tc>
          <w:tcPr>
            <w:tcW w:w="794"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5" w:hRule="atLeast"/>
          <w:jc w:val="center"/>
        </w:trPr>
        <w:tc>
          <w:tcPr>
            <w:tcW w:w="6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443"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3.12.7.2室内架空管道的阀门宜采用蝶阀、明杆闸阀或带启闭刻度的暗杆闸阀等。</w:t>
            </w:r>
          </w:p>
        </w:tc>
        <w:tc>
          <w:tcPr>
            <w:tcW w:w="75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071"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Cs/>
                <w:color w:val="000000"/>
                <w:szCs w:val="21"/>
                <w:lang w:val="en-US" w:eastAsia="zh-CN"/>
              </w:rPr>
            </w:pPr>
            <w:r>
              <w:rPr>
                <w:rFonts w:hint="eastAsia" w:ascii="Times New Roman" w:hAnsi="Times New Roman" w:eastAsia="宋体" w:cs="Times New Roman"/>
                <w:bCs/>
                <w:color w:val="000000"/>
                <w:szCs w:val="21"/>
                <w:lang w:val="en-US" w:eastAsia="zh-CN"/>
              </w:rPr>
              <w:t>采用蝶阀</w:t>
            </w:r>
          </w:p>
        </w:tc>
        <w:tc>
          <w:tcPr>
            <w:tcW w:w="794"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5" w:hRule="atLeast"/>
          <w:jc w:val="center"/>
        </w:trPr>
        <w:tc>
          <w:tcPr>
            <w:tcW w:w="6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443"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3.12.7.3室外架空管道宜采用带启闭刻度的暗杆闸阀或耐腐蚀的明杆闸阀。</w:t>
            </w:r>
          </w:p>
        </w:tc>
        <w:tc>
          <w:tcPr>
            <w:tcW w:w="75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07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w:t>
            </w:r>
          </w:p>
        </w:tc>
        <w:tc>
          <w:tcPr>
            <w:tcW w:w="794"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84" w:hRule="atLeast"/>
          <w:jc w:val="center"/>
        </w:trPr>
        <w:tc>
          <w:tcPr>
            <w:tcW w:w="6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443"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3.12.7.4埋地管道的阀门应采用球墨铸铁阀门，室内架空管道的阀门应采用球墨铸铁或不锈钢阀门，室外架空管道的阀门应采用球墨铸铁阀门或不锈钢阀门。</w:t>
            </w:r>
          </w:p>
        </w:tc>
        <w:tc>
          <w:tcPr>
            <w:tcW w:w="75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07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w:t>
            </w:r>
          </w:p>
        </w:tc>
        <w:tc>
          <w:tcPr>
            <w:tcW w:w="794"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5" w:hRule="atLeast"/>
          <w:jc w:val="center"/>
        </w:trPr>
        <w:tc>
          <w:tcPr>
            <w:tcW w:w="6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443"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3.12.7.5消防给水系统管道的最高点处宜设置自动排气阀。</w:t>
            </w:r>
          </w:p>
        </w:tc>
        <w:tc>
          <w:tcPr>
            <w:tcW w:w="75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C</w:t>
            </w:r>
          </w:p>
        </w:tc>
        <w:tc>
          <w:tcPr>
            <w:tcW w:w="207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val="en-US" w:eastAsia="zh-CN"/>
              </w:rPr>
            </w:pPr>
            <w:r>
              <w:rPr>
                <w:rFonts w:hint="eastAsia" w:ascii="Times New Roman" w:hAnsi="Times New Roman" w:eastAsia="宋体" w:cs="Times New Roman"/>
                <w:bCs/>
                <w:color w:val="000000"/>
                <w:szCs w:val="21"/>
                <w:lang w:val="en-US" w:eastAsia="zh-CN"/>
              </w:rPr>
              <w:t>/</w:t>
            </w:r>
          </w:p>
        </w:tc>
        <w:tc>
          <w:tcPr>
            <w:tcW w:w="794"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99" w:hRule="atLeast"/>
          <w:jc w:val="center"/>
        </w:trPr>
        <w:tc>
          <w:tcPr>
            <w:tcW w:w="6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443"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3.12.7.6消防水泵出水管上的止回阀宜采用水锤消除止回阀，当消防水泵供水高度超过</w:t>
            </w:r>
            <w:r>
              <w:rPr>
                <w:rStyle w:val="19"/>
                <w:rFonts w:eastAsia="宋体"/>
              </w:rPr>
              <w:t>24m</w:t>
            </w:r>
            <w:r>
              <w:rPr>
                <w:rFonts w:ascii="Times New Roman" w:hAnsi="Times New Roman" w:eastAsia="宋体" w:cs="Times New Roman"/>
                <w:color w:val="000000"/>
                <w:kern w:val="0"/>
                <w:szCs w:val="21"/>
              </w:rPr>
              <w:t>时，应采用水锤消除器。当消防水泵出水管上设有囊式气压水罐时，可不设水锤消除设施。</w:t>
            </w:r>
          </w:p>
        </w:tc>
        <w:tc>
          <w:tcPr>
            <w:tcW w:w="75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071"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Cs/>
                <w:color w:val="000000"/>
                <w:szCs w:val="21"/>
                <w:lang w:val="en-US" w:eastAsia="zh-CN"/>
              </w:rPr>
            </w:pPr>
            <w:r>
              <w:rPr>
                <w:rFonts w:ascii="Times New Roman" w:hAnsi="Times New Roman" w:eastAsia="宋体" w:cs="Times New Roman"/>
                <w:color w:val="000000"/>
                <w:kern w:val="0"/>
                <w:szCs w:val="21"/>
              </w:rPr>
              <w:t>止回阀</w:t>
            </w:r>
            <w:r>
              <w:rPr>
                <w:rFonts w:hint="eastAsia" w:ascii="Times New Roman" w:hAnsi="Times New Roman" w:eastAsia="宋体" w:cs="Times New Roman"/>
                <w:color w:val="000000"/>
                <w:kern w:val="0"/>
                <w:szCs w:val="21"/>
                <w:lang w:eastAsia="zh-CN"/>
              </w:rPr>
              <w:t>未</w:t>
            </w:r>
            <w:r>
              <w:rPr>
                <w:rFonts w:ascii="Times New Roman" w:hAnsi="Times New Roman" w:eastAsia="宋体" w:cs="Times New Roman"/>
                <w:color w:val="000000"/>
                <w:kern w:val="0"/>
                <w:szCs w:val="21"/>
              </w:rPr>
              <w:t>采用水锤消除止回阀</w:t>
            </w:r>
          </w:p>
        </w:tc>
        <w:tc>
          <w:tcPr>
            <w:tcW w:w="794"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color w:val="000000" w:themeColor="text1"/>
                <w:szCs w:val="21"/>
                <w:lang w:eastAsia="zh-CN"/>
                <w14:textFill>
                  <w14:solidFill>
                    <w14:schemeClr w14:val="tx1"/>
                  </w14:solidFill>
                </w14:textFill>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29" w:hRule="atLeast"/>
          <w:jc w:val="center"/>
        </w:trPr>
        <w:tc>
          <w:tcPr>
            <w:tcW w:w="6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443"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3.12.7.7室内消防给水系统由生活、生产给水系统管网直接供水时，应在引入管处设置倒流防止器。当消防给水系统采用有空气隔断的倒流防止器时，该倒流防止器应设置在清洁卫生的场所，其排水口应采取防止被水淹没的技术措施。</w:t>
            </w:r>
          </w:p>
        </w:tc>
        <w:tc>
          <w:tcPr>
            <w:tcW w:w="75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07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4"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9" w:hRule="atLeast"/>
          <w:jc w:val="center"/>
        </w:trPr>
        <w:tc>
          <w:tcPr>
            <w:tcW w:w="6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443"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3.12.7.8消防给水系统干管与水灭火系统连接处应设置独立阀门，并应保证各系统独立使用。</w:t>
            </w:r>
          </w:p>
        </w:tc>
        <w:tc>
          <w:tcPr>
            <w:tcW w:w="75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07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符合要求</w:t>
            </w:r>
          </w:p>
        </w:tc>
        <w:tc>
          <w:tcPr>
            <w:tcW w:w="794"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5" w:hRule="atLeast"/>
          <w:jc w:val="center"/>
        </w:trPr>
        <w:tc>
          <w:tcPr>
            <w:tcW w:w="6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443"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3.12.7.9在寒冷、严寒地区，室外阀门井应采取防冻措施。</w:t>
            </w:r>
          </w:p>
        </w:tc>
        <w:tc>
          <w:tcPr>
            <w:tcW w:w="75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07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val="en-US" w:eastAsia="zh-CN"/>
              </w:rPr>
              <w:t>/</w:t>
            </w:r>
          </w:p>
        </w:tc>
        <w:tc>
          <w:tcPr>
            <w:tcW w:w="794"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5" w:hRule="atLeast"/>
          <w:jc w:val="center"/>
        </w:trPr>
        <w:tc>
          <w:tcPr>
            <w:tcW w:w="6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443"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3.12.7.10消防给水系统的室内外消火栓、阀门等设置位置，应设置永久性固定标识。</w:t>
            </w:r>
          </w:p>
        </w:tc>
        <w:tc>
          <w:tcPr>
            <w:tcW w:w="75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C</w:t>
            </w:r>
          </w:p>
        </w:tc>
        <w:tc>
          <w:tcPr>
            <w:tcW w:w="207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themeColor="text1"/>
                <w:szCs w:val="21"/>
                <w14:textFill>
                  <w14:solidFill>
                    <w14:schemeClr w14:val="tx1"/>
                  </w14:solidFill>
                </w14:textFill>
              </w:rPr>
            </w:pPr>
            <w:r>
              <w:rPr>
                <w:rFonts w:hint="eastAsia" w:ascii="Times New Roman" w:hAnsi="Times New Roman" w:eastAsia="宋体" w:cs="Times New Roman"/>
                <w:bCs/>
                <w:color w:val="000000" w:themeColor="text1"/>
                <w:szCs w:val="21"/>
                <w14:textFill>
                  <w14:solidFill>
                    <w14:schemeClr w14:val="tx1"/>
                  </w14:solidFill>
                </w14:textFill>
              </w:rPr>
              <w:t>未设置标识</w:t>
            </w:r>
          </w:p>
        </w:tc>
        <w:tc>
          <w:tcPr>
            <w:tcW w:w="794"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Times New Roman"/>
                <w:bCs/>
                <w:color w:val="000000" w:themeColor="text1"/>
                <w:szCs w:val="21"/>
                <w14:textFill>
                  <w14:solidFill>
                    <w14:schemeClr w14:val="tx1"/>
                  </w14:solidFill>
                </w14:textFill>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80" w:hRule="atLeast"/>
          <w:jc w:val="center"/>
        </w:trPr>
        <w:tc>
          <w:tcPr>
            <w:tcW w:w="6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3.12.8</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套管</w:t>
            </w:r>
          </w:p>
        </w:tc>
        <w:tc>
          <w:tcPr>
            <w:tcW w:w="4443"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3.12.8.1消防给水管穿过地下室外墙、构筑物墙壁以及屋面等有防水要求处时，应设防水套管。</w:t>
            </w:r>
          </w:p>
        </w:tc>
        <w:tc>
          <w:tcPr>
            <w:tcW w:w="75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07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符合要求</w:t>
            </w:r>
          </w:p>
        </w:tc>
        <w:tc>
          <w:tcPr>
            <w:tcW w:w="794"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合格</w:t>
            </w:r>
          </w:p>
        </w:tc>
      </w:tr>
    </w:tbl>
    <w:p>
      <w:pPr>
        <w:pStyle w:val="3"/>
        <w:rPr>
          <w:rFonts w:cs="Times New Roman"/>
        </w:rPr>
      </w:pPr>
      <w:r>
        <w:rPr>
          <w:rFonts w:cs="Times New Roman"/>
        </w:rPr>
        <w:t>消火栓系统检验项目</w:t>
      </w:r>
    </w:p>
    <w:tbl>
      <w:tblPr>
        <w:tblStyle w:val="7"/>
        <w:tblW w:w="96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9"/>
        <w:gridCol w:w="929"/>
        <w:gridCol w:w="3913"/>
        <w:gridCol w:w="494"/>
        <w:gridCol w:w="2857"/>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7" w:hRule="atLeast"/>
          <w:jc w:val="center"/>
        </w:trPr>
        <w:tc>
          <w:tcPr>
            <w:tcW w:w="629"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检测项目</w:t>
            </w:r>
          </w:p>
        </w:tc>
        <w:tc>
          <w:tcPr>
            <w:tcW w:w="929"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w:t>
            </w:r>
            <w:r>
              <w:rPr>
                <w:rFonts w:ascii="Times New Roman" w:hAnsi="Times New Roman" w:cs="Times New Roman"/>
                <w:color w:val="000000"/>
                <w:kern w:val="0"/>
              </w:rPr>
              <w:br w:type="textWrapping"/>
            </w:r>
            <w:r>
              <w:rPr>
                <w:rFonts w:ascii="Times New Roman" w:hAnsi="Times New Roman" w:cs="Times New Roman"/>
                <w:color w:val="000000"/>
                <w:kern w:val="0"/>
              </w:rPr>
              <w:t>内容</w:t>
            </w:r>
          </w:p>
        </w:tc>
        <w:tc>
          <w:tcPr>
            <w:tcW w:w="3913"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标准条款及技术要求</w:t>
            </w:r>
          </w:p>
        </w:tc>
        <w:tc>
          <w:tcPr>
            <w:tcW w:w="494"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分类</w:t>
            </w:r>
          </w:p>
        </w:tc>
        <w:tc>
          <w:tcPr>
            <w:tcW w:w="2857"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实测记录</w:t>
            </w:r>
          </w:p>
        </w:tc>
        <w:tc>
          <w:tcPr>
            <w:tcW w:w="794"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子项</w:t>
            </w:r>
            <w:r>
              <w:rPr>
                <w:rFonts w:ascii="Times New Roman" w:hAnsi="Times New Roman" w:cs="Times New Roman"/>
                <w:color w:val="000000"/>
                <w:kern w:val="0"/>
              </w:rPr>
              <w:br w:type="textWrapping"/>
            </w:r>
            <w:r>
              <w:rPr>
                <w:rFonts w:ascii="Times New Roman" w:hAnsi="Times New Roman" w:cs="Times New Roman"/>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29" w:hRule="atLeast"/>
          <w:jc w:val="center"/>
        </w:trPr>
        <w:tc>
          <w:tcPr>
            <w:tcW w:w="629" w:type="dxa"/>
            <w:vMerge w:val="restart"/>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3.12消火栓管网</w:t>
            </w:r>
          </w:p>
        </w:tc>
        <w:tc>
          <w:tcPr>
            <w:tcW w:w="929"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3.12.8</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套管</w:t>
            </w:r>
          </w:p>
        </w:tc>
        <w:tc>
          <w:tcPr>
            <w:tcW w:w="3913"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3.12.8.2消防给水管穿过墙体或楼板时应加设套管，套管长度不得小于墙体厚度，或应高出楼面或地面</w:t>
            </w:r>
            <w:r>
              <w:rPr>
                <w:rStyle w:val="19"/>
                <w:rFonts w:eastAsia="宋体"/>
              </w:rPr>
              <w:t>50mm</w:t>
            </w:r>
            <w:r>
              <w:rPr>
                <w:rFonts w:ascii="Times New Roman" w:hAnsi="Times New Roman" w:eastAsia="宋体" w:cs="Times New Roman"/>
                <w:color w:val="000000"/>
                <w:kern w:val="0"/>
                <w:szCs w:val="21"/>
              </w:rPr>
              <w:t>；套管与管道的间隙应采用不燃材料填塞，管道的接口不得位于套管内。</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7"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符合要求</w:t>
            </w:r>
          </w:p>
        </w:tc>
        <w:tc>
          <w:tcPr>
            <w:tcW w:w="794"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87" w:hRule="atLeast"/>
          <w:jc w:val="center"/>
        </w:trPr>
        <w:tc>
          <w:tcPr>
            <w:tcW w:w="6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3.12.9</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管路</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抗变</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形</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措施</w:t>
            </w:r>
          </w:p>
        </w:tc>
        <w:tc>
          <w:tcPr>
            <w:tcW w:w="3913"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3.12.9管路抗变形措施</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消防给水管如必须穿过伸缩缝及沉降缝时，应采用波纹管和补偿器等技术措施。</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7"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4"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8" w:hRule="atLeast"/>
          <w:jc w:val="center"/>
        </w:trPr>
        <w:tc>
          <w:tcPr>
            <w:tcW w:w="6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3"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3.12.10管道防护措施</w:t>
            </w:r>
          </w:p>
        </w:tc>
        <w:tc>
          <w:tcPr>
            <w:tcW w:w="494"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2857"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794"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hint="eastAsia" w:ascii="Times New Roman" w:hAnsi="Times New Roman" w:eastAsia="宋体" w:cs="Times New Roman"/>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7" w:hRule="atLeast"/>
          <w:jc w:val="center"/>
        </w:trPr>
        <w:tc>
          <w:tcPr>
            <w:tcW w:w="6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3"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3.12.10.1消防给水管局部可能发生冰冻时，应采取防冻技术措施。</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7"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794"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87" w:hRule="atLeast"/>
          <w:jc w:val="center"/>
        </w:trPr>
        <w:tc>
          <w:tcPr>
            <w:tcW w:w="6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3"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3.12.10.2通过及敷设在有腐蚀性气体的房间内时，管外壁应刷防腐漆或缠绕防腐材料。</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7"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794"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87" w:hRule="atLeast"/>
          <w:jc w:val="center"/>
        </w:trPr>
        <w:tc>
          <w:tcPr>
            <w:tcW w:w="6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3"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3.12.10.3埋地钢管应做防腐处理，防腐层材质和结构应符合设计要求，室外埋地球墨铸铁给水管要求外壁应刷沥青漆防腐。</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7"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c>
          <w:tcPr>
            <w:tcW w:w="794"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87" w:hRule="atLeast"/>
          <w:jc w:val="center"/>
        </w:trPr>
        <w:tc>
          <w:tcPr>
            <w:tcW w:w="6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3"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3.12.10.4寒冷地区的室外、室内消防给水管道均应设置在最低环境温度</w:t>
            </w:r>
            <w:r>
              <w:rPr>
                <w:rStyle w:val="19"/>
                <w:rFonts w:eastAsia="宋体"/>
              </w:rPr>
              <w:t>4℃</w:t>
            </w:r>
            <w:r>
              <w:rPr>
                <w:rFonts w:ascii="Times New Roman" w:hAnsi="Times New Roman" w:eastAsia="宋体" w:cs="Times New Roman"/>
                <w:color w:val="000000"/>
                <w:kern w:val="0"/>
                <w:szCs w:val="21"/>
              </w:rPr>
              <w:t>以上的区域。否则应对管道做防冻措施。</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7"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val="en-US" w:eastAsia="zh-CN"/>
              </w:rPr>
              <w:t>/</w:t>
            </w:r>
          </w:p>
        </w:tc>
        <w:tc>
          <w:tcPr>
            <w:tcW w:w="794"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87" w:hRule="atLeast"/>
          <w:jc w:val="center"/>
        </w:trPr>
        <w:tc>
          <w:tcPr>
            <w:tcW w:w="6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3.12.11</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减压</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措施</w:t>
            </w:r>
          </w:p>
        </w:tc>
        <w:tc>
          <w:tcPr>
            <w:tcW w:w="3913"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3.12.11.1控制管道静压的区段应分区供水或设减压阀，控制管道动压的区段应设减压孔板或节流管。</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7"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4"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29" w:hRule="atLeast"/>
          <w:jc w:val="center"/>
        </w:trPr>
        <w:tc>
          <w:tcPr>
            <w:tcW w:w="6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3"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3.12.11.2减压孔板应设在直径不小于</w:t>
            </w:r>
            <w:r>
              <w:rPr>
                <w:rStyle w:val="19"/>
                <w:rFonts w:eastAsia="宋体"/>
              </w:rPr>
              <w:t>50mm</w:t>
            </w:r>
            <w:r>
              <w:rPr>
                <w:rFonts w:ascii="Times New Roman" w:hAnsi="Times New Roman" w:eastAsia="宋体" w:cs="Times New Roman"/>
                <w:color w:val="000000"/>
                <w:kern w:val="0"/>
                <w:szCs w:val="21"/>
              </w:rPr>
              <w:t>的水平直管段上，前后管段的长度均不应小于该管段直径的</w:t>
            </w:r>
            <w:r>
              <w:rPr>
                <w:rStyle w:val="19"/>
                <w:rFonts w:eastAsia="宋体"/>
              </w:rPr>
              <w:t>5</w:t>
            </w:r>
            <w:r>
              <w:rPr>
                <w:rFonts w:ascii="Times New Roman" w:hAnsi="Times New Roman" w:eastAsia="宋体" w:cs="Times New Roman"/>
                <w:color w:val="000000"/>
                <w:kern w:val="0"/>
                <w:szCs w:val="21"/>
              </w:rPr>
              <w:t>倍，孔口直径不应小于设置管段直径的</w:t>
            </w:r>
            <w:r>
              <w:rPr>
                <w:rStyle w:val="19"/>
                <w:rFonts w:eastAsia="宋体"/>
              </w:rPr>
              <w:t>30%</w:t>
            </w:r>
            <w:r>
              <w:rPr>
                <w:rFonts w:ascii="Times New Roman" w:hAnsi="Times New Roman" w:eastAsia="宋体" w:cs="Times New Roman"/>
                <w:color w:val="000000"/>
                <w:kern w:val="0"/>
                <w:szCs w:val="21"/>
              </w:rPr>
              <w:t>，且不应小于</w:t>
            </w:r>
            <w:r>
              <w:rPr>
                <w:rStyle w:val="19"/>
                <w:rFonts w:eastAsia="宋体"/>
              </w:rPr>
              <w:t>20mm</w:t>
            </w:r>
            <w:r>
              <w:rPr>
                <w:rFonts w:ascii="Times New Roman" w:hAnsi="Times New Roman" w:eastAsia="宋体" w:cs="Times New Roman"/>
                <w:color w:val="000000"/>
                <w:kern w:val="0"/>
                <w:szCs w:val="21"/>
              </w:rPr>
              <w:t>，应采用不锈钢制作。</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7"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4"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87" w:hRule="atLeast"/>
          <w:jc w:val="center"/>
        </w:trPr>
        <w:tc>
          <w:tcPr>
            <w:tcW w:w="6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3"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3.12.11.3节流管直径应按上游管段直径的</w:t>
            </w:r>
            <w:r>
              <w:rPr>
                <w:rStyle w:val="19"/>
                <w:rFonts w:eastAsia="宋体"/>
              </w:rPr>
              <w:t>1/2</w:t>
            </w:r>
            <w:r>
              <w:rPr>
                <w:rFonts w:ascii="Times New Roman" w:hAnsi="Times New Roman" w:eastAsia="宋体" w:cs="Times New Roman"/>
                <w:color w:val="000000"/>
                <w:kern w:val="0"/>
                <w:szCs w:val="21"/>
              </w:rPr>
              <w:t>确定，长度不应小于</w:t>
            </w:r>
            <w:r>
              <w:rPr>
                <w:rStyle w:val="19"/>
                <w:rFonts w:eastAsia="宋体"/>
              </w:rPr>
              <w:t>1m</w:t>
            </w:r>
            <w:r>
              <w:rPr>
                <w:rFonts w:ascii="Times New Roman" w:hAnsi="Times New Roman" w:eastAsia="宋体" w:cs="Times New Roman"/>
                <w:color w:val="000000"/>
                <w:kern w:val="0"/>
                <w:szCs w:val="21"/>
              </w:rPr>
              <w:t>，节流管内水的平均流速不应大于</w:t>
            </w:r>
            <w:r>
              <w:rPr>
                <w:rStyle w:val="19"/>
                <w:rFonts w:eastAsia="宋体"/>
              </w:rPr>
              <w:t>20m/s</w:t>
            </w:r>
            <w:r>
              <w:rPr>
                <w:rFonts w:ascii="Times New Roman" w:hAnsi="Times New Roman" w:eastAsia="宋体" w:cs="Times New Roman"/>
                <w:color w:val="000000"/>
                <w:kern w:val="0"/>
                <w:szCs w:val="21"/>
              </w:rPr>
              <w:t>。</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7"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4"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39" w:hRule="atLeast"/>
          <w:jc w:val="center"/>
        </w:trPr>
        <w:tc>
          <w:tcPr>
            <w:tcW w:w="6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3"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3.12.11.4减压阀的设置应符合下列规定：</w:t>
            </w:r>
            <w:r>
              <w:rPr>
                <w:rStyle w:val="19"/>
                <w:rFonts w:eastAsia="宋体"/>
              </w:rPr>
              <w:br w:type="textWrapping"/>
            </w:r>
            <w:r>
              <w:rPr>
                <w:rStyle w:val="19"/>
                <w:rFonts w:eastAsia="宋体"/>
              </w:rPr>
              <w:t>a)</w:t>
            </w:r>
            <w:r>
              <w:rPr>
                <w:rFonts w:ascii="Times New Roman" w:hAnsi="Times New Roman" w:eastAsia="宋体" w:cs="Times New Roman"/>
                <w:color w:val="000000"/>
                <w:kern w:val="0"/>
                <w:szCs w:val="21"/>
              </w:rPr>
              <w:t>减压阀应设置在报警阀组入口前，当连接两个及以上报警阀组时，应设置备用减压阀；</w:t>
            </w:r>
          </w:p>
          <w:p>
            <w:pPr>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（续下页）</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7"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4"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bl>
    <w:p>
      <w:pPr>
        <w:pStyle w:val="3"/>
        <w:rPr>
          <w:rFonts w:cs="Times New Roman"/>
        </w:rPr>
      </w:pPr>
      <w:r>
        <w:rPr>
          <w:rFonts w:cs="Times New Roman"/>
        </w:rPr>
        <w:t>消火栓系统检验项目</w:t>
      </w:r>
    </w:p>
    <w:tbl>
      <w:tblPr>
        <w:tblStyle w:val="7"/>
        <w:tblW w:w="96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9"/>
        <w:gridCol w:w="929"/>
        <w:gridCol w:w="3914"/>
        <w:gridCol w:w="494"/>
        <w:gridCol w:w="2858"/>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1" w:hRule="atLeast"/>
          <w:jc w:val="center"/>
        </w:trPr>
        <w:tc>
          <w:tcPr>
            <w:tcW w:w="629"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检测项目</w:t>
            </w:r>
          </w:p>
        </w:tc>
        <w:tc>
          <w:tcPr>
            <w:tcW w:w="929"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w:t>
            </w:r>
            <w:r>
              <w:rPr>
                <w:rFonts w:ascii="Times New Roman" w:hAnsi="Times New Roman" w:cs="Times New Roman"/>
                <w:color w:val="000000"/>
                <w:kern w:val="0"/>
              </w:rPr>
              <w:br w:type="textWrapping"/>
            </w:r>
            <w:r>
              <w:rPr>
                <w:rFonts w:ascii="Times New Roman" w:hAnsi="Times New Roman" w:cs="Times New Roman"/>
                <w:color w:val="000000"/>
                <w:kern w:val="0"/>
              </w:rPr>
              <w:t>内容</w:t>
            </w:r>
          </w:p>
        </w:tc>
        <w:tc>
          <w:tcPr>
            <w:tcW w:w="3914"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标准条款及技术要求</w:t>
            </w:r>
          </w:p>
        </w:tc>
        <w:tc>
          <w:tcPr>
            <w:tcW w:w="494"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分类</w:t>
            </w:r>
          </w:p>
        </w:tc>
        <w:tc>
          <w:tcPr>
            <w:tcW w:w="2858"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实测记录</w:t>
            </w:r>
          </w:p>
        </w:tc>
        <w:tc>
          <w:tcPr>
            <w:tcW w:w="794"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子项</w:t>
            </w:r>
            <w:r>
              <w:rPr>
                <w:rFonts w:ascii="Times New Roman" w:hAnsi="Times New Roman" w:cs="Times New Roman"/>
                <w:color w:val="000000"/>
                <w:kern w:val="0"/>
              </w:rPr>
              <w:br w:type="textWrapping"/>
            </w:r>
            <w:r>
              <w:rPr>
                <w:rFonts w:ascii="Times New Roman" w:hAnsi="Times New Roman" w:cs="Times New Roman"/>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58" w:hRule="atLeast"/>
          <w:jc w:val="center"/>
        </w:trPr>
        <w:tc>
          <w:tcPr>
            <w:tcW w:w="629" w:type="dxa"/>
            <w:vMerge w:val="restart"/>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3.12消火栓管网</w:t>
            </w:r>
          </w:p>
        </w:tc>
        <w:tc>
          <w:tcPr>
            <w:tcW w:w="92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3.12.11</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减压</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措施</w:t>
            </w:r>
          </w:p>
        </w:tc>
        <w:tc>
          <w:tcPr>
            <w:tcW w:w="3914" w:type="dxa"/>
            <w:shd w:val="clear" w:color="auto" w:fill="auto"/>
            <w:tcMar>
              <w:top w:w="15" w:type="dxa"/>
              <w:left w:w="15" w:type="dxa"/>
              <w:right w:w="15" w:type="dxa"/>
            </w:tcMar>
            <w:vAlign w:val="center"/>
          </w:tcPr>
          <w:p>
            <w:pPr>
              <w:ind w:left="21" w:leftChars="10"/>
              <w:jc w:val="left"/>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（续前页）</w:t>
            </w:r>
            <w:r>
              <w:rPr>
                <w:rStyle w:val="19"/>
                <w:rFonts w:eastAsia="宋体"/>
              </w:rPr>
              <w:br w:type="textWrapping"/>
            </w:r>
            <w:r>
              <w:rPr>
                <w:rStyle w:val="19"/>
                <w:rFonts w:eastAsia="宋体"/>
              </w:rPr>
              <w:t>b)</w:t>
            </w:r>
            <w:r>
              <w:rPr>
                <w:rFonts w:ascii="Times New Roman" w:hAnsi="Times New Roman" w:eastAsia="宋体" w:cs="Times New Roman"/>
                <w:color w:val="000000"/>
                <w:kern w:val="0"/>
                <w:szCs w:val="21"/>
              </w:rPr>
              <w:t>减压阀的进口处应设置过滤器，过滤器的孔网直径不宜小于</w:t>
            </w:r>
            <w:r>
              <w:rPr>
                <w:rStyle w:val="19"/>
                <w:rFonts w:eastAsia="宋体"/>
              </w:rPr>
              <w:t>4</w:t>
            </w:r>
            <w:r>
              <w:rPr>
                <w:rFonts w:ascii="Times New Roman" w:hAnsi="Times New Roman" w:eastAsia="宋体" w:cs="Times New Roman"/>
                <w:color w:val="000000"/>
                <w:kern w:val="0"/>
                <w:szCs w:val="21"/>
              </w:rPr>
              <w:t>目</w:t>
            </w:r>
            <w:r>
              <w:rPr>
                <w:rStyle w:val="19"/>
                <w:rFonts w:eastAsia="宋体"/>
              </w:rPr>
              <w:t>/c</w:t>
            </w:r>
            <w:r>
              <w:rPr>
                <w:rStyle w:val="19"/>
                <w:rFonts w:hint="eastAsia" w:eastAsia="宋体"/>
              </w:rPr>
              <w:t>m</w:t>
            </w:r>
            <w:r>
              <w:rPr>
                <w:rStyle w:val="19"/>
                <w:rFonts w:hint="eastAsia" w:eastAsia="宋体"/>
                <w:vertAlign w:val="superscript"/>
              </w:rPr>
              <w:t>2</w:t>
            </w:r>
            <w:r>
              <w:rPr>
                <w:rFonts w:ascii="Times New Roman" w:hAnsi="Times New Roman" w:eastAsia="宋体" w:cs="Times New Roman"/>
                <w:color w:val="000000"/>
                <w:kern w:val="0"/>
                <w:szCs w:val="21"/>
              </w:rPr>
              <w:t>～</w:t>
            </w:r>
            <w:r>
              <w:rPr>
                <w:rStyle w:val="19"/>
                <w:rFonts w:eastAsia="宋体"/>
              </w:rPr>
              <w:t>5</w:t>
            </w:r>
            <w:r>
              <w:rPr>
                <w:rFonts w:ascii="Times New Roman" w:hAnsi="Times New Roman" w:eastAsia="宋体" w:cs="Times New Roman"/>
                <w:color w:val="000000"/>
                <w:kern w:val="0"/>
                <w:szCs w:val="21"/>
              </w:rPr>
              <w:t>目</w:t>
            </w:r>
            <w:r>
              <w:rPr>
                <w:rStyle w:val="19"/>
                <w:rFonts w:eastAsia="宋体"/>
              </w:rPr>
              <w:t>/c</w:t>
            </w:r>
            <w:r>
              <w:rPr>
                <w:rStyle w:val="19"/>
                <w:rFonts w:hint="eastAsia" w:eastAsia="宋体"/>
              </w:rPr>
              <w:t>m</w:t>
            </w:r>
            <w:r>
              <w:rPr>
                <w:rStyle w:val="19"/>
                <w:rFonts w:hint="eastAsia" w:eastAsia="宋体"/>
                <w:vertAlign w:val="superscript"/>
              </w:rPr>
              <w:t>2</w:t>
            </w:r>
            <w:r>
              <w:rPr>
                <w:rFonts w:ascii="Times New Roman" w:hAnsi="Times New Roman" w:eastAsia="宋体" w:cs="Times New Roman"/>
                <w:color w:val="000000"/>
                <w:kern w:val="0"/>
                <w:szCs w:val="21"/>
              </w:rPr>
              <w:t>，过流面积不应小于管道截面积的</w:t>
            </w:r>
            <w:r>
              <w:rPr>
                <w:rStyle w:val="19"/>
                <w:rFonts w:eastAsia="宋体"/>
              </w:rPr>
              <w:t>4</w:t>
            </w:r>
            <w:r>
              <w:rPr>
                <w:rFonts w:ascii="Times New Roman" w:hAnsi="Times New Roman" w:eastAsia="宋体" w:cs="Times New Roman"/>
                <w:color w:val="000000"/>
                <w:kern w:val="0"/>
                <w:szCs w:val="21"/>
              </w:rPr>
              <w:t>倍；</w:t>
            </w:r>
            <w:r>
              <w:rPr>
                <w:rStyle w:val="19"/>
                <w:rFonts w:eastAsia="宋体"/>
              </w:rPr>
              <w:br w:type="textWrapping"/>
            </w:r>
            <w:r>
              <w:rPr>
                <w:rStyle w:val="19"/>
                <w:rFonts w:eastAsia="宋体"/>
              </w:rPr>
              <w:t>c)</w:t>
            </w:r>
            <w:r>
              <w:rPr>
                <w:rFonts w:ascii="Times New Roman" w:hAnsi="Times New Roman" w:eastAsia="宋体" w:cs="Times New Roman"/>
                <w:color w:val="000000"/>
                <w:kern w:val="0"/>
                <w:szCs w:val="21"/>
              </w:rPr>
              <w:t>过滤器和减压阀前后应设压力表，压力表的表盘直径不应小于</w:t>
            </w:r>
            <w:r>
              <w:rPr>
                <w:rStyle w:val="19"/>
                <w:rFonts w:eastAsia="宋体"/>
              </w:rPr>
              <w:t>100mm</w:t>
            </w:r>
            <w:r>
              <w:rPr>
                <w:rFonts w:ascii="Times New Roman" w:hAnsi="Times New Roman" w:eastAsia="宋体" w:cs="Times New Roman"/>
                <w:color w:val="000000"/>
                <w:kern w:val="0"/>
                <w:szCs w:val="21"/>
              </w:rPr>
              <w:t>，最大量程宜为设计压力的</w:t>
            </w:r>
            <w:r>
              <w:rPr>
                <w:rStyle w:val="19"/>
                <w:rFonts w:eastAsia="宋体"/>
              </w:rPr>
              <w:t>2</w:t>
            </w:r>
            <w:r>
              <w:rPr>
                <w:rFonts w:ascii="Times New Roman" w:hAnsi="Times New Roman" w:eastAsia="宋体" w:cs="Times New Roman"/>
                <w:color w:val="000000"/>
                <w:kern w:val="0"/>
                <w:szCs w:val="21"/>
              </w:rPr>
              <w:t>倍；</w:t>
            </w:r>
            <w:r>
              <w:rPr>
                <w:rStyle w:val="19"/>
                <w:rFonts w:eastAsia="宋体"/>
              </w:rPr>
              <w:br w:type="textWrapping"/>
            </w:r>
            <w:r>
              <w:rPr>
                <w:rStyle w:val="19"/>
                <w:rFonts w:eastAsia="宋体"/>
              </w:rPr>
              <w:t>d)</w:t>
            </w:r>
            <w:r>
              <w:rPr>
                <w:rFonts w:ascii="Times New Roman" w:hAnsi="Times New Roman" w:eastAsia="宋体" w:cs="Times New Roman"/>
                <w:color w:val="000000"/>
                <w:kern w:val="0"/>
                <w:szCs w:val="21"/>
              </w:rPr>
              <w:t>过滤器前和减压阀后应设置控制阀门；</w:t>
            </w:r>
            <w:r>
              <w:rPr>
                <w:rStyle w:val="19"/>
                <w:rFonts w:eastAsia="宋体"/>
              </w:rPr>
              <w:br w:type="textWrapping"/>
            </w:r>
            <w:r>
              <w:rPr>
                <w:rStyle w:val="19"/>
                <w:rFonts w:eastAsia="宋体"/>
              </w:rPr>
              <w:t>e)</w:t>
            </w:r>
            <w:r>
              <w:rPr>
                <w:rFonts w:ascii="Times New Roman" w:hAnsi="Times New Roman" w:eastAsia="宋体" w:cs="Times New Roman"/>
                <w:color w:val="000000"/>
                <w:kern w:val="0"/>
                <w:szCs w:val="21"/>
              </w:rPr>
              <w:t>减压阀后应设置压力试验排水阀；</w:t>
            </w:r>
            <w:r>
              <w:rPr>
                <w:rStyle w:val="19"/>
                <w:rFonts w:eastAsia="宋体"/>
              </w:rPr>
              <w:br w:type="textWrapping"/>
            </w:r>
            <w:r>
              <w:rPr>
                <w:rStyle w:val="19"/>
                <w:rFonts w:eastAsia="宋体"/>
              </w:rPr>
              <w:t>f)</w:t>
            </w:r>
            <w:r>
              <w:rPr>
                <w:rFonts w:ascii="Times New Roman" w:hAnsi="Times New Roman" w:eastAsia="宋体" w:cs="Times New Roman"/>
                <w:color w:val="000000"/>
                <w:kern w:val="0"/>
                <w:szCs w:val="21"/>
              </w:rPr>
              <w:t>减压阀应设置流量检测测试接口或流量计；</w:t>
            </w:r>
            <w:r>
              <w:rPr>
                <w:rStyle w:val="19"/>
                <w:rFonts w:eastAsia="宋体"/>
              </w:rPr>
              <w:br w:type="textWrapping"/>
            </w:r>
            <w:r>
              <w:rPr>
                <w:rStyle w:val="19"/>
                <w:rFonts w:eastAsia="宋体"/>
              </w:rPr>
              <w:t>g)</w:t>
            </w:r>
            <w:r>
              <w:rPr>
                <w:rFonts w:ascii="Times New Roman" w:hAnsi="Times New Roman" w:eastAsia="宋体" w:cs="Times New Roman"/>
                <w:color w:val="000000"/>
                <w:kern w:val="0"/>
                <w:szCs w:val="21"/>
              </w:rPr>
              <w:t>减压阀水流方向应与供水管网水流方向一致，垂直安装的减压阀，水流方向宜向下；比例式减压阀宜垂直安装，可调式减压阀宜水平安装；</w:t>
            </w:r>
            <w:r>
              <w:rPr>
                <w:rStyle w:val="19"/>
                <w:rFonts w:eastAsia="宋体"/>
              </w:rPr>
              <w:br w:type="textWrapping"/>
            </w:r>
            <w:r>
              <w:rPr>
                <w:rStyle w:val="19"/>
                <w:rFonts w:eastAsia="宋体"/>
              </w:rPr>
              <w:t>h)</w:t>
            </w:r>
            <w:r>
              <w:rPr>
                <w:rFonts w:ascii="Times New Roman" w:hAnsi="Times New Roman" w:eastAsia="宋体" w:cs="Times New Roman"/>
                <w:color w:val="000000"/>
                <w:kern w:val="0"/>
                <w:szCs w:val="21"/>
              </w:rPr>
              <w:t>减压阀和控制阀门宜有保护或锁定调节配件的装置；</w:t>
            </w:r>
            <w:r>
              <w:rPr>
                <w:rStyle w:val="19"/>
                <w:rFonts w:eastAsia="宋体"/>
              </w:rPr>
              <w:br w:type="textWrapping"/>
            </w:r>
            <w:r>
              <w:rPr>
                <w:rStyle w:val="19"/>
                <w:rFonts w:eastAsia="宋体"/>
              </w:rPr>
              <w:t>i)</w:t>
            </w:r>
            <w:r>
              <w:rPr>
                <w:rFonts w:ascii="Times New Roman" w:hAnsi="Times New Roman" w:eastAsia="宋体" w:cs="Times New Roman"/>
                <w:color w:val="000000"/>
                <w:kern w:val="0"/>
                <w:szCs w:val="21"/>
              </w:rPr>
              <w:t>接减压阀的管段不应有气堵、气阻。</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4"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1" w:hRule="atLeast"/>
          <w:jc w:val="center"/>
        </w:trPr>
        <w:tc>
          <w:tcPr>
            <w:tcW w:w="629" w:type="dxa"/>
            <w:vMerge w:val="continue"/>
            <w:shd w:val="clear" w:color="auto" w:fill="auto"/>
            <w:tcMar>
              <w:top w:w="15" w:type="dxa"/>
              <w:left w:w="15" w:type="dxa"/>
              <w:right w:w="15" w:type="dxa"/>
            </w:tcMar>
            <w:vAlign w:val="center"/>
          </w:tcPr>
          <w:p>
            <w:pPr>
              <w:widowControl/>
              <w:jc w:val="left"/>
              <w:rPr>
                <w:rFonts w:ascii="Times New Roman" w:hAnsi="Times New Roman" w:eastAsia="宋体" w:cs="Times New Roman"/>
                <w:color w:val="000000"/>
                <w:szCs w:val="21"/>
              </w:rPr>
            </w:pPr>
          </w:p>
        </w:tc>
        <w:tc>
          <w:tcPr>
            <w:tcW w:w="9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4"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3.12.11.5管路减压措施的减压性能应符合设计要求。</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4"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89" w:hRule="atLeast"/>
          <w:jc w:val="center"/>
        </w:trPr>
        <w:tc>
          <w:tcPr>
            <w:tcW w:w="62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3.13干式消火栓系统快速启闭装置</w:t>
            </w:r>
          </w:p>
        </w:tc>
        <w:tc>
          <w:tcPr>
            <w:tcW w:w="92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3.13</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干式</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消火</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栓系</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统快</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速启</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闭装置</w:t>
            </w:r>
          </w:p>
        </w:tc>
        <w:tc>
          <w:tcPr>
            <w:tcW w:w="3914"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3.13.1干式消火栓系统的供水控制装置可采用干式报警阀、雨淋阀或电磁阀、电动阀等快速启闭装置。</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4"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89" w:hRule="atLeast"/>
          <w:jc w:val="center"/>
        </w:trPr>
        <w:tc>
          <w:tcPr>
            <w:tcW w:w="6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4"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3.13.2当采用雨淋阀、电磁阀和电动阀时，在消火栓箱处应设置直接开启快速启闭装置的消火栓按钮。</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4"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89" w:hRule="atLeast"/>
          <w:jc w:val="center"/>
        </w:trPr>
        <w:tc>
          <w:tcPr>
            <w:tcW w:w="6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4"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3.13.3当采用电动阀时开启时间不应超过</w:t>
            </w:r>
            <w:r>
              <w:rPr>
                <w:rStyle w:val="19"/>
                <w:rFonts w:eastAsia="宋体"/>
              </w:rPr>
              <w:t>30s</w:t>
            </w:r>
            <w:r>
              <w:rPr>
                <w:rFonts w:ascii="Times New Roman" w:hAnsi="Times New Roman" w:eastAsia="宋体" w:cs="Times New Roman"/>
                <w:color w:val="000000"/>
                <w:kern w:val="0"/>
                <w:szCs w:val="21"/>
              </w:rPr>
              <w:t>；当采用雨淋阀时开启时间不应超过</w:t>
            </w:r>
            <w:r>
              <w:rPr>
                <w:rStyle w:val="19"/>
                <w:rFonts w:eastAsia="宋体"/>
              </w:rPr>
              <w:t>60s</w:t>
            </w:r>
            <w:r>
              <w:rPr>
                <w:rFonts w:ascii="Times New Roman" w:hAnsi="Times New Roman" w:eastAsia="宋体" w:cs="Times New Roman"/>
                <w:color w:val="000000"/>
                <w:kern w:val="0"/>
                <w:szCs w:val="21"/>
              </w:rPr>
              <w:t>。</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4"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33" w:hRule="atLeast"/>
          <w:jc w:val="center"/>
        </w:trPr>
        <w:tc>
          <w:tcPr>
            <w:tcW w:w="6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4"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3.13.4干式消火栓系统的充水时间不应大于</w:t>
            </w:r>
            <w:r>
              <w:rPr>
                <w:rStyle w:val="19"/>
                <w:rFonts w:eastAsia="宋体"/>
              </w:rPr>
              <w:t>5min</w:t>
            </w:r>
            <w:r>
              <w:rPr>
                <w:rFonts w:ascii="Times New Roman" w:hAnsi="Times New Roman" w:eastAsia="宋体" w:cs="Times New Roman"/>
                <w:color w:val="000000"/>
                <w:kern w:val="0"/>
                <w:szCs w:val="21"/>
              </w:rPr>
              <w:t>。</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B</w:t>
            </w:r>
          </w:p>
        </w:tc>
        <w:tc>
          <w:tcPr>
            <w:tcW w:w="28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4"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bl>
    <w:p>
      <w:pPr>
        <w:pStyle w:val="3"/>
        <w:rPr>
          <w:rFonts w:cs="Times New Roman"/>
        </w:rPr>
      </w:pPr>
      <w:r>
        <w:rPr>
          <w:rFonts w:cs="Times New Roman"/>
        </w:rPr>
        <w:t>消火栓系统检验项目</w:t>
      </w:r>
    </w:p>
    <w:tbl>
      <w:tblPr>
        <w:tblStyle w:val="7"/>
        <w:tblW w:w="96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9"/>
        <w:gridCol w:w="929"/>
        <w:gridCol w:w="3914"/>
        <w:gridCol w:w="494"/>
        <w:gridCol w:w="2858"/>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2" w:hRule="atLeast"/>
          <w:jc w:val="center"/>
        </w:trPr>
        <w:tc>
          <w:tcPr>
            <w:tcW w:w="629"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检测项目</w:t>
            </w:r>
          </w:p>
        </w:tc>
        <w:tc>
          <w:tcPr>
            <w:tcW w:w="929"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w:t>
            </w:r>
            <w:r>
              <w:rPr>
                <w:rFonts w:ascii="Times New Roman" w:hAnsi="Times New Roman" w:cs="Times New Roman"/>
                <w:color w:val="000000"/>
                <w:kern w:val="0"/>
              </w:rPr>
              <w:br w:type="textWrapping"/>
            </w:r>
            <w:r>
              <w:rPr>
                <w:rFonts w:ascii="Times New Roman" w:hAnsi="Times New Roman" w:cs="Times New Roman"/>
                <w:color w:val="000000"/>
                <w:kern w:val="0"/>
              </w:rPr>
              <w:t>内容</w:t>
            </w:r>
          </w:p>
        </w:tc>
        <w:tc>
          <w:tcPr>
            <w:tcW w:w="3914"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标准条款及技术要求</w:t>
            </w:r>
          </w:p>
        </w:tc>
        <w:tc>
          <w:tcPr>
            <w:tcW w:w="494"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分类</w:t>
            </w:r>
          </w:p>
        </w:tc>
        <w:tc>
          <w:tcPr>
            <w:tcW w:w="2858"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实测记录</w:t>
            </w:r>
          </w:p>
        </w:tc>
        <w:tc>
          <w:tcPr>
            <w:tcW w:w="794"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子项</w:t>
            </w:r>
            <w:r>
              <w:rPr>
                <w:rFonts w:ascii="Times New Roman" w:hAnsi="Times New Roman" w:cs="Times New Roman"/>
                <w:color w:val="000000"/>
                <w:kern w:val="0"/>
              </w:rPr>
              <w:br w:type="textWrapping"/>
            </w:r>
            <w:r>
              <w:rPr>
                <w:rFonts w:ascii="Times New Roman" w:hAnsi="Times New Roman" w:cs="Times New Roman"/>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2" w:hRule="atLeast"/>
          <w:jc w:val="center"/>
        </w:trPr>
        <w:tc>
          <w:tcPr>
            <w:tcW w:w="62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3.14系统试压</w:t>
            </w:r>
          </w:p>
        </w:tc>
        <w:tc>
          <w:tcPr>
            <w:tcW w:w="92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3.14.1</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水压</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试验</w:t>
            </w:r>
          </w:p>
        </w:tc>
        <w:tc>
          <w:tcPr>
            <w:tcW w:w="3914"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3.14.1.1压力管道水压强度试验的试验压力应符合表</w:t>
            </w:r>
            <w:r>
              <w:rPr>
                <w:rStyle w:val="19"/>
                <w:rFonts w:eastAsia="宋体"/>
              </w:rPr>
              <w:t>3</w:t>
            </w:r>
            <w:r>
              <w:rPr>
                <w:rFonts w:ascii="Times New Roman" w:hAnsi="Times New Roman" w:eastAsia="宋体" w:cs="Times New Roman"/>
                <w:color w:val="000000"/>
                <w:kern w:val="0"/>
                <w:szCs w:val="21"/>
              </w:rPr>
              <w:t>的规定。</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eastAsia="zh-CN"/>
              </w:rPr>
              <w:t>无试验记录</w:t>
            </w:r>
          </w:p>
        </w:tc>
        <w:tc>
          <w:tcPr>
            <w:tcW w:w="794"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75" w:hRule="atLeast"/>
          <w:jc w:val="center"/>
        </w:trPr>
        <w:tc>
          <w:tcPr>
            <w:tcW w:w="6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4"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3.14.1.2水压强度试验的测试点应设在系统管网的最低点。对管网注水时，应将管网内的空气排净，并应缓慢升压，达到试验压力后，稳压</w:t>
            </w:r>
            <w:r>
              <w:rPr>
                <w:rStyle w:val="19"/>
                <w:rFonts w:eastAsia="宋体"/>
              </w:rPr>
              <w:t>30min</w:t>
            </w:r>
            <w:r>
              <w:rPr>
                <w:rFonts w:ascii="Times New Roman" w:hAnsi="Times New Roman" w:eastAsia="宋体" w:cs="Times New Roman"/>
                <w:color w:val="000000"/>
                <w:kern w:val="0"/>
                <w:szCs w:val="21"/>
              </w:rPr>
              <w:t>后，管网应无泄漏、无变形，且压力降不应大于</w:t>
            </w:r>
            <w:r>
              <w:rPr>
                <w:rStyle w:val="19"/>
                <w:rFonts w:eastAsia="宋体"/>
              </w:rPr>
              <w:t>0.05MPa</w:t>
            </w:r>
            <w:r>
              <w:rPr>
                <w:rFonts w:ascii="Times New Roman" w:hAnsi="Times New Roman" w:eastAsia="宋体" w:cs="Times New Roman"/>
                <w:color w:val="000000"/>
                <w:kern w:val="0"/>
                <w:szCs w:val="21"/>
              </w:rPr>
              <w:t>。</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lang w:eastAsia="zh-CN"/>
              </w:rPr>
              <w:t>无试验记录及</w:t>
            </w:r>
            <w:r>
              <w:rPr>
                <w:rFonts w:hint="eastAsia" w:ascii="Times New Roman" w:hAnsi="Times New Roman" w:eastAsia="宋体" w:cs="Times New Roman"/>
                <w:bCs/>
                <w:color w:val="000000"/>
                <w:szCs w:val="21"/>
              </w:rPr>
              <w:t>施工过程控制资料</w:t>
            </w:r>
          </w:p>
        </w:tc>
        <w:tc>
          <w:tcPr>
            <w:tcW w:w="794"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2" w:hRule="atLeast"/>
          <w:jc w:val="center"/>
        </w:trPr>
        <w:tc>
          <w:tcPr>
            <w:tcW w:w="629" w:type="dxa"/>
            <w:vMerge w:val="continue"/>
            <w:shd w:val="clear" w:color="auto" w:fill="auto"/>
            <w:tcMar>
              <w:top w:w="15" w:type="dxa"/>
              <w:left w:w="15" w:type="dxa"/>
              <w:right w:w="15" w:type="dxa"/>
            </w:tcMar>
            <w:vAlign w:val="center"/>
          </w:tcPr>
          <w:p>
            <w:pPr>
              <w:widowControl/>
              <w:jc w:val="left"/>
              <w:rPr>
                <w:rFonts w:ascii="Times New Roman" w:hAnsi="Times New Roman" w:eastAsia="宋体" w:cs="Times New Roman"/>
                <w:color w:val="000000"/>
                <w:szCs w:val="21"/>
              </w:rPr>
            </w:pPr>
          </w:p>
        </w:tc>
        <w:tc>
          <w:tcPr>
            <w:tcW w:w="9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4"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3.14.1.3水压严密性试验，试验压力为设计压力，稳压</w:t>
            </w:r>
            <w:r>
              <w:rPr>
                <w:rStyle w:val="19"/>
                <w:rFonts w:eastAsia="宋体"/>
              </w:rPr>
              <w:t>24h</w:t>
            </w:r>
            <w:r>
              <w:rPr>
                <w:rFonts w:ascii="Times New Roman" w:hAnsi="Times New Roman" w:eastAsia="宋体" w:cs="Times New Roman"/>
                <w:color w:val="000000"/>
                <w:kern w:val="0"/>
                <w:szCs w:val="21"/>
              </w:rPr>
              <w:t>，应无渗漏。</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lang w:eastAsia="zh-CN"/>
              </w:rPr>
              <w:t>无试验记录及</w:t>
            </w:r>
            <w:r>
              <w:rPr>
                <w:rFonts w:hint="eastAsia" w:ascii="Times New Roman" w:hAnsi="Times New Roman" w:eastAsia="宋体" w:cs="Times New Roman"/>
                <w:bCs/>
                <w:color w:val="000000"/>
                <w:szCs w:val="21"/>
              </w:rPr>
              <w:t>施工过程控制资料</w:t>
            </w:r>
          </w:p>
        </w:tc>
        <w:tc>
          <w:tcPr>
            <w:tcW w:w="794"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7" w:hRule="atLeast"/>
          <w:jc w:val="center"/>
        </w:trPr>
        <w:tc>
          <w:tcPr>
            <w:tcW w:w="6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3.14.2</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气压</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试验</w:t>
            </w:r>
          </w:p>
        </w:tc>
        <w:tc>
          <w:tcPr>
            <w:tcW w:w="3914"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3.14.2气压试验</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气压严密性试验压力应为0.28MPa，且稳压24h，压力降不应大于0.01MPa。</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c>
          <w:tcPr>
            <w:tcW w:w="794"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67" w:hRule="atLeast"/>
          <w:jc w:val="center"/>
        </w:trPr>
        <w:tc>
          <w:tcPr>
            <w:tcW w:w="62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3.15给水性能</w:t>
            </w:r>
          </w:p>
        </w:tc>
        <w:tc>
          <w:tcPr>
            <w:tcW w:w="929"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3.15.1</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室外</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消火</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栓系</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统</w:t>
            </w:r>
          </w:p>
        </w:tc>
        <w:tc>
          <w:tcPr>
            <w:tcW w:w="3914"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3.15.1室外消火栓系统</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室外消防给水当采用高压或临时高压给水系统时，管道的供水压力应能保证用水总量达到最大且水枪在任何建筑物的最高处时，水枪的充实水柱仍不小于10.0m；当采用低压给水系统时，室外消火栓栓口处的水压从室外设计地面算起不应小于0.1MPa。</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c>
          <w:tcPr>
            <w:tcW w:w="794"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75" w:hRule="atLeast"/>
          <w:jc w:val="center"/>
        </w:trPr>
        <w:tc>
          <w:tcPr>
            <w:tcW w:w="6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3.15.2</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室内</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消火</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栓系</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统</w:t>
            </w:r>
          </w:p>
        </w:tc>
        <w:tc>
          <w:tcPr>
            <w:tcW w:w="3914"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3.15.2.1最不利点消火栓充实水柱</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高层建筑、厂房、库房和室内净空高度超过8m的民用建筑等场所，消防水枪充实水柱不应小于13m；其他场所，消防水枪充实水柱不应小于10m。</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shd w:val="clear" w:color="auto" w:fill="auto"/>
            <w:tcMar>
              <w:top w:w="15" w:type="dxa"/>
              <w:left w:w="15" w:type="dxa"/>
              <w:right w:w="15" w:type="dxa"/>
            </w:tcMar>
            <w:vAlign w:val="center"/>
          </w:tcPr>
          <w:p>
            <w:pPr>
              <w:widowControl/>
              <w:jc w:val="both"/>
              <w:rPr>
                <w:rFonts w:hint="eastAsia" w:ascii="Times New Roman" w:hAnsi="Times New Roman" w:eastAsia="宋体" w:cs="Times New Roman"/>
                <w:bCs/>
                <w:color w:val="000000"/>
                <w:szCs w:val="21"/>
                <w:lang w:val="en-US" w:eastAsia="zh-CN"/>
              </w:rPr>
            </w:pPr>
            <w:r>
              <w:rPr>
                <w:rFonts w:hint="eastAsia" w:ascii="Times New Roman" w:hAnsi="Times New Roman" w:eastAsia="宋体" w:cs="Times New Roman"/>
                <w:bCs/>
                <w:color w:val="000000"/>
                <w:szCs w:val="21"/>
                <w:lang w:val="en-US" w:eastAsia="zh-CN"/>
              </w:rPr>
              <w:t>充实水柱不能测试，系统压力不足</w:t>
            </w:r>
          </w:p>
        </w:tc>
        <w:tc>
          <w:tcPr>
            <w:tcW w:w="794"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25" w:hRule="atLeast"/>
          <w:jc w:val="center"/>
        </w:trPr>
        <w:tc>
          <w:tcPr>
            <w:tcW w:w="6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14"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3.15.2.2室内消火栓栓口压力要求</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室内消火栓栓口动压不应大于0.5MPa；室内消火栓栓口处静水压力不应大于1.0MPa；高层建筑、厂房、库房和室内净空高度超过8m的民用建筑等场所，消火栓栓口动压不应小于0.35MPa；其他场所，消火栓栓口动压不应小于0.25MPa。</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ascii="Times New Roman" w:hAnsi="Times New Roman" w:eastAsia="宋体" w:cs="Times New Roman"/>
                <w:color w:val="000000"/>
                <w:kern w:val="0"/>
                <w:szCs w:val="21"/>
              </w:rPr>
              <w:t>消火栓栓口动压小于0.25MPa。</w:t>
            </w:r>
          </w:p>
        </w:tc>
        <w:tc>
          <w:tcPr>
            <w:tcW w:w="794"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bl>
    <w:p>
      <w:pPr>
        <w:pStyle w:val="3"/>
        <w:rPr>
          <w:rFonts w:cs="Times New Roman"/>
        </w:rPr>
      </w:pPr>
      <w:r>
        <w:rPr>
          <w:rFonts w:cs="Times New Roman"/>
        </w:rPr>
        <w:t>消火栓系统检验项目</w:t>
      </w:r>
    </w:p>
    <w:tbl>
      <w:tblPr>
        <w:tblStyle w:val="7"/>
        <w:tblW w:w="95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7"/>
        <w:gridCol w:w="927"/>
        <w:gridCol w:w="3907"/>
        <w:gridCol w:w="493"/>
        <w:gridCol w:w="2852"/>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59" w:hRule="atLeast"/>
          <w:jc w:val="center"/>
        </w:trPr>
        <w:tc>
          <w:tcPr>
            <w:tcW w:w="627"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检测项目</w:t>
            </w:r>
          </w:p>
        </w:tc>
        <w:tc>
          <w:tcPr>
            <w:tcW w:w="927"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检测</w:t>
            </w:r>
            <w:r>
              <w:rPr>
                <w:rFonts w:ascii="Times New Roman" w:hAnsi="Times New Roman" w:cs="Times New Roman"/>
                <w:color w:val="000000"/>
                <w:kern w:val="0"/>
              </w:rPr>
              <w:br w:type="textWrapping"/>
            </w:r>
            <w:r>
              <w:rPr>
                <w:rFonts w:ascii="Times New Roman" w:hAnsi="Times New Roman" w:cs="Times New Roman"/>
                <w:color w:val="000000"/>
                <w:kern w:val="0"/>
              </w:rPr>
              <w:t>内容</w:t>
            </w:r>
          </w:p>
        </w:tc>
        <w:tc>
          <w:tcPr>
            <w:tcW w:w="3907"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标准条款及技术要求</w:t>
            </w:r>
          </w:p>
        </w:tc>
        <w:tc>
          <w:tcPr>
            <w:tcW w:w="493"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分类</w:t>
            </w:r>
          </w:p>
        </w:tc>
        <w:tc>
          <w:tcPr>
            <w:tcW w:w="2852"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实测记录</w:t>
            </w:r>
          </w:p>
        </w:tc>
        <w:tc>
          <w:tcPr>
            <w:tcW w:w="792"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s="Times New Roman"/>
                <w:color w:val="000000"/>
                <w:szCs w:val="21"/>
              </w:rPr>
            </w:pPr>
            <w:r>
              <w:rPr>
                <w:rFonts w:ascii="Times New Roman" w:hAnsi="Times New Roman" w:cs="Times New Roman"/>
                <w:color w:val="000000"/>
                <w:kern w:val="0"/>
              </w:rPr>
              <w:t>子项</w:t>
            </w:r>
            <w:r>
              <w:rPr>
                <w:rFonts w:ascii="Times New Roman" w:hAnsi="Times New Roman" w:cs="Times New Roman"/>
                <w:color w:val="000000"/>
                <w:kern w:val="0"/>
              </w:rPr>
              <w:br w:type="textWrapping"/>
            </w:r>
            <w:r>
              <w:rPr>
                <w:rFonts w:ascii="Times New Roman" w:hAnsi="Times New Roman" w:cs="Times New Roman"/>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14" w:hRule="atLeast"/>
          <w:jc w:val="center"/>
        </w:trPr>
        <w:tc>
          <w:tcPr>
            <w:tcW w:w="627"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3.16系统功能</w:t>
            </w:r>
          </w:p>
        </w:tc>
        <w:tc>
          <w:tcPr>
            <w:tcW w:w="927"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3.16</w:t>
            </w:r>
          </w:p>
          <w:p>
            <w:pPr>
              <w:widowControl/>
              <w:ind w:left="21" w:leftChars="10"/>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系统</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功能</w:t>
            </w:r>
          </w:p>
        </w:tc>
        <w:tc>
          <w:tcPr>
            <w:tcW w:w="390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3.16.1联动控制方式，应由消火栓系统出水干管上设置的低压压力开关、高位消防水箱出水管上设置的流量开关或报警阀压力开关等信号作为触发信号，直接控制启动消火栓泵，联动控制不应受消防联动控制器处于自动或手动状态影响。当设置消火栓按钮时，消火栓按钮的动作信号应作为报警信号与所在防火分区内任一火灾探测器或手动报警按钮的报警信号的</w:t>
            </w:r>
            <w:r>
              <w:rPr>
                <w:rStyle w:val="19"/>
                <w:rFonts w:eastAsia="宋体"/>
              </w:rPr>
              <w:t>“</w:t>
            </w:r>
            <w:r>
              <w:rPr>
                <w:rFonts w:ascii="Times New Roman" w:hAnsi="Times New Roman" w:eastAsia="宋体" w:cs="Times New Roman"/>
                <w:color w:val="000000"/>
                <w:kern w:val="0"/>
                <w:szCs w:val="21"/>
              </w:rPr>
              <w:t>与</w:t>
            </w:r>
            <w:r>
              <w:rPr>
                <w:rStyle w:val="19"/>
                <w:rFonts w:eastAsia="宋体"/>
              </w:rPr>
              <w:t>”</w:t>
            </w:r>
            <w:r>
              <w:rPr>
                <w:rFonts w:ascii="Times New Roman" w:hAnsi="Times New Roman" w:eastAsia="宋体" w:cs="Times New Roman"/>
                <w:color w:val="000000"/>
                <w:kern w:val="0"/>
                <w:szCs w:val="21"/>
              </w:rPr>
              <w:t>逻辑作为系统的联动触发信号，由消防联动控制器联动控制消火栓泵的启动。</w:t>
            </w:r>
          </w:p>
        </w:tc>
        <w:tc>
          <w:tcPr>
            <w:tcW w:w="493"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eastAsia="zh-CN"/>
              </w:rPr>
              <w:t>高位消防水箱出水干管未设置流量开关，按原设计执行</w:t>
            </w:r>
          </w:p>
        </w:tc>
        <w:tc>
          <w:tcPr>
            <w:tcW w:w="79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8" w:hRule="atLeast"/>
          <w:jc w:val="center"/>
        </w:trPr>
        <w:tc>
          <w:tcPr>
            <w:tcW w:w="627"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7"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0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3.16.2手动控制方式，应将消火栓消防泵控制箱的启动、停止触点直接引至设置在消防控制室内的消防联动控制器的手动控制盘，并直接手动控制消火栓消防泵的启动、停止。</w:t>
            </w:r>
          </w:p>
        </w:tc>
        <w:tc>
          <w:tcPr>
            <w:tcW w:w="493"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lang w:eastAsia="zh-CN"/>
              </w:rPr>
              <w:t>不</w:t>
            </w:r>
            <w:r>
              <w:rPr>
                <w:rFonts w:hint="eastAsia" w:ascii="Times New Roman" w:hAnsi="Times New Roman" w:eastAsia="宋体" w:cs="Times New Roman"/>
                <w:bCs/>
                <w:color w:val="000000"/>
                <w:szCs w:val="21"/>
              </w:rPr>
              <w:t>符合要求</w:t>
            </w:r>
          </w:p>
        </w:tc>
        <w:tc>
          <w:tcPr>
            <w:tcW w:w="79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8" w:hRule="atLeast"/>
          <w:jc w:val="center"/>
        </w:trPr>
        <w:tc>
          <w:tcPr>
            <w:tcW w:w="627"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7"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0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3.16.3干式消火栓系统的快速启闭装置采用电动阀、电磁阀、雨淋阀时应由消火栓按钮联动开启，快速启闭装置附设的压力开关动作信号应联动启动消防泵、联动打开干式管道快速排气阀前的电磁阀。</w:t>
            </w:r>
          </w:p>
        </w:tc>
        <w:tc>
          <w:tcPr>
            <w:tcW w:w="493"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w:t>
            </w:r>
          </w:p>
        </w:tc>
        <w:tc>
          <w:tcPr>
            <w:tcW w:w="79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31" w:hRule="atLeast"/>
          <w:jc w:val="center"/>
        </w:trPr>
        <w:tc>
          <w:tcPr>
            <w:tcW w:w="627"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927"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0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3.16.4消防联动控制器应能显示压力开关、流量开关、快速启闭装置、消防泵的动作反馈信号。</w:t>
            </w:r>
          </w:p>
        </w:tc>
        <w:tc>
          <w:tcPr>
            <w:tcW w:w="493"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rPr>
              <w:t>A</w:t>
            </w:r>
          </w:p>
        </w:tc>
        <w:tc>
          <w:tcPr>
            <w:tcW w:w="285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eastAsia="zh-CN"/>
              </w:rPr>
              <w:t>联动控制器不能正常工作，无法显示反馈信息等</w:t>
            </w:r>
          </w:p>
        </w:tc>
        <w:tc>
          <w:tcPr>
            <w:tcW w:w="79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color w:val="000000" w:themeColor="text1"/>
                <w:szCs w:val="21"/>
                <w:lang w:eastAsia="zh-CN"/>
                <w14:textFill>
                  <w14:solidFill>
                    <w14:schemeClr w14:val="tx1"/>
                  </w14:solidFill>
                </w14:textFill>
              </w:rPr>
              <w:t>不</w:t>
            </w:r>
            <w:r>
              <w:rPr>
                <w:rFonts w:hint="eastAsia" w:ascii="Times New Roman" w:hAnsi="Times New Roman" w:eastAsia="宋体" w:cs="Times New Roman"/>
                <w:color w:val="000000" w:themeColor="text1"/>
                <w:szCs w:val="21"/>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6" w:hRule="atLeast"/>
          <w:jc w:val="center"/>
        </w:trPr>
        <w:tc>
          <w:tcPr>
            <w:tcW w:w="1554" w:type="dxa"/>
            <w:gridSpan w:val="2"/>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b/>
                <w:bCs/>
                <w:color w:val="000000"/>
                <w:szCs w:val="21"/>
              </w:rPr>
              <w:t>引用文件</w:t>
            </w:r>
          </w:p>
        </w:tc>
        <w:tc>
          <w:tcPr>
            <w:tcW w:w="8044" w:type="dxa"/>
            <w:gridSpan w:val="4"/>
            <w:shd w:val="clear" w:color="auto" w:fill="auto"/>
            <w:tcMar>
              <w:top w:w="15" w:type="dxa"/>
              <w:left w:w="15" w:type="dxa"/>
              <w:right w:w="15" w:type="dxa"/>
            </w:tcMar>
            <w:vAlign w:val="center"/>
          </w:tcPr>
          <w:p>
            <w:pPr>
              <w:widowControl/>
              <w:ind w:left="10" w:leftChars="5" w:right="10" w:rightChars="5"/>
              <w:rPr>
                <w:rFonts w:ascii="Times New Roman" w:hAnsi="Times New Roman" w:eastAsia="宋体" w:cs="Times New Roman"/>
                <w:b/>
                <w:color w:val="000000"/>
                <w:szCs w:val="21"/>
              </w:rPr>
            </w:pPr>
            <w:r>
              <w:rPr>
                <w:rFonts w:hint="eastAsia" w:ascii="Times New Roman" w:hAnsi="Times New Roman" w:eastAsia="宋体" w:cs="Times New Roman"/>
                <w:b/>
                <w:bCs/>
                <w:color w:val="000000"/>
                <w:szCs w:val="21"/>
              </w:rPr>
              <w:t>DB15/T 353.2-2020建筑消防设施检验规程第2部分：消火栓系统</w:t>
            </w:r>
          </w:p>
        </w:tc>
      </w:tr>
    </w:tbl>
    <w:p>
      <w:pPr>
        <w:pStyle w:val="3"/>
        <w:rPr>
          <w:rFonts w:cs="Times New Roman"/>
        </w:rPr>
      </w:pPr>
      <w:r>
        <w:rPr>
          <w:rFonts w:cs="Times New Roman"/>
        </w:rPr>
        <w:t>自动喷水灭火系统、水喷雾灭火系统、细水雾灭火系统检验项目</w:t>
      </w:r>
    </w:p>
    <w:tbl>
      <w:tblPr>
        <w:tblStyle w:val="7"/>
        <w:tblW w:w="96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1020"/>
        <w:gridCol w:w="3930"/>
        <w:gridCol w:w="495"/>
        <w:gridCol w:w="2728"/>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2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393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495"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728"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1"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一般要求</w:t>
            </w: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一般</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要求</w:t>
            </w: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w:t>
            </w:r>
            <w:r>
              <w:rPr>
                <w:rStyle w:val="15"/>
                <w:rFonts w:hint="default" w:ascii="Times New Roman" w:hAnsi="Times New Roman" w:cs="Times New Roman"/>
                <w:lang w:bidi="ar"/>
              </w:rPr>
              <w:t>设备、材料及配件应符合设计要求和国家现行有关标准的规定，并应具有质量合格证明文件、国家法定质检机构的检验报告等文件。系统中的强制认证产品还应有认证证书和认证标识。</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eastAsia="zh-CN"/>
              </w:rPr>
            </w:pPr>
            <w:r>
              <w:rPr>
                <w:rFonts w:hint="eastAsia" w:ascii="Times New Roman" w:hAnsi="Times New Roman" w:eastAsia="宋体" w:cs="Times New Roman"/>
                <w:b w:val="0"/>
                <w:bCs/>
                <w:color w:val="000000"/>
                <w:szCs w:val="21"/>
                <w:lang w:eastAsia="zh-CN"/>
              </w:rPr>
              <w:t>无检验报告及合格证，强制认证等资料</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eastAsia="zh-CN"/>
              </w:rPr>
            </w:pPr>
            <w:r>
              <w:rPr>
                <w:rFonts w:hint="eastAsia" w:ascii="Times New Roman" w:hAnsi="Times New Roman" w:eastAsia="宋体" w:cs="Times New Roman"/>
                <w:b w:val="0"/>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w:t>
            </w:r>
            <w:r>
              <w:rPr>
                <w:rStyle w:val="15"/>
                <w:rFonts w:hint="default" w:ascii="Times New Roman" w:hAnsi="Times New Roman" w:cs="Times New Roman"/>
                <w:lang w:bidi="ar"/>
              </w:rPr>
              <w:t>系统中国家强制认证产品的名称、规格型号应与强制性产品认证证书或强制检验报告相一致，同时产品的实物也应与型式检验报告中的描述相一致。</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eastAsia="zh-CN"/>
              </w:rPr>
            </w:pPr>
            <w:r>
              <w:rPr>
                <w:rFonts w:hint="eastAsia" w:ascii="Times New Roman" w:hAnsi="Times New Roman" w:eastAsia="宋体" w:cs="Times New Roman"/>
                <w:b w:val="0"/>
                <w:bCs/>
                <w:color w:val="000000"/>
                <w:szCs w:val="21"/>
                <w:lang w:eastAsia="zh-CN"/>
              </w:rPr>
              <w:t>无检验报告及合格证，强制认证等资料</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eastAsia="zh-CN"/>
              </w:rPr>
            </w:pPr>
            <w:r>
              <w:rPr>
                <w:rFonts w:hint="eastAsia" w:ascii="Times New Roman" w:hAnsi="Times New Roman" w:eastAsia="宋体" w:cs="Times New Roman"/>
                <w:b w:val="0"/>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w:t>
            </w:r>
            <w:r>
              <w:rPr>
                <w:rStyle w:val="15"/>
                <w:rFonts w:hint="default" w:ascii="Times New Roman" w:hAnsi="Times New Roman" w:cs="Times New Roman"/>
                <w:lang w:bidi="ar"/>
              </w:rPr>
              <w:t>系统中非国家强制认证的产品名称、型号、规格应与检验报告一致；检验报告中未包括的配接产品接入系统时，应提供系统组件兼容性检验报告。</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3.2</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消防水源</w:t>
            </w: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3.2.1</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市政</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给水</w:t>
            </w: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3.2.1.1</w:t>
            </w:r>
            <w:r>
              <w:rPr>
                <w:rStyle w:val="15"/>
                <w:rFonts w:hint="default" w:ascii="Times New Roman" w:hAnsi="Times New Roman" w:cs="Times New Roman"/>
                <w:lang w:bidi="ar"/>
              </w:rPr>
              <w:t>当市政给水管网连续供水时，消防给水系统可采用市政给水管网直接供水</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3.2.1.2</w:t>
            </w:r>
            <w:r>
              <w:rPr>
                <w:rStyle w:val="15"/>
                <w:rFonts w:hint="default" w:ascii="Times New Roman" w:hAnsi="Times New Roman" w:cs="Times New Roman"/>
                <w:lang w:bidi="ar"/>
              </w:rPr>
              <w:t>用作两路消防供水的市政给水管网应符合下列要求：</w:t>
            </w:r>
            <w:r>
              <w:rPr>
                <w:rStyle w:val="16"/>
                <w:rFonts w:eastAsia="宋体"/>
                <w:lang w:bidi="ar"/>
              </w:rPr>
              <w:br w:type="textWrapping"/>
            </w:r>
            <w:r>
              <w:rPr>
                <w:rStyle w:val="16"/>
                <w:rFonts w:eastAsia="宋体"/>
                <w:lang w:bidi="ar"/>
              </w:rPr>
              <w:t>a)</w:t>
            </w:r>
            <w:r>
              <w:rPr>
                <w:rStyle w:val="15"/>
                <w:rFonts w:hint="default" w:ascii="Times New Roman" w:hAnsi="Times New Roman" w:cs="Times New Roman"/>
                <w:lang w:bidi="ar"/>
              </w:rPr>
              <w:t>市政给水厂应至少两条输水干管向市政给水管网输水；</w:t>
            </w:r>
            <w:r>
              <w:rPr>
                <w:rStyle w:val="16"/>
                <w:rFonts w:eastAsia="宋体"/>
                <w:lang w:bidi="ar"/>
              </w:rPr>
              <w:br w:type="textWrapping"/>
            </w:r>
            <w:r>
              <w:rPr>
                <w:rStyle w:val="16"/>
                <w:rFonts w:eastAsia="宋体"/>
                <w:lang w:bidi="ar"/>
              </w:rPr>
              <w:t>b)</w:t>
            </w:r>
            <w:r>
              <w:rPr>
                <w:rStyle w:val="15"/>
                <w:rFonts w:hint="default" w:ascii="Times New Roman" w:hAnsi="Times New Roman" w:cs="Times New Roman"/>
                <w:lang w:bidi="ar"/>
              </w:rPr>
              <w:t>市政给水管网应为环状管网；</w:t>
            </w:r>
            <w:r>
              <w:rPr>
                <w:rStyle w:val="16"/>
                <w:rFonts w:eastAsia="宋体"/>
                <w:lang w:bidi="ar"/>
              </w:rPr>
              <w:br w:type="textWrapping"/>
            </w:r>
            <w:r>
              <w:rPr>
                <w:rStyle w:val="16"/>
                <w:rFonts w:eastAsia="宋体"/>
                <w:lang w:bidi="ar"/>
              </w:rPr>
              <w:t>c)</w:t>
            </w:r>
            <w:r>
              <w:rPr>
                <w:rStyle w:val="15"/>
                <w:rFonts w:hint="default" w:ascii="Times New Roman" w:hAnsi="Times New Roman" w:cs="Times New Roman"/>
                <w:lang w:bidi="ar"/>
              </w:rPr>
              <w:t>应至少有两条不同的市政给水干管上不少于两条引入管向消防给水系统供水。</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3.2.2</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消防</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水池</w:t>
            </w: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3.2.2.1</w:t>
            </w:r>
            <w:r>
              <w:rPr>
                <w:rStyle w:val="15"/>
                <w:rFonts w:hint="default" w:ascii="Times New Roman" w:hAnsi="Times New Roman" w:cs="Times New Roman"/>
                <w:lang w:bidi="ar"/>
              </w:rPr>
              <w:t>消防水池的有效容积应符合设计要求。</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 w:val="0"/>
                <w:bCs/>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3.2.2.2</w:t>
            </w:r>
            <w:r>
              <w:rPr>
                <w:rStyle w:val="15"/>
                <w:rFonts w:hint="default" w:ascii="Times New Roman" w:hAnsi="Times New Roman" w:cs="Times New Roman"/>
                <w:lang w:bidi="ar"/>
              </w:rPr>
              <w:t>当消防水池采用两路消防供水且在火灾情况下连续补水能满足消防要求时，消防水池的有效容积应根据计算确定，但不应小于</w:t>
            </w:r>
            <w:r>
              <w:rPr>
                <w:rStyle w:val="16"/>
                <w:rFonts w:eastAsia="宋体"/>
                <w:lang w:bidi="ar"/>
              </w:rPr>
              <w:t>100</w:t>
            </w:r>
            <w:r>
              <w:rPr>
                <w:rStyle w:val="16"/>
                <w:rFonts w:hint="eastAsia" w:eastAsia="宋体"/>
                <w:lang w:bidi="ar"/>
              </w:rPr>
              <w:t>m</w:t>
            </w:r>
            <w:r>
              <w:rPr>
                <w:rStyle w:val="16"/>
                <w:rFonts w:hint="eastAsia" w:eastAsia="宋体"/>
                <w:vertAlign w:val="superscript"/>
                <w:lang w:bidi="ar"/>
              </w:rPr>
              <w:t>3</w:t>
            </w:r>
            <w:r>
              <w:rPr>
                <w:rStyle w:val="15"/>
                <w:rFonts w:hint="default" w:ascii="Times New Roman" w:hAnsi="Times New Roman" w:cs="Times New Roman"/>
                <w:lang w:bidi="ar"/>
              </w:rPr>
              <w:t>，当仅设有消火栓系统时不应小于</w:t>
            </w:r>
            <w:r>
              <w:rPr>
                <w:rStyle w:val="16"/>
                <w:rFonts w:eastAsia="宋体"/>
                <w:lang w:bidi="ar"/>
              </w:rPr>
              <w:t>50</w:t>
            </w:r>
            <w:r>
              <w:rPr>
                <w:rStyle w:val="16"/>
                <w:rFonts w:hint="eastAsia" w:eastAsia="宋体"/>
                <w:lang w:bidi="ar"/>
              </w:rPr>
              <w:t>m</w:t>
            </w:r>
            <w:r>
              <w:rPr>
                <w:rStyle w:val="16"/>
                <w:rFonts w:hint="eastAsia" w:eastAsia="宋体"/>
                <w:vertAlign w:val="superscript"/>
                <w:lang w:bidi="ar"/>
              </w:rPr>
              <w:t>3</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3.2.2.3</w:t>
            </w:r>
            <w:r>
              <w:rPr>
                <w:rStyle w:val="15"/>
                <w:rFonts w:hint="default" w:ascii="Times New Roman" w:hAnsi="Times New Roman" w:cs="Times New Roman"/>
                <w:lang w:bidi="ar"/>
              </w:rPr>
              <w:t>消防用水与与其他用水共用的水池，应有确保消防用水不被挪作他用的技术设施。</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3.2.2.4</w:t>
            </w:r>
            <w:r>
              <w:rPr>
                <w:rStyle w:val="15"/>
                <w:rFonts w:hint="default" w:ascii="Times New Roman" w:hAnsi="Times New Roman" w:cs="Times New Roman"/>
                <w:lang w:bidi="ar"/>
              </w:rPr>
              <w:t>消防水池的总有效容积大于</w:t>
            </w:r>
            <w:r>
              <w:rPr>
                <w:rStyle w:val="16"/>
                <w:rFonts w:eastAsia="宋体"/>
                <w:lang w:bidi="ar"/>
              </w:rPr>
              <w:t>500</w:t>
            </w:r>
            <w:r>
              <w:rPr>
                <w:rStyle w:val="16"/>
                <w:rFonts w:hint="eastAsia" w:eastAsia="宋体"/>
                <w:lang w:bidi="ar"/>
              </w:rPr>
              <w:t>m</w:t>
            </w:r>
            <w:r>
              <w:rPr>
                <w:rStyle w:val="16"/>
                <w:rFonts w:hint="eastAsia" w:eastAsia="宋体"/>
                <w:vertAlign w:val="superscript"/>
                <w:lang w:bidi="ar"/>
              </w:rPr>
              <w:t>3</w:t>
            </w:r>
            <w:r>
              <w:rPr>
                <w:rStyle w:val="15"/>
                <w:rFonts w:hint="default" w:ascii="Times New Roman" w:hAnsi="Times New Roman" w:cs="Times New Roman"/>
                <w:lang w:bidi="ar"/>
              </w:rPr>
              <w:t>时应设置两格独立使用的消防水池；当大于</w:t>
            </w:r>
            <w:r>
              <w:rPr>
                <w:rStyle w:val="16"/>
                <w:rFonts w:eastAsia="宋体"/>
                <w:lang w:bidi="ar"/>
              </w:rPr>
              <w:t>1000</w:t>
            </w:r>
            <w:r>
              <w:rPr>
                <w:rStyle w:val="16"/>
                <w:rFonts w:hint="eastAsia" w:eastAsia="宋体"/>
                <w:lang w:bidi="ar"/>
              </w:rPr>
              <w:t>m</w:t>
            </w:r>
            <w:r>
              <w:rPr>
                <w:rStyle w:val="16"/>
                <w:rFonts w:hint="eastAsia" w:eastAsia="宋体"/>
                <w:vertAlign w:val="superscript"/>
                <w:lang w:bidi="ar"/>
              </w:rPr>
              <w:t>3</w:t>
            </w:r>
            <w:r>
              <w:rPr>
                <w:rStyle w:val="15"/>
                <w:rFonts w:hint="default" w:ascii="Times New Roman" w:hAnsi="Times New Roman" w:cs="Times New Roman"/>
                <w:lang w:bidi="ar"/>
              </w:rPr>
              <w:t>时，应设置能独立使用的两座消防水池。每格（或座）消防水池应设置独立的出水管，并应设置满足最低有效水位的连通管，且其管径应能满足消防给水设计流量的要求。</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bl>
    <w:p>
      <w:pPr>
        <w:pStyle w:val="3"/>
        <w:rPr>
          <w:rFonts w:cs="Times New Roman"/>
        </w:rPr>
      </w:pPr>
      <w:r>
        <w:rPr>
          <w:rFonts w:cs="Times New Roman"/>
        </w:rPr>
        <w:t>自动喷水灭火系统、水喷雾灭火系统、细水雾灭火系统检验项目</w:t>
      </w:r>
    </w:p>
    <w:tbl>
      <w:tblPr>
        <w:tblStyle w:val="7"/>
        <w:tblW w:w="96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1020"/>
        <w:gridCol w:w="3930"/>
        <w:gridCol w:w="495"/>
        <w:gridCol w:w="2728"/>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2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393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495"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728"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1"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3.2</w:t>
            </w:r>
          </w:p>
          <w:p>
            <w:pPr>
              <w:widowControl/>
              <w:jc w:val="left"/>
              <w:rPr>
                <w:rFonts w:ascii="Times New Roman" w:hAnsi="Times New Roman" w:eastAsia="宋体" w:cs="Times New Roman"/>
                <w:color w:val="000000"/>
                <w:szCs w:val="21"/>
              </w:rPr>
            </w:pPr>
            <w:r>
              <w:rPr>
                <w:rStyle w:val="15"/>
                <w:rFonts w:hint="default" w:ascii="Times New Roman" w:hAnsi="Times New Roman" w:cs="Times New Roman"/>
                <w:lang w:bidi="ar"/>
              </w:rPr>
              <w:t>消防水源</w:t>
            </w: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3.2.2</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消防</w:t>
            </w:r>
          </w:p>
          <w:p>
            <w:pPr>
              <w:widowControl/>
              <w:ind w:left="21" w:leftChars="10"/>
              <w:jc w:val="center"/>
              <w:rPr>
                <w:rFonts w:ascii="Times New Roman" w:hAnsi="Times New Roman" w:eastAsia="宋体" w:cs="Times New Roman"/>
                <w:color w:val="000000"/>
                <w:szCs w:val="21"/>
              </w:rPr>
            </w:pPr>
            <w:r>
              <w:rPr>
                <w:rStyle w:val="15"/>
                <w:rFonts w:hint="default" w:ascii="Times New Roman" w:hAnsi="Times New Roman" w:cs="Times New Roman"/>
                <w:lang w:bidi="ar"/>
              </w:rPr>
              <w:t>水池</w:t>
            </w: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3.2.2.5</w:t>
            </w:r>
            <w:r>
              <w:rPr>
                <w:rStyle w:val="15"/>
                <w:rFonts w:hint="default" w:ascii="Times New Roman" w:hAnsi="Times New Roman" w:cs="Times New Roman"/>
                <w:lang w:bidi="ar"/>
              </w:rPr>
              <w:t>消防水池（高位消防水池）的出水管应能保证消防水池的有效容积能全部被利用。</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3.2.2.6</w:t>
            </w:r>
            <w:r>
              <w:rPr>
                <w:rStyle w:val="15"/>
                <w:rFonts w:hint="default" w:ascii="Times New Roman" w:hAnsi="Times New Roman" w:cs="Times New Roman"/>
                <w:lang w:bidi="ar"/>
              </w:rPr>
              <w:t>消防水池（高位消防水池）应设置就地水位显示装置，并应在消防控制中心或值班室等地点设置显示消防水池水位的装置，同时应有最高和最低报警水位。</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3.2.2.7</w:t>
            </w:r>
            <w:r>
              <w:rPr>
                <w:rStyle w:val="15"/>
                <w:rFonts w:hint="default" w:ascii="Times New Roman" w:hAnsi="Times New Roman" w:cs="Times New Roman"/>
                <w:lang w:bidi="ar"/>
              </w:rPr>
              <w:t>消防水池（高位消防水池）应设置溢流管和排水设施，并应采取间接排水。</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3.2.2.8</w:t>
            </w:r>
            <w:r>
              <w:rPr>
                <w:rStyle w:val="15"/>
                <w:rFonts w:hint="default" w:ascii="Times New Roman" w:hAnsi="Times New Roman" w:cs="Times New Roman"/>
                <w:lang w:bidi="ar"/>
              </w:rPr>
              <w:t>高位消防水池的有效容积应符合设计要求，当高层民用建筑采用高位消防水池供水的高压消防给水系统时，高位消防水池储存室内消防用水量确有困难，但火灾时补水可靠，其总有效容积不应小于室内消防用水量的</w:t>
            </w:r>
            <w:r>
              <w:rPr>
                <w:rStyle w:val="16"/>
                <w:rFonts w:eastAsia="宋体"/>
                <w:lang w:bidi="ar"/>
              </w:rPr>
              <w:t>50%</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3.2.2.9</w:t>
            </w:r>
            <w:r>
              <w:rPr>
                <w:rStyle w:val="15"/>
                <w:rFonts w:hint="default" w:ascii="Times New Roman" w:hAnsi="Times New Roman" w:cs="Times New Roman"/>
                <w:lang w:bidi="ar"/>
              </w:rPr>
              <w:t>高层民用建筑高压消防给水系统的高位消防水池总有效容积大于</w:t>
            </w:r>
            <w:r>
              <w:rPr>
                <w:rStyle w:val="16"/>
                <w:rFonts w:eastAsia="宋体"/>
                <w:lang w:bidi="ar"/>
              </w:rPr>
              <w:t>200</w:t>
            </w:r>
            <w:r>
              <w:rPr>
                <w:rStyle w:val="16"/>
                <w:rFonts w:hint="eastAsia" w:eastAsia="宋体"/>
                <w:lang w:bidi="ar"/>
              </w:rPr>
              <w:t>m</w:t>
            </w:r>
            <w:r>
              <w:rPr>
                <w:rStyle w:val="16"/>
                <w:rFonts w:hint="eastAsia" w:eastAsia="宋体"/>
                <w:vertAlign w:val="superscript"/>
                <w:lang w:bidi="ar"/>
              </w:rPr>
              <w:t>3</w:t>
            </w:r>
            <w:r>
              <w:rPr>
                <w:rStyle w:val="15"/>
                <w:rFonts w:hint="default" w:ascii="Times New Roman" w:hAnsi="Times New Roman" w:cs="Times New Roman"/>
                <w:lang w:bidi="ar"/>
              </w:rPr>
              <w:t>时，宜设置蓄水有效容积相等且可独立使用的两格；当建筑高度大于</w:t>
            </w:r>
            <w:r>
              <w:rPr>
                <w:rStyle w:val="16"/>
                <w:rFonts w:eastAsia="宋体"/>
                <w:lang w:bidi="ar"/>
              </w:rPr>
              <w:t>100m</w:t>
            </w:r>
            <w:r>
              <w:rPr>
                <w:rStyle w:val="15"/>
                <w:rFonts w:hint="default" w:ascii="Times New Roman" w:hAnsi="Times New Roman" w:cs="Times New Roman"/>
                <w:lang w:bidi="ar"/>
              </w:rPr>
              <w:t>时应设置独立的两座。每格或座应有一条独立的出水管向消防给水系统供水。</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3.2.2.10</w:t>
            </w:r>
            <w:r>
              <w:rPr>
                <w:rStyle w:val="15"/>
                <w:rFonts w:hint="default" w:ascii="Times New Roman" w:hAnsi="Times New Roman" w:cs="Times New Roman"/>
                <w:lang w:bidi="ar"/>
              </w:rPr>
              <w:t>消防水池应采取自动补水措施；消防水池的给水管应根据其有效容积和补水时间确定，补水时间不宜大于</w:t>
            </w:r>
            <w:r>
              <w:rPr>
                <w:rStyle w:val="16"/>
                <w:rFonts w:eastAsia="宋体"/>
                <w:lang w:bidi="ar"/>
              </w:rPr>
              <w:t>48h</w:t>
            </w:r>
            <w:r>
              <w:rPr>
                <w:rStyle w:val="15"/>
                <w:rFonts w:hint="default" w:ascii="Times New Roman" w:hAnsi="Times New Roman" w:cs="Times New Roman"/>
                <w:lang w:bidi="ar"/>
              </w:rPr>
              <w:t>，但当消防水池有效总容积大于</w:t>
            </w:r>
            <w:r>
              <w:rPr>
                <w:rStyle w:val="16"/>
                <w:rFonts w:eastAsia="宋体"/>
                <w:lang w:bidi="ar"/>
              </w:rPr>
              <w:t>2000</w:t>
            </w:r>
            <w:r>
              <w:rPr>
                <w:rStyle w:val="16"/>
                <w:rFonts w:hint="eastAsia" w:eastAsia="宋体"/>
                <w:lang w:bidi="ar"/>
              </w:rPr>
              <w:t>m</w:t>
            </w:r>
            <w:r>
              <w:rPr>
                <w:rStyle w:val="16"/>
                <w:rFonts w:hint="eastAsia" w:eastAsia="宋体"/>
                <w:vertAlign w:val="superscript"/>
                <w:lang w:bidi="ar"/>
              </w:rPr>
              <w:t>3</w:t>
            </w:r>
            <w:r>
              <w:rPr>
                <w:rStyle w:val="15"/>
                <w:rFonts w:hint="default" w:ascii="Times New Roman" w:hAnsi="Times New Roman" w:cs="Times New Roman"/>
                <w:lang w:bidi="ar"/>
              </w:rPr>
              <w:t>时，不应大于</w:t>
            </w:r>
            <w:r>
              <w:rPr>
                <w:rStyle w:val="16"/>
                <w:rFonts w:eastAsia="宋体"/>
                <w:lang w:bidi="ar"/>
              </w:rPr>
              <w:t>96h</w:t>
            </w:r>
            <w:r>
              <w:rPr>
                <w:rStyle w:val="15"/>
                <w:rFonts w:hint="default" w:ascii="Times New Roman" w:hAnsi="Times New Roman" w:cs="Times New Roman"/>
                <w:lang w:bidi="ar"/>
              </w:rPr>
              <w:t>。消防水池进水管管径应计算确定，且不应小于</w:t>
            </w:r>
            <w:r>
              <w:rPr>
                <w:rStyle w:val="16"/>
                <w:rFonts w:eastAsia="宋体"/>
                <w:lang w:bidi="ar"/>
              </w:rPr>
              <w:t>DN100</w:t>
            </w:r>
            <w:r>
              <w:rPr>
                <w:rStyle w:val="15"/>
                <w:rFonts w:hint="default" w:ascii="Times New Roman" w:hAnsi="Times New Roman" w:cs="Times New Roman"/>
                <w:lang w:bidi="ar"/>
              </w:rPr>
              <w:t>；除可一路消防供水的建筑物外，向高位消防水池供水的给水管不应少于两条。</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3.2.2.11</w:t>
            </w:r>
            <w:r>
              <w:rPr>
                <w:rStyle w:val="15"/>
                <w:rFonts w:hint="default" w:ascii="Times New Roman" w:hAnsi="Times New Roman" w:cs="Times New Roman"/>
                <w:lang w:bidi="ar"/>
              </w:rPr>
              <w:t>消防水池（高位消防水池）应设置通气管；消防水池通气管、呼吸管和溢流水管等应采取防止虫鼠等进入消防水池的技术措施。</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3.2.2.12</w:t>
            </w:r>
            <w:r>
              <w:rPr>
                <w:rStyle w:val="15"/>
                <w:rFonts w:hint="default" w:ascii="Times New Roman" w:hAnsi="Times New Roman" w:cs="Times New Roman"/>
                <w:lang w:bidi="ar"/>
              </w:rPr>
              <w:t>钢筋混凝土消防水池的进水管、出水管应加设防水套管，对有振动的管道应加设柔性接头。</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3.2.2.13</w:t>
            </w:r>
            <w:r>
              <w:rPr>
                <w:rStyle w:val="15"/>
                <w:rFonts w:hint="default" w:ascii="Times New Roman" w:hAnsi="Times New Roman" w:cs="Times New Roman"/>
                <w:lang w:bidi="ar"/>
              </w:rPr>
              <w:t>严寒和寒冷地区的消防水池应采取防冻保护设施。</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bl>
    <w:p>
      <w:pPr>
        <w:pStyle w:val="3"/>
        <w:rPr>
          <w:rFonts w:cs="Times New Roman"/>
        </w:rPr>
      </w:pPr>
      <w:r>
        <w:rPr>
          <w:rFonts w:cs="Times New Roman"/>
        </w:rPr>
        <w:t>自动喷水灭火系统、水喷雾灭火系统、细水雾灭火系统检验项目</w:t>
      </w:r>
    </w:p>
    <w:tbl>
      <w:tblPr>
        <w:tblStyle w:val="7"/>
        <w:tblW w:w="96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9"/>
        <w:gridCol w:w="1019"/>
        <w:gridCol w:w="3928"/>
        <w:gridCol w:w="494"/>
        <w:gridCol w:w="2726"/>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4" w:hRule="atLeast"/>
          <w:jc w:val="center"/>
        </w:trPr>
        <w:tc>
          <w:tcPr>
            <w:tcW w:w="569"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19"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3928"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494"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726"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63" w:hRule="atLeast"/>
          <w:jc w:val="center"/>
        </w:trPr>
        <w:tc>
          <w:tcPr>
            <w:tcW w:w="56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3.2</w:t>
            </w:r>
          </w:p>
          <w:p>
            <w:pPr>
              <w:widowControl/>
              <w:ind w:left="21" w:leftChars="10"/>
              <w:jc w:val="center"/>
              <w:rPr>
                <w:rFonts w:ascii="Times New Roman" w:hAnsi="Times New Roman" w:eastAsia="宋体" w:cs="Times New Roman"/>
                <w:color w:val="000000"/>
                <w:szCs w:val="21"/>
              </w:rPr>
            </w:pPr>
            <w:r>
              <w:rPr>
                <w:rStyle w:val="15"/>
                <w:rFonts w:hint="default" w:ascii="Times New Roman" w:hAnsi="Times New Roman" w:cs="Times New Roman"/>
                <w:lang w:bidi="ar"/>
              </w:rPr>
              <w:t>消防水源</w:t>
            </w:r>
          </w:p>
        </w:tc>
        <w:tc>
          <w:tcPr>
            <w:tcW w:w="101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3.2.3</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天然</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水源</w:t>
            </w: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3.2.3.1</w:t>
            </w:r>
            <w:r>
              <w:rPr>
                <w:rStyle w:val="15"/>
                <w:rFonts w:hint="default" w:ascii="Times New Roman" w:hAnsi="Times New Roman" w:cs="Times New Roman"/>
                <w:lang w:bidi="ar"/>
              </w:rPr>
              <w:t>井水作为消防水源向消防给水系统直接供水时，其最不利水位应满足水泵吸水要求，其最小出流量和水泵扬程应满足消防要求，且当需要两路消防供水时，水井不应少于两眼，每眼井的深井泵的供电均应采用一级供电负荷，应设置探测水井水位的水位测试装置。</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6"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62"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3.2.3.2</w:t>
            </w:r>
            <w:r>
              <w:rPr>
                <w:rStyle w:val="15"/>
                <w:rFonts w:hint="default" w:ascii="Times New Roman" w:hAnsi="Times New Roman" w:cs="Times New Roman"/>
                <w:lang w:bidi="ar"/>
              </w:rPr>
              <w:t>当室外消防水源采用天然水源时，应采取防止冰凌、漂浮物、悬浮物等物质堵塞消防水泵的技术措施，并应采取确保安全取水的措施。</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6"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62"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3.2.3.3</w:t>
            </w:r>
            <w:r>
              <w:rPr>
                <w:rStyle w:val="15"/>
                <w:rFonts w:hint="default" w:ascii="Times New Roman" w:hAnsi="Times New Roman" w:cs="Times New Roman"/>
                <w:lang w:bidi="ar"/>
              </w:rPr>
              <w:t>当地表水作为室外消防水源时，应采取确保消防车、固定和移动消防水泵在枯水位取水的技术措施；当消防车取水时，最大吸水高度不应超过</w:t>
            </w:r>
            <w:r>
              <w:rPr>
                <w:rStyle w:val="16"/>
                <w:rFonts w:eastAsia="宋体"/>
                <w:lang w:bidi="ar"/>
              </w:rPr>
              <w:t>6.0m</w:t>
            </w:r>
            <w:r>
              <w:rPr>
                <w:rStyle w:val="15"/>
                <w:rFonts w:hint="default" w:ascii="Times New Roman" w:hAnsi="Times New Roman" w:cs="Times New Roman"/>
                <w:lang w:bidi="ar"/>
              </w:rPr>
              <w:t>。</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6"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28"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3.2.3.4</w:t>
            </w:r>
            <w:r>
              <w:rPr>
                <w:rStyle w:val="15"/>
                <w:rFonts w:hint="default" w:ascii="Times New Roman" w:hAnsi="Times New Roman" w:cs="Times New Roman"/>
                <w:lang w:bidi="ar"/>
              </w:rPr>
              <w:t>设有消防车取水口的天然水源，应设置消防车到达取水口的消防车道和消防车回车场或回车道。</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6"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96" w:hRule="atLeast"/>
          <w:jc w:val="center"/>
        </w:trPr>
        <w:tc>
          <w:tcPr>
            <w:tcW w:w="56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3.3</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消防水泵</w:t>
            </w:r>
          </w:p>
        </w:tc>
        <w:tc>
          <w:tcPr>
            <w:tcW w:w="101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3.3.1</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消防</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水泵</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的</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设置</w:t>
            </w: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3.3.1.1</w:t>
            </w:r>
            <w:r>
              <w:rPr>
                <w:rStyle w:val="15"/>
                <w:rFonts w:hint="default" w:ascii="Times New Roman" w:hAnsi="Times New Roman" w:cs="Times New Roman"/>
                <w:lang w:bidi="ar"/>
              </w:rPr>
              <w:t>采用临时高压给水系统的自动喷水灭火系统、水喷雾灭火系统、细水雾灭火系统，宜设置独立的消防水泵，当与消火栓系统合用消防水泵时，系统管道应在报警阀前分开。</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6"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28"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3.3.1.2</w:t>
            </w:r>
            <w:r>
              <w:rPr>
                <w:rStyle w:val="15"/>
                <w:rFonts w:hint="default" w:ascii="Times New Roman" w:hAnsi="Times New Roman" w:cs="Times New Roman"/>
                <w:lang w:bidi="ar"/>
              </w:rPr>
              <w:t>当消防水池最低水位低于离心水泵出水管中心线或水源水位不能保证离心水泵吸水时，可采用轴流深井泵。</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6"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4"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3.3.1.3</w:t>
            </w:r>
            <w:r>
              <w:rPr>
                <w:rStyle w:val="15"/>
                <w:rFonts w:hint="default" w:ascii="Times New Roman" w:hAnsi="Times New Roman" w:cs="Times New Roman"/>
                <w:lang w:bidi="ar"/>
              </w:rPr>
              <w:t>同一供水系统的一组消防水泵应由工作泵和备用泵组成。同一泵组的消防水泵型号宜一致，且工作泵不宜超过</w:t>
            </w:r>
            <w:r>
              <w:rPr>
                <w:rStyle w:val="16"/>
                <w:rFonts w:eastAsia="宋体"/>
                <w:lang w:bidi="ar"/>
              </w:rPr>
              <w:t>3</w:t>
            </w:r>
            <w:r>
              <w:rPr>
                <w:rStyle w:val="15"/>
                <w:rFonts w:hint="default" w:ascii="Times New Roman" w:hAnsi="Times New Roman" w:cs="Times New Roman"/>
                <w:lang w:bidi="ar"/>
              </w:rPr>
              <w:t>台；备用泵性能应与工作泵性能一致，并应按一用一备或二用一备设置。</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6"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72"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3.3.2</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消防</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水泵</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性能</w:t>
            </w: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3.3.2.2</w:t>
            </w:r>
            <w:r>
              <w:rPr>
                <w:rStyle w:val="15"/>
                <w:rFonts w:hint="default" w:ascii="Times New Roman" w:hAnsi="Times New Roman" w:cs="Times New Roman"/>
                <w:lang w:bidi="ar"/>
              </w:rPr>
              <w:t>水泵的规格型号、性能指标应符合设计要求。单台消防水泵的最小额定流量不应小于</w:t>
            </w:r>
            <w:r>
              <w:rPr>
                <w:rStyle w:val="16"/>
                <w:rFonts w:eastAsia="宋体"/>
                <w:lang w:bidi="ar"/>
              </w:rPr>
              <w:t>10L/s</w:t>
            </w:r>
            <w:r>
              <w:rPr>
                <w:rStyle w:val="15"/>
                <w:rFonts w:hint="default" w:ascii="Times New Roman" w:hAnsi="Times New Roman" w:cs="Times New Roman"/>
                <w:lang w:bidi="ar"/>
              </w:rPr>
              <w:t>，最大额定流量不宜大于</w:t>
            </w:r>
            <w:r>
              <w:rPr>
                <w:rStyle w:val="16"/>
                <w:rFonts w:eastAsia="宋体"/>
                <w:lang w:bidi="ar"/>
              </w:rPr>
              <w:t>320L/s</w:t>
            </w:r>
            <w:r>
              <w:rPr>
                <w:rStyle w:val="15"/>
                <w:rFonts w:hint="default" w:ascii="Times New Roman" w:hAnsi="Times New Roman" w:cs="Times New Roman"/>
                <w:lang w:bidi="ar"/>
              </w:rPr>
              <w:t>。</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6"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 w:val="0"/>
                <w:bCs/>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eastAsia="zh-CN"/>
              </w:rPr>
            </w:pPr>
            <w:r>
              <w:rPr>
                <w:rFonts w:hint="eastAsia" w:ascii="Times New Roman" w:hAnsi="Times New Roman" w:eastAsia="宋体" w:cs="Times New Roman"/>
                <w:b/>
                <w:color w:val="000000"/>
                <w:szCs w:val="21"/>
                <w:lang w:val="en-US" w:eastAsia="zh-CN"/>
              </w:rPr>
              <w:t>/</w:t>
            </w:r>
          </w:p>
        </w:tc>
      </w:tr>
    </w:tbl>
    <w:p>
      <w:pPr>
        <w:pStyle w:val="3"/>
        <w:rPr>
          <w:rFonts w:cs="Times New Roman"/>
        </w:rPr>
      </w:pPr>
      <w:r>
        <w:rPr>
          <w:rFonts w:cs="Times New Roman"/>
        </w:rPr>
        <w:t>自动喷水灭火系统、水喷雾灭火系统、细水雾灭火系统检验项目</w:t>
      </w:r>
    </w:p>
    <w:tbl>
      <w:tblPr>
        <w:tblStyle w:val="7"/>
        <w:tblW w:w="96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1020"/>
        <w:gridCol w:w="3930"/>
        <w:gridCol w:w="495"/>
        <w:gridCol w:w="2728"/>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2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393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495"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728"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1"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3.3</w:t>
            </w:r>
          </w:p>
          <w:p>
            <w:pPr>
              <w:widowControl/>
              <w:ind w:left="21" w:leftChars="10"/>
              <w:jc w:val="center"/>
              <w:rPr>
                <w:rFonts w:ascii="Times New Roman" w:hAnsi="Times New Roman" w:eastAsia="宋体" w:cs="Times New Roman"/>
                <w:color w:val="000000"/>
                <w:szCs w:val="21"/>
              </w:rPr>
            </w:pPr>
            <w:r>
              <w:rPr>
                <w:rStyle w:val="15"/>
                <w:rFonts w:hint="default" w:ascii="Times New Roman" w:hAnsi="Times New Roman" w:cs="Times New Roman"/>
                <w:lang w:bidi="ar"/>
              </w:rPr>
              <w:t>消防水泵</w:t>
            </w: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3.3.2</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消防</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水泵</w:t>
            </w:r>
          </w:p>
          <w:p>
            <w:pPr>
              <w:widowControl/>
              <w:ind w:left="21" w:leftChars="10"/>
              <w:jc w:val="center"/>
              <w:rPr>
                <w:rFonts w:ascii="Times New Roman" w:hAnsi="Times New Roman" w:eastAsia="宋体" w:cs="Times New Roman"/>
                <w:color w:val="000000"/>
                <w:szCs w:val="21"/>
              </w:rPr>
            </w:pPr>
            <w:r>
              <w:rPr>
                <w:rStyle w:val="15"/>
                <w:rFonts w:hint="default" w:ascii="Times New Roman" w:hAnsi="Times New Roman" w:cs="Times New Roman"/>
                <w:lang w:bidi="ar"/>
              </w:rPr>
              <w:t>性能</w:t>
            </w: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3.3.2.1</w:t>
            </w:r>
            <w:r>
              <w:rPr>
                <w:rStyle w:val="15"/>
                <w:rFonts w:hint="default" w:ascii="Times New Roman" w:hAnsi="Times New Roman" w:cs="Times New Roman"/>
                <w:lang w:bidi="ar"/>
              </w:rPr>
              <w:t>水泵泵壳应采用铸铁、铸钢、铸铝或铸铜等其他铸造合金。轴应采用至少为</w:t>
            </w:r>
            <w:r>
              <w:rPr>
                <w:rStyle w:val="16"/>
                <w:rFonts w:eastAsia="宋体"/>
                <w:lang w:bidi="ar"/>
              </w:rPr>
              <w:t>2Cr13</w:t>
            </w:r>
            <w:r>
              <w:rPr>
                <w:rStyle w:val="15"/>
                <w:rFonts w:hint="default" w:ascii="Times New Roman" w:hAnsi="Times New Roman" w:cs="Times New Roman"/>
                <w:lang w:bidi="ar"/>
              </w:rPr>
              <w:t>的不锈钢或相当的抗腐蚀性材料。叶轮、叶轮密封环、壳体密封环、套环、填料环、水封环、填料压盖、机械密封盖、填料轴套、水轴承套、挡套、中间衬套、减压衬套、密封压盖、压盖螺母、轴套螺母、叶轮螺母和放水旋塞应采用抗腐蚀性材料制成。消防泵体上应铸出表示旋转方向的箭头。</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3.3.2.3</w:t>
            </w:r>
            <w:r>
              <w:rPr>
                <w:rStyle w:val="15"/>
                <w:rFonts w:hint="default" w:ascii="Times New Roman" w:hAnsi="Times New Roman" w:cs="Times New Roman"/>
                <w:lang w:bidi="ar"/>
              </w:rPr>
              <w:t>消防水泵流量扬程性能曲线应为无驼峰、无拐点的光滑曲线，零流量的压力不应超过系统设计压力的</w:t>
            </w:r>
            <w:r>
              <w:rPr>
                <w:rStyle w:val="16"/>
                <w:rFonts w:eastAsia="宋体"/>
                <w:lang w:bidi="ar"/>
              </w:rPr>
              <w:t>140%</w:t>
            </w:r>
            <w:r>
              <w:rPr>
                <w:rStyle w:val="15"/>
                <w:rFonts w:hint="default" w:ascii="Times New Roman" w:hAnsi="Times New Roman" w:cs="Times New Roman"/>
                <w:lang w:bidi="ar"/>
              </w:rPr>
              <w:t>，且不应小于系统设计额定压力的</w:t>
            </w:r>
            <w:r>
              <w:rPr>
                <w:rStyle w:val="16"/>
                <w:rFonts w:eastAsia="宋体"/>
                <w:lang w:bidi="ar"/>
              </w:rPr>
              <w:t>120%</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val="0"/>
                <w:bCs/>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3.3.2.4</w:t>
            </w:r>
            <w:r>
              <w:rPr>
                <w:rStyle w:val="15"/>
                <w:rFonts w:hint="default" w:ascii="Times New Roman" w:hAnsi="Times New Roman" w:cs="Times New Roman"/>
                <w:lang w:bidi="ar"/>
              </w:rPr>
              <w:t>当消防水泵出流量为设计流量的</w:t>
            </w:r>
            <w:r>
              <w:rPr>
                <w:rStyle w:val="16"/>
                <w:rFonts w:eastAsia="宋体"/>
                <w:lang w:bidi="ar"/>
              </w:rPr>
              <w:t>150%</w:t>
            </w:r>
            <w:r>
              <w:rPr>
                <w:rStyle w:val="15"/>
                <w:rFonts w:hint="default" w:ascii="Times New Roman" w:hAnsi="Times New Roman" w:cs="Times New Roman"/>
                <w:lang w:bidi="ar"/>
              </w:rPr>
              <w:t>时，消防水泵的出口压力不应低于设计压力的</w:t>
            </w:r>
            <w:r>
              <w:rPr>
                <w:rStyle w:val="16"/>
                <w:rFonts w:eastAsia="宋体"/>
                <w:lang w:bidi="ar"/>
              </w:rPr>
              <w:t>65%</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3.3.2.5</w:t>
            </w:r>
            <w:r>
              <w:rPr>
                <w:rStyle w:val="15"/>
                <w:rFonts w:hint="default" w:ascii="Times New Roman" w:hAnsi="Times New Roman" w:cs="Times New Roman"/>
                <w:lang w:bidi="ar"/>
              </w:rPr>
              <w:t>消防水泵所配电动机的功率应满足所选水泵曲线上任何一点运行所需的功率要求。</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3.3.2.6</w:t>
            </w:r>
            <w:r>
              <w:rPr>
                <w:rStyle w:val="15"/>
                <w:rFonts w:hint="default" w:ascii="Times New Roman" w:hAnsi="Times New Roman" w:cs="Times New Roman"/>
                <w:lang w:bidi="ar"/>
              </w:rPr>
              <w:t>当采用电动机驱动的消防水泵时，应选择电动机干式安装的消防水泵。</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3.3.2.7</w:t>
            </w:r>
            <w:r>
              <w:rPr>
                <w:rStyle w:val="15"/>
                <w:rFonts w:hint="default" w:ascii="Times New Roman" w:hAnsi="Times New Roman" w:cs="Times New Roman"/>
                <w:lang w:bidi="ar"/>
              </w:rPr>
              <w:t>以自动直接启动或手动直接启动消防水泵时，消防水泵应在</w:t>
            </w:r>
            <w:r>
              <w:rPr>
                <w:rStyle w:val="16"/>
                <w:rFonts w:eastAsia="宋体"/>
                <w:lang w:bidi="ar"/>
              </w:rPr>
              <w:t>55s</w:t>
            </w:r>
            <w:r>
              <w:rPr>
                <w:rStyle w:val="15"/>
                <w:rFonts w:hint="default" w:ascii="Times New Roman" w:hAnsi="Times New Roman" w:cs="Times New Roman"/>
                <w:lang w:bidi="ar"/>
              </w:rPr>
              <w:t>内投入正常运行。</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3.3.2.8</w:t>
            </w:r>
            <w:r>
              <w:rPr>
                <w:rStyle w:val="15"/>
                <w:rFonts w:hint="default" w:ascii="Times New Roman" w:hAnsi="Times New Roman" w:cs="Times New Roman"/>
                <w:lang w:bidi="ar"/>
              </w:rPr>
              <w:t>以备用电源切换方式或备用泵切换启动消防水泵时，消防水泵应在</w:t>
            </w:r>
            <w:r>
              <w:rPr>
                <w:rStyle w:val="16"/>
                <w:rFonts w:eastAsia="宋体"/>
                <w:lang w:bidi="ar"/>
              </w:rPr>
              <w:t>1min</w:t>
            </w:r>
            <w:r>
              <w:rPr>
                <w:rStyle w:val="15"/>
                <w:rFonts w:hint="default" w:ascii="Times New Roman" w:hAnsi="Times New Roman" w:cs="Times New Roman"/>
                <w:lang w:bidi="ar"/>
              </w:rPr>
              <w:t>或</w:t>
            </w:r>
            <w:r>
              <w:rPr>
                <w:rStyle w:val="16"/>
                <w:rFonts w:eastAsia="宋体"/>
                <w:lang w:bidi="ar"/>
              </w:rPr>
              <w:t>2min</w:t>
            </w:r>
            <w:r>
              <w:rPr>
                <w:rStyle w:val="15"/>
                <w:rFonts w:hint="default" w:ascii="Times New Roman" w:hAnsi="Times New Roman" w:cs="Times New Roman"/>
                <w:lang w:bidi="ar"/>
              </w:rPr>
              <w:t>内投入运行。</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18"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Style w:val="15"/>
                <w:rFonts w:hint="default" w:ascii="Times New Roman" w:hAnsi="Times New Roman" w:cs="Times New Roman"/>
                <w:lang w:bidi="ar"/>
              </w:rPr>
            </w:pPr>
            <w:r>
              <w:rPr>
                <w:rFonts w:ascii="Times New Roman" w:hAnsi="Times New Roman" w:eastAsia="宋体" w:cs="Times New Roman"/>
                <w:color w:val="000000"/>
                <w:kern w:val="0"/>
                <w:szCs w:val="21"/>
                <w:lang w:bidi="ar"/>
              </w:rPr>
              <w:t>3.3.2.9</w:t>
            </w:r>
            <w:r>
              <w:rPr>
                <w:rStyle w:val="15"/>
                <w:rFonts w:hint="default" w:ascii="Times New Roman" w:hAnsi="Times New Roman" w:cs="Times New Roman"/>
                <w:lang w:bidi="ar"/>
              </w:rPr>
              <w:t>柴油机消防水泵的其他性能应符合下列规定：</w:t>
            </w:r>
            <w:r>
              <w:rPr>
                <w:rStyle w:val="16"/>
                <w:rFonts w:eastAsia="宋体"/>
                <w:lang w:bidi="ar"/>
              </w:rPr>
              <w:br w:type="textWrapping"/>
            </w:r>
            <w:r>
              <w:rPr>
                <w:rStyle w:val="16"/>
                <w:rFonts w:eastAsia="宋体"/>
                <w:lang w:bidi="ar"/>
              </w:rPr>
              <w:t>a)</w:t>
            </w:r>
            <w:r>
              <w:rPr>
                <w:rStyle w:val="15"/>
                <w:rFonts w:hint="default" w:ascii="Times New Roman" w:hAnsi="Times New Roman" w:cs="Times New Roman"/>
                <w:lang w:bidi="ar"/>
              </w:rPr>
              <w:t>柴油机消防水泵应采用压缩式点火型柴油机，柴油机的额定功率应满足消防水泵性能曲线上任何一点的运行要求；</w:t>
            </w:r>
            <w:r>
              <w:rPr>
                <w:rStyle w:val="16"/>
                <w:rFonts w:eastAsia="宋体"/>
                <w:lang w:bidi="ar"/>
              </w:rPr>
              <w:br w:type="textWrapping"/>
            </w:r>
            <w:r>
              <w:rPr>
                <w:rStyle w:val="16"/>
                <w:rFonts w:eastAsia="宋体"/>
                <w:lang w:bidi="ar"/>
              </w:rPr>
              <w:t>b)</w:t>
            </w:r>
            <w:r>
              <w:rPr>
                <w:rStyle w:val="15"/>
                <w:rFonts w:hint="default" w:ascii="Times New Roman" w:hAnsi="Times New Roman" w:cs="Times New Roman"/>
                <w:lang w:bidi="ar"/>
              </w:rPr>
              <w:t>柴油机消防水泵应具备连续工作的性能，连续运行时间不应小于</w:t>
            </w:r>
            <w:r>
              <w:rPr>
                <w:rStyle w:val="16"/>
                <w:rFonts w:eastAsia="宋体"/>
                <w:lang w:bidi="ar"/>
              </w:rPr>
              <w:t>24h</w:t>
            </w:r>
            <w:r>
              <w:rPr>
                <w:rStyle w:val="15"/>
                <w:rFonts w:hint="default" w:ascii="Times New Roman" w:hAnsi="Times New Roman" w:cs="Times New Roman"/>
                <w:lang w:bidi="ar"/>
              </w:rPr>
              <w:t>；</w:t>
            </w:r>
            <w:r>
              <w:rPr>
                <w:rStyle w:val="16"/>
                <w:rFonts w:eastAsia="宋体"/>
                <w:lang w:bidi="ar"/>
              </w:rPr>
              <w:br w:type="textWrapping"/>
            </w:r>
            <w:r>
              <w:rPr>
                <w:rStyle w:val="16"/>
                <w:rFonts w:eastAsia="宋体"/>
                <w:lang w:bidi="ar"/>
              </w:rPr>
              <w:t>c)</w:t>
            </w:r>
            <w:r>
              <w:rPr>
                <w:rStyle w:val="15"/>
                <w:rFonts w:hint="default" w:ascii="Times New Roman" w:hAnsi="Times New Roman" w:cs="Times New Roman"/>
                <w:lang w:bidi="ar"/>
              </w:rPr>
              <w:t>柴油机消防水泵应具有良好的常温起动性能，应保证</w:t>
            </w:r>
            <w:r>
              <w:rPr>
                <w:rStyle w:val="16"/>
                <w:rFonts w:eastAsia="宋体"/>
                <w:lang w:bidi="ar"/>
              </w:rPr>
              <w:t>5s</w:t>
            </w:r>
            <w:r>
              <w:rPr>
                <w:rStyle w:val="15"/>
                <w:rFonts w:hint="default" w:ascii="Times New Roman" w:hAnsi="Times New Roman" w:cs="Times New Roman"/>
                <w:lang w:bidi="ar"/>
              </w:rPr>
              <w:t>内顺利起动，引水后</w:t>
            </w:r>
            <w:r>
              <w:rPr>
                <w:rStyle w:val="16"/>
                <w:rFonts w:eastAsia="宋体"/>
                <w:lang w:bidi="ar"/>
              </w:rPr>
              <w:t>20s</w:t>
            </w:r>
            <w:r>
              <w:rPr>
                <w:rStyle w:val="15"/>
                <w:rFonts w:hint="default" w:ascii="Times New Roman" w:hAnsi="Times New Roman" w:cs="Times New Roman"/>
                <w:lang w:bidi="ar"/>
              </w:rPr>
              <w:t>内使消防泵达到额定工况；</w:t>
            </w:r>
          </w:p>
          <w:p>
            <w:pPr>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rPr>
              <w:t>(续下页)</w:t>
            </w:r>
          </w:p>
        </w:tc>
        <w:tc>
          <w:tcPr>
            <w:tcW w:w="495" w:type="dxa"/>
            <w:shd w:val="clear" w:color="auto" w:fill="auto"/>
            <w:tcMar>
              <w:top w:w="15" w:type="dxa"/>
              <w:left w:w="15" w:type="dxa"/>
              <w:right w:w="15" w:type="dxa"/>
            </w:tcMar>
            <w:vAlign w:val="center"/>
          </w:tcPr>
          <w:p>
            <w:pPr>
              <w:ind w:left="21" w:leftChars="10"/>
              <w:jc w:val="center"/>
              <w:textAlignment w:val="center"/>
              <w:rPr>
                <w:rFonts w:ascii="Times New Roman" w:hAnsi="Times New Roman" w:eastAsia="宋体" w:cs="Times New Roman"/>
                <w:b/>
                <w:color w:val="000000"/>
                <w:kern w:val="0"/>
                <w:szCs w:val="21"/>
                <w:lang w:bidi="ar"/>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bl>
    <w:p>
      <w:pPr>
        <w:pStyle w:val="3"/>
        <w:rPr>
          <w:rFonts w:cs="Times New Roman"/>
        </w:rPr>
      </w:pPr>
      <w:r>
        <w:rPr>
          <w:rFonts w:cs="Times New Roman"/>
        </w:rPr>
        <w:t>自动喷水灭火系统、水喷雾灭火系统、细水雾灭火系统检验项目</w:t>
      </w:r>
    </w:p>
    <w:tbl>
      <w:tblPr>
        <w:tblStyle w:val="7"/>
        <w:tblW w:w="96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1020"/>
        <w:gridCol w:w="3930"/>
        <w:gridCol w:w="495"/>
        <w:gridCol w:w="2728"/>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2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393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495"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728"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1"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822"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3.3</w:t>
            </w:r>
          </w:p>
          <w:p>
            <w:pPr>
              <w:widowControl/>
              <w:ind w:left="21" w:leftChars="10"/>
              <w:jc w:val="center"/>
              <w:rPr>
                <w:rFonts w:ascii="Times New Roman" w:hAnsi="Times New Roman" w:eastAsia="宋体" w:cs="Times New Roman"/>
                <w:color w:val="000000"/>
                <w:szCs w:val="21"/>
              </w:rPr>
            </w:pPr>
            <w:r>
              <w:rPr>
                <w:rStyle w:val="15"/>
                <w:rFonts w:hint="default" w:ascii="Times New Roman" w:hAnsi="Times New Roman" w:cs="Times New Roman"/>
                <w:lang w:bidi="ar"/>
              </w:rPr>
              <w:t>消防水泵</w:t>
            </w:r>
          </w:p>
        </w:tc>
        <w:tc>
          <w:tcPr>
            <w:tcW w:w="102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3.3.2</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消防</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水泵</w:t>
            </w:r>
          </w:p>
          <w:p>
            <w:pPr>
              <w:widowControl/>
              <w:ind w:left="21" w:leftChars="10"/>
              <w:jc w:val="center"/>
              <w:rPr>
                <w:rFonts w:ascii="Times New Roman" w:hAnsi="Times New Roman" w:eastAsia="宋体" w:cs="Times New Roman"/>
                <w:color w:val="000000"/>
                <w:szCs w:val="21"/>
              </w:rPr>
            </w:pPr>
            <w:r>
              <w:rPr>
                <w:rStyle w:val="15"/>
                <w:rFonts w:hint="default" w:ascii="Times New Roman" w:hAnsi="Times New Roman" w:cs="Times New Roman"/>
                <w:lang w:bidi="ar"/>
              </w:rPr>
              <w:t>性能</w:t>
            </w:r>
          </w:p>
        </w:tc>
        <w:tc>
          <w:tcPr>
            <w:tcW w:w="3930" w:type="dxa"/>
            <w:shd w:val="clear" w:color="auto" w:fill="auto"/>
            <w:tcMar>
              <w:top w:w="15" w:type="dxa"/>
              <w:left w:w="15" w:type="dxa"/>
              <w:right w:w="15" w:type="dxa"/>
            </w:tcMar>
            <w:vAlign w:val="center"/>
          </w:tcPr>
          <w:p>
            <w:pPr>
              <w:ind w:left="21" w:leftChars="10"/>
              <w:jc w:val="center"/>
              <w:textAlignment w:val="center"/>
              <w:rPr>
                <w:rStyle w:val="16"/>
                <w:rFonts w:eastAsia="宋体"/>
                <w:lang w:bidi="ar"/>
              </w:rPr>
            </w:pPr>
            <w:r>
              <w:rPr>
                <w:rStyle w:val="16"/>
                <w:rFonts w:eastAsia="宋体"/>
                <w:lang w:bidi="ar"/>
              </w:rPr>
              <w:t>（续前页）</w:t>
            </w:r>
          </w:p>
          <w:p>
            <w:pPr>
              <w:ind w:left="21" w:leftChars="10"/>
              <w:jc w:val="center"/>
              <w:textAlignment w:val="center"/>
              <w:rPr>
                <w:rFonts w:ascii="Times New Roman" w:hAnsi="Times New Roman" w:eastAsia="宋体" w:cs="Times New Roman"/>
                <w:color w:val="000000"/>
                <w:kern w:val="0"/>
                <w:szCs w:val="21"/>
                <w:lang w:bidi="ar"/>
              </w:rPr>
            </w:pPr>
            <w:r>
              <w:rPr>
                <w:rStyle w:val="16"/>
                <w:rFonts w:eastAsia="宋体"/>
                <w:lang w:bidi="ar"/>
              </w:rPr>
              <w:t>d)</w:t>
            </w:r>
            <w:r>
              <w:rPr>
                <w:rStyle w:val="15"/>
                <w:rFonts w:hint="default" w:ascii="Times New Roman" w:hAnsi="Times New Roman" w:cs="Times New Roman"/>
                <w:lang w:bidi="ar"/>
              </w:rPr>
              <w:t>柴油机消防水泵的供油箱应根据火灾延续时间确定，且油箱最小有效容积应按</w:t>
            </w:r>
            <w:r>
              <w:rPr>
                <w:rStyle w:val="16"/>
                <w:rFonts w:eastAsia="宋体"/>
                <w:lang w:bidi="ar"/>
              </w:rPr>
              <w:t>1.5L/kW</w:t>
            </w:r>
            <w:r>
              <w:rPr>
                <w:rStyle w:val="15"/>
                <w:rFonts w:hint="default" w:ascii="Times New Roman" w:hAnsi="Times New Roman" w:cs="Times New Roman"/>
                <w:lang w:bidi="ar"/>
              </w:rPr>
              <w:t>配置，柴油机消防水泵油箱内储存的燃料不应小于</w:t>
            </w:r>
            <w:r>
              <w:rPr>
                <w:rStyle w:val="16"/>
                <w:rFonts w:eastAsia="宋体"/>
                <w:lang w:bidi="ar"/>
              </w:rPr>
              <w:t>50%</w:t>
            </w:r>
            <w:r>
              <w:rPr>
                <w:rStyle w:val="15"/>
                <w:rFonts w:hint="default" w:ascii="Times New Roman" w:hAnsi="Times New Roman" w:cs="Times New Roman"/>
                <w:lang w:bidi="ar"/>
              </w:rPr>
              <w:t>的储量；</w:t>
            </w:r>
            <w:r>
              <w:rPr>
                <w:rStyle w:val="16"/>
                <w:rFonts w:eastAsia="宋体"/>
                <w:lang w:bidi="ar"/>
              </w:rPr>
              <w:br w:type="textWrapping"/>
            </w:r>
            <w:r>
              <w:rPr>
                <w:rStyle w:val="16"/>
                <w:rFonts w:eastAsia="宋体"/>
                <w:lang w:bidi="ar"/>
              </w:rPr>
              <w:t>e)</w:t>
            </w:r>
            <w:r>
              <w:rPr>
                <w:rStyle w:val="15"/>
                <w:rFonts w:hint="default" w:ascii="Times New Roman" w:hAnsi="Times New Roman" w:cs="Times New Roman"/>
                <w:lang w:bidi="ar"/>
              </w:rPr>
              <w:t>燃油箱至出油管路的接口不得低于柴油机输油泵的高度；在连接油箱的回油管上不得有切断阀；当用电磁阀来控制柴油机的供油管路时，当控制回路出现故障时该阀必须能手动操作或能旁通掉。所有暴露的供油管应有防护措施；</w:t>
            </w:r>
            <w:r>
              <w:rPr>
                <w:rStyle w:val="16"/>
                <w:rFonts w:eastAsia="宋体"/>
                <w:lang w:bidi="ar"/>
              </w:rPr>
              <w:br w:type="textWrapping"/>
            </w:r>
            <w:r>
              <w:rPr>
                <w:rStyle w:val="16"/>
                <w:rFonts w:eastAsia="宋体"/>
                <w:lang w:bidi="ar"/>
              </w:rPr>
              <w:t>f)</w:t>
            </w:r>
            <w:r>
              <w:rPr>
                <w:rStyle w:val="15"/>
                <w:rFonts w:hint="default" w:ascii="Times New Roman" w:hAnsi="Times New Roman" w:cs="Times New Roman"/>
                <w:lang w:bidi="ar"/>
              </w:rPr>
              <w:t>柴油机消防水泵的蓄电池应保证消防水泵随时自动启泵的要求；柴油机消防泵应配备两套蓄电池组，并能实现自动切换；蓄电池组的容量应能满足</w:t>
            </w:r>
            <w:r>
              <w:rPr>
                <w:rStyle w:val="16"/>
                <w:rFonts w:eastAsia="宋体"/>
                <w:lang w:bidi="ar"/>
              </w:rPr>
              <w:t>6</w:t>
            </w:r>
            <w:r>
              <w:rPr>
                <w:rStyle w:val="15"/>
                <w:rFonts w:hint="default" w:ascii="Times New Roman" w:hAnsi="Times New Roman" w:cs="Times New Roman"/>
                <w:lang w:bidi="ar"/>
              </w:rPr>
              <w:t>次启动循环的要求；蓄电池须有两种充电方式，一种通过柴油机上的发电机，另一种通过自动控制且从交流电源处获取能量的充电设备；</w:t>
            </w:r>
            <w:r>
              <w:rPr>
                <w:rStyle w:val="16"/>
                <w:rFonts w:eastAsia="宋体"/>
                <w:lang w:bidi="ar"/>
              </w:rPr>
              <w:br w:type="textWrapping"/>
            </w:r>
            <w:r>
              <w:rPr>
                <w:rStyle w:val="16"/>
                <w:rFonts w:eastAsia="宋体"/>
                <w:lang w:bidi="ar"/>
              </w:rPr>
              <w:t>g)</w:t>
            </w:r>
            <w:r>
              <w:rPr>
                <w:rStyle w:val="15"/>
                <w:rFonts w:hint="default" w:ascii="Times New Roman" w:hAnsi="Times New Roman" w:cs="Times New Roman"/>
                <w:lang w:bidi="ar"/>
              </w:rPr>
              <w:t>柴油机消防泵应具有自动及手动启动功能。手动启动应包括在柴油机旁及控制柜上手动启动；</w:t>
            </w:r>
            <w:r>
              <w:rPr>
                <w:rStyle w:val="16"/>
                <w:rFonts w:eastAsia="宋体"/>
                <w:lang w:bidi="ar"/>
              </w:rPr>
              <w:br w:type="textWrapping"/>
            </w:r>
            <w:r>
              <w:rPr>
                <w:rStyle w:val="16"/>
                <w:rFonts w:eastAsia="宋体"/>
                <w:lang w:bidi="ar"/>
              </w:rPr>
              <w:t>h)</w:t>
            </w:r>
            <w:r>
              <w:rPr>
                <w:rStyle w:val="15"/>
                <w:rFonts w:hint="default" w:ascii="Times New Roman" w:hAnsi="Times New Roman" w:cs="Times New Roman"/>
                <w:lang w:bidi="ar"/>
              </w:rPr>
              <w:t>除超速断路装置动作使柴油机停车外，柴油机消防泵组不得自动停机，只能手动操作停机；</w:t>
            </w:r>
            <w:r>
              <w:rPr>
                <w:rStyle w:val="16"/>
                <w:rFonts w:eastAsia="宋体"/>
                <w:lang w:bidi="ar"/>
              </w:rPr>
              <w:br w:type="textWrapping"/>
            </w:r>
            <w:r>
              <w:rPr>
                <w:rStyle w:val="16"/>
                <w:rFonts w:eastAsia="宋体"/>
                <w:lang w:bidi="ar"/>
              </w:rPr>
              <w:t>i)</w:t>
            </w:r>
            <w:r>
              <w:rPr>
                <w:rStyle w:val="15"/>
                <w:rFonts w:hint="default" w:ascii="Times New Roman" w:hAnsi="Times New Roman" w:cs="Times New Roman"/>
                <w:lang w:bidi="ar"/>
              </w:rPr>
              <w:t>柴油机消防泵组在自动控制功能发生故障的情况下，应仍能手动操作，保证柴油机消防泵组正常工作；</w:t>
            </w:r>
            <w:r>
              <w:rPr>
                <w:rStyle w:val="16"/>
                <w:rFonts w:eastAsia="宋体"/>
                <w:lang w:bidi="ar"/>
              </w:rPr>
              <w:br w:type="textWrapping"/>
            </w:r>
            <w:r>
              <w:rPr>
                <w:rStyle w:val="16"/>
                <w:rFonts w:eastAsia="宋体"/>
                <w:lang w:bidi="ar"/>
              </w:rPr>
              <w:t>j)</w:t>
            </w:r>
            <w:r>
              <w:rPr>
                <w:rStyle w:val="15"/>
                <w:rFonts w:hint="default" w:ascii="Times New Roman" w:hAnsi="Times New Roman" w:cs="Times New Roman"/>
                <w:lang w:bidi="ar"/>
              </w:rPr>
              <w:t>柴油机消防泵应配有超速断路装置，当柴油机转速超过其额定转速</w:t>
            </w:r>
            <w:r>
              <w:rPr>
                <w:rStyle w:val="16"/>
                <w:rFonts w:eastAsia="宋体"/>
                <w:lang w:bidi="ar"/>
              </w:rPr>
              <w:t>15%</w:t>
            </w:r>
            <w:r>
              <w:rPr>
                <w:rStyle w:val="15"/>
                <w:rFonts w:hint="default" w:ascii="Times New Roman" w:hAnsi="Times New Roman" w:cs="Times New Roman"/>
                <w:lang w:bidi="ar"/>
              </w:rPr>
              <w:t>～</w:t>
            </w:r>
            <w:r>
              <w:rPr>
                <w:rStyle w:val="16"/>
                <w:rFonts w:eastAsia="宋体"/>
                <w:lang w:bidi="ar"/>
              </w:rPr>
              <w:t>20%</w:t>
            </w:r>
            <w:r>
              <w:rPr>
                <w:rStyle w:val="15"/>
                <w:rFonts w:hint="default" w:ascii="Times New Roman" w:hAnsi="Times New Roman" w:cs="Times New Roman"/>
                <w:lang w:bidi="ar"/>
              </w:rPr>
              <w:t>时，该装置能使柴油机停车，并且只能人工复位；</w:t>
            </w:r>
            <w:r>
              <w:rPr>
                <w:rStyle w:val="16"/>
                <w:rFonts w:eastAsia="宋体"/>
                <w:lang w:bidi="ar"/>
              </w:rPr>
              <w:br w:type="textWrapping"/>
            </w:r>
            <w:r>
              <w:rPr>
                <w:rStyle w:val="16"/>
                <w:rFonts w:eastAsia="宋体"/>
                <w:lang w:bidi="ar"/>
              </w:rPr>
              <w:t>k)</w:t>
            </w:r>
            <w:r>
              <w:rPr>
                <w:rStyle w:val="15"/>
                <w:rFonts w:hint="default" w:ascii="Times New Roman" w:hAnsi="Times New Roman" w:cs="Times New Roman"/>
                <w:lang w:bidi="ar"/>
              </w:rPr>
              <w:t>柴油机的调速器应保证泵在零流量与最大负荷之间可在</w:t>
            </w:r>
            <w:r>
              <w:rPr>
                <w:rStyle w:val="16"/>
                <w:rFonts w:eastAsia="宋体"/>
                <w:lang w:bidi="ar"/>
              </w:rPr>
              <w:t>10%</w:t>
            </w:r>
            <w:r>
              <w:rPr>
                <w:rStyle w:val="15"/>
                <w:rFonts w:hint="default" w:ascii="Times New Roman" w:hAnsi="Times New Roman" w:cs="Times New Roman"/>
                <w:lang w:bidi="ar"/>
              </w:rPr>
              <w:t>的范围内调整转速。调速器应是现场可调的，并设置、锁定在最大负荷时转速为泵的额定转速；</w:t>
            </w:r>
          </w:p>
        </w:tc>
        <w:tc>
          <w:tcPr>
            <w:tcW w:w="495" w:type="dxa"/>
            <w:shd w:val="clear" w:color="auto" w:fill="auto"/>
            <w:tcMar>
              <w:top w:w="15" w:type="dxa"/>
              <w:left w:w="15" w:type="dxa"/>
              <w:right w:w="15" w:type="dxa"/>
            </w:tcMar>
            <w:vAlign w:val="center"/>
          </w:tcPr>
          <w:p>
            <w:pPr>
              <w:ind w:left="21" w:leftChars="10"/>
              <w:jc w:val="center"/>
              <w:textAlignment w:val="center"/>
              <w:rPr>
                <w:rFonts w:ascii="Times New Roman" w:hAnsi="Times New Roman" w:eastAsia="宋体" w:cs="Times New Roman"/>
                <w:b/>
                <w:color w:val="000000"/>
                <w:kern w:val="0"/>
                <w:szCs w:val="21"/>
                <w:lang w:bidi="ar"/>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3.3.3</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消防</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水泵</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安装</w:t>
            </w: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3.3.3.1</w:t>
            </w:r>
            <w:r>
              <w:rPr>
                <w:rStyle w:val="15"/>
                <w:rFonts w:hint="default" w:ascii="Times New Roman" w:hAnsi="Times New Roman" w:cs="Times New Roman"/>
                <w:lang w:bidi="ar"/>
              </w:rPr>
              <w:t>消防水泵的安装，应符合</w:t>
            </w:r>
            <w:r>
              <w:rPr>
                <w:rStyle w:val="16"/>
                <w:rFonts w:eastAsia="宋体"/>
                <w:lang w:bidi="ar"/>
              </w:rPr>
              <w:t>GB50231</w:t>
            </w:r>
            <w:r>
              <w:rPr>
                <w:rStyle w:val="15"/>
                <w:rFonts w:hint="default" w:ascii="Times New Roman" w:hAnsi="Times New Roman" w:cs="Times New Roman"/>
                <w:lang w:bidi="ar"/>
              </w:rPr>
              <w:t>、</w:t>
            </w:r>
            <w:r>
              <w:rPr>
                <w:rStyle w:val="16"/>
                <w:rFonts w:eastAsia="宋体"/>
                <w:lang w:bidi="ar"/>
              </w:rPr>
              <w:t>GB50275</w:t>
            </w:r>
            <w:r>
              <w:rPr>
                <w:rStyle w:val="15"/>
                <w:rFonts w:hint="default" w:ascii="Times New Roman" w:hAnsi="Times New Roman" w:cs="Times New Roman"/>
                <w:lang w:bidi="ar"/>
              </w:rPr>
              <w:t>的要求。</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3.3.3.2</w:t>
            </w:r>
            <w:r>
              <w:rPr>
                <w:rStyle w:val="15"/>
                <w:rFonts w:hint="default" w:ascii="Times New Roman" w:hAnsi="Times New Roman" w:cs="Times New Roman"/>
                <w:lang w:bidi="ar"/>
              </w:rPr>
              <w:t>轴流深井泵应采用湿式深坑的安装方式安装于消防水池等消防水源上。</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bl>
    <w:p>
      <w:pPr>
        <w:pStyle w:val="3"/>
        <w:rPr>
          <w:rFonts w:cs="Times New Roman"/>
        </w:rPr>
      </w:pPr>
      <w:r>
        <w:rPr>
          <w:rFonts w:cs="Times New Roman"/>
        </w:rPr>
        <w:t>自动喷水灭火系统、水喷雾灭火系统、细水雾灭火系统检验项目</w:t>
      </w:r>
    </w:p>
    <w:tbl>
      <w:tblPr>
        <w:tblStyle w:val="7"/>
        <w:tblW w:w="97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9"/>
        <w:gridCol w:w="1019"/>
        <w:gridCol w:w="4236"/>
        <w:gridCol w:w="494"/>
        <w:gridCol w:w="2578"/>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2" w:hRule="atLeast"/>
          <w:jc w:val="center"/>
        </w:trPr>
        <w:tc>
          <w:tcPr>
            <w:tcW w:w="569"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19"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4236"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494"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578"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08" w:hRule="atLeast"/>
          <w:jc w:val="center"/>
        </w:trPr>
        <w:tc>
          <w:tcPr>
            <w:tcW w:w="56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3.3</w:t>
            </w:r>
          </w:p>
          <w:p>
            <w:pPr>
              <w:widowControl/>
              <w:ind w:left="21" w:leftChars="10"/>
              <w:jc w:val="center"/>
              <w:rPr>
                <w:rFonts w:ascii="Times New Roman" w:hAnsi="Times New Roman" w:eastAsia="宋体" w:cs="Times New Roman"/>
                <w:color w:val="000000"/>
                <w:szCs w:val="21"/>
              </w:rPr>
            </w:pPr>
            <w:r>
              <w:rPr>
                <w:rStyle w:val="15"/>
                <w:rFonts w:hint="default" w:ascii="Times New Roman" w:hAnsi="Times New Roman" w:cs="Times New Roman"/>
                <w:lang w:bidi="ar"/>
              </w:rPr>
              <w:t>消防水泵</w:t>
            </w:r>
          </w:p>
        </w:tc>
        <w:tc>
          <w:tcPr>
            <w:tcW w:w="101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3.3.3</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消防</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水泵</w:t>
            </w:r>
          </w:p>
          <w:p>
            <w:pPr>
              <w:widowControl/>
              <w:ind w:left="21" w:leftChars="10"/>
              <w:jc w:val="center"/>
              <w:rPr>
                <w:rFonts w:ascii="Times New Roman" w:hAnsi="Times New Roman" w:eastAsia="宋体" w:cs="Times New Roman"/>
                <w:color w:val="000000"/>
                <w:szCs w:val="21"/>
              </w:rPr>
            </w:pPr>
            <w:r>
              <w:rPr>
                <w:rStyle w:val="15"/>
                <w:rFonts w:hint="default" w:ascii="Times New Roman" w:hAnsi="Times New Roman" w:cs="Times New Roman"/>
                <w:lang w:bidi="ar"/>
              </w:rPr>
              <w:t>安装</w:t>
            </w:r>
          </w:p>
        </w:tc>
        <w:tc>
          <w:tcPr>
            <w:tcW w:w="423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3.3.3.3</w:t>
            </w:r>
            <w:r>
              <w:rPr>
                <w:rStyle w:val="15"/>
                <w:rFonts w:hint="default" w:ascii="Times New Roman" w:hAnsi="Times New Roman" w:cs="Times New Roman"/>
                <w:lang w:bidi="ar"/>
              </w:rPr>
              <w:t>轴流深井泵安装于水井时，其淹没深度应满足其可靠运行的要求，在水泵出流量为</w:t>
            </w:r>
            <w:r>
              <w:rPr>
                <w:rStyle w:val="16"/>
                <w:rFonts w:eastAsia="宋体"/>
                <w:lang w:bidi="ar"/>
              </w:rPr>
              <w:t>150%</w:t>
            </w:r>
            <w:r>
              <w:rPr>
                <w:rStyle w:val="15"/>
                <w:rFonts w:hint="default" w:ascii="Times New Roman" w:hAnsi="Times New Roman" w:cs="Times New Roman"/>
                <w:lang w:bidi="ar"/>
              </w:rPr>
              <w:t>设计流量时，其最低淹没深度应是第一个水泵叶轮底部水位线以上不少于</w:t>
            </w:r>
            <w:r>
              <w:rPr>
                <w:rStyle w:val="16"/>
                <w:rFonts w:eastAsia="宋体"/>
                <w:lang w:bidi="ar"/>
              </w:rPr>
              <w:t>3.20m</w:t>
            </w:r>
            <w:r>
              <w:rPr>
                <w:rStyle w:val="15"/>
                <w:rFonts w:hint="default" w:ascii="Times New Roman" w:hAnsi="Times New Roman" w:cs="Times New Roman"/>
                <w:lang w:bidi="ar"/>
              </w:rPr>
              <w:t>，且海拔高度每增加</w:t>
            </w:r>
            <w:r>
              <w:rPr>
                <w:rStyle w:val="16"/>
                <w:rFonts w:eastAsia="宋体"/>
                <w:lang w:bidi="ar"/>
              </w:rPr>
              <w:t>300m</w:t>
            </w:r>
            <w:r>
              <w:rPr>
                <w:rStyle w:val="15"/>
                <w:rFonts w:hint="default" w:ascii="Times New Roman" w:hAnsi="Times New Roman" w:cs="Times New Roman"/>
                <w:lang w:bidi="ar"/>
              </w:rPr>
              <w:t>，深井泵的最低淹没深度应至少增加</w:t>
            </w:r>
            <w:r>
              <w:rPr>
                <w:rStyle w:val="16"/>
                <w:rFonts w:eastAsia="宋体"/>
                <w:lang w:bidi="ar"/>
              </w:rPr>
              <w:t>0.30m</w:t>
            </w:r>
            <w:r>
              <w:rPr>
                <w:rStyle w:val="15"/>
                <w:rFonts w:hint="default" w:ascii="Times New Roman" w:hAnsi="Times New Roman" w:cs="Times New Roman"/>
                <w:lang w:bidi="ar"/>
              </w:rPr>
              <w:t>。</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57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35"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3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3.3.3.4</w:t>
            </w:r>
            <w:r>
              <w:rPr>
                <w:rStyle w:val="15"/>
                <w:rFonts w:hint="default" w:ascii="Times New Roman" w:hAnsi="Times New Roman" w:cs="Times New Roman"/>
                <w:lang w:bidi="ar"/>
              </w:rPr>
              <w:t>轴流深井泵安装在消防水池等消防水源上时，其第一个水泵叶轮底部应低于消防水池的最低有效水位线，且淹没深度应根据水力条件经计算确定，并应满足消防水池等消防水源有效储水量或有效水位能全部被利用的要求；当水泵设计流量大于</w:t>
            </w:r>
            <w:r>
              <w:rPr>
                <w:rStyle w:val="16"/>
                <w:rFonts w:eastAsia="宋体"/>
                <w:lang w:bidi="ar"/>
              </w:rPr>
              <w:t>125L/s</w:t>
            </w:r>
            <w:r>
              <w:rPr>
                <w:rStyle w:val="15"/>
                <w:rFonts w:hint="default" w:ascii="Times New Roman" w:hAnsi="Times New Roman" w:cs="Times New Roman"/>
                <w:lang w:bidi="ar"/>
              </w:rPr>
              <w:t>时，应根据水泵性能确定淹没深度，并应满足水泵气蚀余量的要求。</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57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2"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3.3.4</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消防</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水泵</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管路</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安装</w:t>
            </w:r>
          </w:p>
        </w:tc>
        <w:tc>
          <w:tcPr>
            <w:tcW w:w="423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3.3.4.1</w:t>
            </w:r>
            <w:r>
              <w:rPr>
                <w:rStyle w:val="15"/>
                <w:rFonts w:hint="default" w:ascii="Times New Roman" w:hAnsi="Times New Roman" w:cs="Times New Roman"/>
                <w:lang w:bidi="ar"/>
              </w:rPr>
              <w:t>消防水泵吸水管和出水管的管径应符合设计要求。</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57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6"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3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3.3.4.2</w:t>
            </w:r>
            <w:r>
              <w:rPr>
                <w:rStyle w:val="15"/>
                <w:rFonts w:hint="default" w:ascii="Times New Roman" w:hAnsi="Times New Roman" w:cs="Times New Roman"/>
                <w:lang w:bidi="ar"/>
              </w:rPr>
              <w:t>一组消防泵，吸水管不应少于两条，当其中一条损坏或检修时，其余吸水管应仍能通过全部消防用水量。</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57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9"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3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3.3.4.3</w:t>
            </w:r>
            <w:r>
              <w:rPr>
                <w:rStyle w:val="15"/>
                <w:rFonts w:hint="default" w:ascii="Times New Roman" w:hAnsi="Times New Roman" w:cs="Times New Roman"/>
                <w:lang w:bidi="ar"/>
              </w:rPr>
              <w:t>吸水口处宜设置吸水井，吸水井的布置应满足井内水流顺畅、流速均匀、不产生涡漩的要求；当吸水口处无吸水井时，吸水口处应设置旋流防止器。吸水口的淹没深度应满足消防水泵在最低水位运行安全的要求，吸水管喇叭口在消防水池最低有效水位下的淹没深度应根据吸水管喇叭口的水流速度和水力条件确定，但不应小于</w:t>
            </w:r>
            <w:r>
              <w:rPr>
                <w:rStyle w:val="16"/>
                <w:rFonts w:eastAsia="宋体"/>
                <w:lang w:bidi="ar"/>
              </w:rPr>
              <w:t>600mm</w:t>
            </w:r>
            <w:r>
              <w:rPr>
                <w:rStyle w:val="15"/>
                <w:rFonts w:hint="default" w:ascii="Times New Roman" w:hAnsi="Times New Roman" w:cs="Times New Roman"/>
                <w:lang w:bidi="ar"/>
              </w:rPr>
              <w:t>，当采用旋流防止器时，淹没深度不应小于</w:t>
            </w:r>
            <w:r>
              <w:rPr>
                <w:rStyle w:val="16"/>
                <w:rFonts w:eastAsia="宋体"/>
                <w:lang w:bidi="ar"/>
              </w:rPr>
              <w:t>200mm</w:t>
            </w:r>
            <w:r>
              <w:rPr>
                <w:rStyle w:val="15"/>
                <w:rFonts w:hint="default" w:ascii="Times New Roman" w:hAnsi="Times New Roman" w:cs="Times New Roman"/>
                <w:lang w:bidi="ar"/>
              </w:rPr>
              <w:t>。</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57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80"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3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3.3.4.4</w:t>
            </w:r>
            <w:r>
              <w:rPr>
                <w:rStyle w:val="15"/>
                <w:rFonts w:hint="default" w:ascii="Times New Roman" w:hAnsi="Times New Roman" w:cs="Times New Roman"/>
                <w:lang w:bidi="ar"/>
              </w:rPr>
              <w:t>吸水管上应设置明杆闸阀或带自锁装置的蝶阀，但当设置暗杆阀门时应设有开启刻度和标志；当管径超过</w:t>
            </w:r>
            <w:r>
              <w:rPr>
                <w:rStyle w:val="16"/>
                <w:rFonts w:eastAsia="宋体"/>
                <w:lang w:bidi="ar"/>
              </w:rPr>
              <w:t>DN300</w:t>
            </w:r>
            <w:r>
              <w:rPr>
                <w:rStyle w:val="15"/>
                <w:rFonts w:hint="default" w:ascii="Times New Roman" w:hAnsi="Times New Roman" w:cs="Times New Roman"/>
                <w:lang w:bidi="ar"/>
              </w:rPr>
              <w:t>时，宜设置电动阀门。</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57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6"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3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3.3.4.5</w:t>
            </w:r>
            <w:r>
              <w:rPr>
                <w:rStyle w:val="15"/>
                <w:rFonts w:hint="default" w:ascii="Times New Roman" w:hAnsi="Times New Roman" w:cs="Times New Roman"/>
                <w:lang w:bidi="ar"/>
              </w:rPr>
              <w:t>吸水管水平管段上不应有气囊和漏气现象。变径连接时，应采用偏心异径管件并应采用管顶平装。</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57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76"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3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3.3.4.6</w:t>
            </w:r>
            <w:r>
              <w:rPr>
                <w:rStyle w:val="15"/>
                <w:rFonts w:hint="default" w:ascii="Times New Roman" w:hAnsi="Times New Roman" w:cs="Times New Roman"/>
                <w:lang w:bidi="ar"/>
              </w:rPr>
              <w:t>吸水管上应设过滤器，管道过滤器的过水面积应大于管道过水面积的</w:t>
            </w:r>
            <w:r>
              <w:rPr>
                <w:rStyle w:val="16"/>
                <w:rFonts w:eastAsia="宋体"/>
                <w:lang w:bidi="ar"/>
              </w:rPr>
              <w:t>4</w:t>
            </w:r>
            <w:r>
              <w:rPr>
                <w:rStyle w:val="15"/>
                <w:rFonts w:hint="default" w:ascii="Times New Roman" w:hAnsi="Times New Roman" w:cs="Times New Roman"/>
                <w:lang w:bidi="ar"/>
              </w:rPr>
              <w:t>倍，且孔径不宜小于</w:t>
            </w:r>
            <w:r>
              <w:rPr>
                <w:rStyle w:val="16"/>
                <w:rFonts w:eastAsia="宋体"/>
                <w:lang w:bidi="ar"/>
              </w:rPr>
              <w:t>3mm</w:t>
            </w:r>
            <w:r>
              <w:rPr>
                <w:rStyle w:val="15"/>
                <w:rFonts w:hint="default" w:ascii="Times New Roman" w:hAnsi="Times New Roman" w:cs="Times New Roman"/>
                <w:lang w:bidi="ar"/>
              </w:rPr>
              <w:t>。过滤器应安装在控制阀后。</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57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bl>
    <w:p>
      <w:pPr>
        <w:pStyle w:val="3"/>
        <w:rPr>
          <w:rFonts w:cs="Times New Roman"/>
        </w:rPr>
      </w:pPr>
      <w:r>
        <w:rPr>
          <w:rFonts w:cs="Times New Roman"/>
        </w:rPr>
        <w:t>自动喷水灭火系统、水喷雾灭火系统、细水雾灭火系统检验项目</w:t>
      </w:r>
    </w:p>
    <w:tbl>
      <w:tblPr>
        <w:tblStyle w:val="7"/>
        <w:tblW w:w="96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1020"/>
        <w:gridCol w:w="4395"/>
        <w:gridCol w:w="705"/>
        <w:gridCol w:w="2053"/>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2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4395"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705"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053"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1"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3.3</w:t>
            </w:r>
          </w:p>
          <w:p>
            <w:pPr>
              <w:widowControl/>
              <w:ind w:left="21" w:leftChars="10"/>
              <w:jc w:val="center"/>
              <w:rPr>
                <w:rFonts w:ascii="Times New Roman" w:hAnsi="Times New Roman" w:eastAsia="宋体" w:cs="Times New Roman"/>
                <w:color w:val="000000"/>
                <w:szCs w:val="21"/>
              </w:rPr>
            </w:pPr>
            <w:r>
              <w:rPr>
                <w:rStyle w:val="15"/>
                <w:rFonts w:hint="default" w:ascii="Times New Roman" w:hAnsi="Times New Roman" w:cs="Times New Roman"/>
                <w:lang w:bidi="ar"/>
              </w:rPr>
              <w:t>消防水泵</w:t>
            </w: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3.3.4</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消防</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水泵</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管路</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安装</w:t>
            </w:r>
          </w:p>
        </w:tc>
        <w:tc>
          <w:tcPr>
            <w:tcW w:w="439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3.3.4.7</w:t>
            </w:r>
            <w:r>
              <w:rPr>
                <w:rStyle w:val="15"/>
                <w:rFonts w:hint="default" w:ascii="Times New Roman" w:hAnsi="Times New Roman" w:cs="Times New Roman"/>
                <w:lang w:bidi="ar"/>
              </w:rPr>
              <w:t>当消防水泵和消防水池位于独立的两个基础上且相互为刚性连接时，吸水管上应加设柔性连接管</w:t>
            </w:r>
            <w:r>
              <w:rPr>
                <w:rStyle w:val="16"/>
                <w:rFonts w:eastAsia="宋体"/>
                <w:lang w:bidi="ar"/>
              </w:rPr>
              <w:t>;</w:t>
            </w:r>
            <w:r>
              <w:rPr>
                <w:rStyle w:val="15"/>
                <w:rFonts w:hint="default" w:ascii="Times New Roman" w:hAnsi="Times New Roman" w:cs="Times New Roman"/>
                <w:lang w:bidi="ar"/>
              </w:rPr>
              <w:t>消防水泵的吸水管穿越消防水池时，应采用柔性套管；采用刚性防水套管时应在水泵吸水管上设置柔性接头，且管径不应大于</w:t>
            </w:r>
            <w:r>
              <w:rPr>
                <w:rStyle w:val="16"/>
                <w:rFonts w:eastAsia="宋体"/>
                <w:lang w:bidi="ar"/>
              </w:rPr>
              <w:t>DN150</w:t>
            </w:r>
            <w:r>
              <w:rPr>
                <w:rStyle w:val="15"/>
                <w:rFonts w:hint="default" w:ascii="Times New Roman" w:hAnsi="Times New Roman" w:cs="Times New Roman"/>
                <w:lang w:bidi="ar"/>
              </w:rPr>
              <w:t>。</w:t>
            </w:r>
          </w:p>
        </w:tc>
        <w:tc>
          <w:tcPr>
            <w:tcW w:w="70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053"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9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3.3.4.8</w:t>
            </w:r>
            <w:r>
              <w:rPr>
                <w:rStyle w:val="15"/>
                <w:rFonts w:hint="default" w:ascii="Times New Roman" w:hAnsi="Times New Roman" w:cs="Times New Roman"/>
                <w:lang w:bidi="ar"/>
              </w:rPr>
              <w:t>消防水泵应采用自灌式吸水。</w:t>
            </w:r>
          </w:p>
        </w:tc>
        <w:tc>
          <w:tcPr>
            <w:tcW w:w="70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053"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9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3.3.4.9</w:t>
            </w:r>
            <w:r>
              <w:rPr>
                <w:rStyle w:val="15"/>
                <w:rFonts w:hint="default" w:ascii="Times New Roman" w:hAnsi="Times New Roman" w:cs="Times New Roman"/>
                <w:lang w:bidi="ar"/>
              </w:rPr>
              <w:t>消防水泵从市政管网直接抽水时，应在消防水泵出水管上设置有空气隔断的倒流防止器。</w:t>
            </w:r>
          </w:p>
        </w:tc>
        <w:tc>
          <w:tcPr>
            <w:tcW w:w="70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053"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9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3.3.4.10</w:t>
            </w:r>
            <w:r>
              <w:rPr>
                <w:rStyle w:val="15"/>
                <w:rFonts w:hint="default" w:ascii="Times New Roman" w:hAnsi="Times New Roman" w:cs="Times New Roman"/>
                <w:lang w:bidi="ar"/>
              </w:rPr>
              <w:t>吸水管应设置真空表、压力表或者真空压力表，压力表的最大量程不应低于</w:t>
            </w:r>
            <w:r>
              <w:rPr>
                <w:rStyle w:val="16"/>
                <w:rFonts w:eastAsia="宋体"/>
                <w:lang w:bidi="ar"/>
              </w:rPr>
              <w:t>0.7MPa</w:t>
            </w:r>
            <w:r>
              <w:rPr>
                <w:rStyle w:val="15"/>
                <w:rFonts w:hint="default" w:ascii="Times New Roman" w:hAnsi="Times New Roman" w:cs="Times New Roman"/>
                <w:lang w:bidi="ar"/>
              </w:rPr>
              <w:t>，真空表的最大量程可为</w:t>
            </w:r>
            <w:r>
              <w:rPr>
                <w:rStyle w:val="16"/>
                <w:rFonts w:eastAsia="宋体"/>
                <w:lang w:bidi="ar"/>
              </w:rPr>
              <w:t>-0.10MPa</w:t>
            </w:r>
            <w:r>
              <w:rPr>
                <w:rStyle w:val="15"/>
                <w:rFonts w:hint="default" w:ascii="Times New Roman" w:hAnsi="Times New Roman" w:cs="Times New Roman"/>
                <w:lang w:bidi="ar"/>
              </w:rPr>
              <w:t>。出水管压力表的最大量程不应低于其设计工作压力的</w:t>
            </w:r>
            <w:r>
              <w:rPr>
                <w:rStyle w:val="16"/>
                <w:rFonts w:eastAsia="宋体"/>
                <w:lang w:bidi="ar"/>
              </w:rPr>
              <w:t>2</w:t>
            </w:r>
            <w:r>
              <w:rPr>
                <w:rStyle w:val="15"/>
                <w:rFonts w:hint="default" w:ascii="Times New Roman" w:hAnsi="Times New Roman" w:cs="Times New Roman"/>
                <w:lang w:bidi="ar"/>
              </w:rPr>
              <w:t>倍，且不应低于</w:t>
            </w:r>
            <w:r>
              <w:rPr>
                <w:rStyle w:val="16"/>
                <w:rFonts w:eastAsia="宋体"/>
                <w:lang w:bidi="ar"/>
              </w:rPr>
              <w:t>1.60MPa</w:t>
            </w:r>
            <w:r>
              <w:rPr>
                <w:rStyle w:val="15"/>
                <w:rFonts w:hint="default" w:ascii="Times New Roman" w:hAnsi="Times New Roman" w:cs="Times New Roman"/>
                <w:lang w:bidi="ar"/>
              </w:rPr>
              <w:t>；压力表的直径不应小于</w:t>
            </w:r>
            <w:r>
              <w:rPr>
                <w:rStyle w:val="16"/>
                <w:rFonts w:eastAsia="宋体"/>
                <w:lang w:bidi="ar"/>
              </w:rPr>
              <w:t>100mm</w:t>
            </w:r>
            <w:r>
              <w:rPr>
                <w:rStyle w:val="15"/>
                <w:rFonts w:hint="default" w:ascii="Times New Roman" w:hAnsi="Times New Roman" w:cs="Times New Roman"/>
                <w:lang w:bidi="ar"/>
              </w:rPr>
              <w:t>，应采用直径不小于</w:t>
            </w:r>
            <w:r>
              <w:rPr>
                <w:rStyle w:val="16"/>
                <w:rFonts w:eastAsia="宋体"/>
                <w:lang w:bidi="ar"/>
              </w:rPr>
              <w:t>6mm</w:t>
            </w:r>
            <w:r>
              <w:rPr>
                <w:rStyle w:val="15"/>
                <w:rFonts w:hint="default" w:ascii="Times New Roman" w:hAnsi="Times New Roman" w:cs="Times New Roman"/>
                <w:lang w:bidi="ar"/>
              </w:rPr>
              <w:t>的管道与消防水泵进出口管相接，并应设置关断阀门。</w:t>
            </w:r>
          </w:p>
        </w:tc>
        <w:tc>
          <w:tcPr>
            <w:tcW w:w="70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053"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9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3.3.4.11</w:t>
            </w:r>
            <w:r>
              <w:rPr>
                <w:rStyle w:val="15"/>
                <w:rFonts w:hint="default" w:ascii="Times New Roman" w:hAnsi="Times New Roman" w:cs="Times New Roman"/>
                <w:lang w:bidi="ar"/>
              </w:rPr>
              <w:t>消防水泵的出水管上应安装止回阀、控制阀和压力表，或安装控制阀、多功能水泵控制阀和压力表。止回阀或多功能水泵控制阀的安装方向应与水流方向一致。控制阀应采用明杆闸阀；当采用蝶阀时，应带有自锁装置；当管径大于</w:t>
            </w:r>
            <w:r>
              <w:rPr>
                <w:rStyle w:val="16"/>
                <w:rFonts w:eastAsia="宋体"/>
                <w:lang w:bidi="ar"/>
              </w:rPr>
              <w:t>DN300</w:t>
            </w:r>
            <w:r>
              <w:rPr>
                <w:rStyle w:val="15"/>
                <w:rFonts w:hint="default" w:ascii="Times New Roman" w:hAnsi="Times New Roman" w:cs="Times New Roman"/>
                <w:lang w:bidi="ar"/>
              </w:rPr>
              <w:t>时，宜设置电动阀门。</w:t>
            </w:r>
          </w:p>
        </w:tc>
        <w:tc>
          <w:tcPr>
            <w:tcW w:w="70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053"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9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3.3.4.12</w:t>
            </w:r>
            <w:r>
              <w:rPr>
                <w:rStyle w:val="15"/>
                <w:rFonts w:hint="default" w:ascii="Times New Roman" w:hAnsi="Times New Roman" w:cs="Times New Roman"/>
                <w:lang w:bidi="ar"/>
              </w:rPr>
              <w:t>系统的总出水管上还应安装压力表和泄压阀。安装压力表时应加设缓冲装置，压力表和缓冲装置之间应安装旋塞；压力表量程应为工作压力的</w:t>
            </w:r>
            <w:r>
              <w:rPr>
                <w:rStyle w:val="16"/>
                <w:rFonts w:eastAsia="宋体"/>
                <w:lang w:bidi="ar"/>
              </w:rPr>
              <w:t>2</w:t>
            </w:r>
            <w:r>
              <w:rPr>
                <w:rStyle w:val="15"/>
                <w:rFonts w:hint="default" w:ascii="Times New Roman" w:hAnsi="Times New Roman" w:cs="Times New Roman"/>
                <w:lang w:bidi="ar"/>
              </w:rPr>
              <w:t>～</w:t>
            </w:r>
            <w:r>
              <w:rPr>
                <w:rStyle w:val="16"/>
                <w:rFonts w:eastAsia="宋体"/>
                <w:lang w:bidi="ar"/>
              </w:rPr>
              <w:t>2.5</w:t>
            </w:r>
            <w:r>
              <w:rPr>
                <w:rStyle w:val="15"/>
                <w:rFonts w:hint="default" w:ascii="Times New Roman" w:hAnsi="Times New Roman" w:cs="Times New Roman"/>
                <w:lang w:bidi="ar"/>
              </w:rPr>
              <w:t>倍。</w:t>
            </w:r>
          </w:p>
        </w:tc>
        <w:tc>
          <w:tcPr>
            <w:tcW w:w="70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053"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9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3.3.4.13</w:t>
            </w:r>
            <w:r>
              <w:rPr>
                <w:rStyle w:val="15"/>
                <w:rFonts w:hint="default" w:ascii="Times New Roman" w:hAnsi="Times New Roman" w:cs="Times New Roman"/>
                <w:lang w:bidi="ar"/>
              </w:rPr>
              <w:t>一组消防水泵应设不少于两条的输水干管与消防给水环状管网连接，当其中一条输水管检修时，其余输水管应仍能供应全部消防给水设计流量。</w:t>
            </w:r>
          </w:p>
        </w:tc>
        <w:tc>
          <w:tcPr>
            <w:tcW w:w="70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053"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9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3.3.4.15</w:t>
            </w:r>
            <w:r>
              <w:rPr>
                <w:rStyle w:val="15"/>
                <w:rFonts w:hint="default" w:ascii="Times New Roman" w:hAnsi="Times New Roman" w:cs="Times New Roman"/>
                <w:lang w:bidi="ar"/>
              </w:rPr>
              <w:t>消防水泵出水管上应设置安全阀，安全阀的开启压力不大于最高的工作压力的</w:t>
            </w:r>
            <w:r>
              <w:rPr>
                <w:rStyle w:val="16"/>
                <w:rFonts w:eastAsia="宋体"/>
                <w:lang w:bidi="ar"/>
              </w:rPr>
              <w:t>1.1</w:t>
            </w:r>
            <w:r>
              <w:rPr>
                <w:rStyle w:val="15"/>
                <w:rFonts w:hint="default" w:ascii="Times New Roman" w:hAnsi="Times New Roman" w:cs="Times New Roman"/>
                <w:lang w:bidi="ar"/>
              </w:rPr>
              <w:t>倍。</w:t>
            </w:r>
          </w:p>
        </w:tc>
        <w:tc>
          <w:tcPr>
            <w:tcW w:w="70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053"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9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3.3.4.17采用机械阀门调节控制给水压力的设备，应设备用阀门，机械阀门前应安装过滤器。</w:t>
            </w:r>
          </w:p>
        </w:tc>
        <w:tc>
          <w:tcPr>
            <w:tcW w:w="705" w:type="dxa"/>
            <w:shd w:val="clear" w:color="auto" w:fill="auto"/>
            <w:tcMar>
              <w:top w:w="15" w:type="dxa"/>
              <w:left w:w="15" w:type="dxa"/>
              <w:right w:w="15" w:type="dxa"/>
            </w:tcMar>
            <w:vAlign w:val="center"/>
          </w:tcPr>
          <w:p>
            <w:pPr>
              <w:widowControl/>
              <w:ind w:left="21" w:leftChars="10"/>
              <w:jc w:val="center"/>
              <w:textAlignment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kern w:val="0"/>
                <w:szCs w:val="21"/>
                <w:lang w:val="en-US" w:eastAsia="zh-CN" w:bidi="ar"/>
              </w:rPr>
              <w:t>B</w:t>
            </w:r>
          </w:p>
        </w:tc>
        <w:tc>
          <w:tcPr>
            <w:tcW w:w="2053"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bl>
    <w:p>
      <w:pPr>
        <w:pStyle w:val="3"/>
        <w:rPr>
          <w:rFonts w:cs="Times New Roman"/>
        </w:rPr>
      </w:pPr>
      <w:r>
        <w:rPr>
          <w:rFonts w:cs="Times New Roman"/>
        </w:rPr>
        <w:t>自动喷水灭火系统、水喷雾灭火系统、细水雾灭火系统检验项目</w:t>
      </w:r>
    </w:p>
    <w:tbl>
      <w:tblPr>
        <w:tblStyle w:val="7"/>
        <w:tblW w:w="96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1020"/>
        <w:gridCol w:w="4230"/>
        <w:gridCol w:w="645"/>
        <w:gridCol w:w="2278"/>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2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423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645"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278"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1"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3.3</w:t>
            </w:r>
          </w:p>
          <w:p>
            <w:pPr>
              <w:widowControl/>
              <w:ind w:left="21" w:leftChars="10"/>
              <w:jc w:val="center"/>
              <w:rPr>
                <w:rFonts w:ascii="Times New Roman" w:hAnsi="Times New Roman" w:eastAsia="宋体" w:cs="Times New Roman"/>
                <w:color w:val="000000"/>
                <w:szCs w:val="21"/>
              </w:rPr>
            </w:pPr>
            <w:r>
              <w:rPr>
                <w:rStyle w:val="15"/>
                <w:rFonts w:hint="default" w:ascii="Times New Roman" w:hAnsi="Times New Roman" w:cs="Times New Roman"/>
                <w:lang w:bidi="ar"/>
              </w:rPr>
              <w:t>消防水泵</w:t>
            </w: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3.3.4</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消防</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水泵</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管路</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安装</w:t>
            </w:r>
          </w:p>
        </w:tc>
        <w:tc>
          <w:tcPr>
            <w:tcW w:w="42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3.3.4.14</w:t>
            </w:r>
            <w:r>
              <w:rPr>
                <w:rStyle w:val="15"/>
                <w:rFonts w:hint="default" w:ascii="Times New Roman" w:hAnsi="Times New Roman" w:cs="Times New Roman"/>
                <w:lang w:bidi="ar"/>
              </w:rPr>
              <w:t>一组消防水泵应在消防水泵房内设置流量和压力测试装置，并应符合下列规定：</w:t>
            </w:r>
            <w:r>
              <w:rPr>
                <w:rStyle w:val="16"/>
                <w:rFonts w:eastAsia="宋体"/>
                <w:lang w:bidi="ar"/>
              </w:rPr>
              <w:br w:type="textWrapping"/>
            </w:r>
            <w:r>
              <w:rPr>
                <w:rStyle w:val="16"/>
                <w:rFonts w:eastAsia="宋体"/>
                <w:lang w:bidi="ar"/>
              </w:rPr>
              <w:t>a)</w:t>
            </w:r>
            <w:r>
              <w:rPr>
                <w:rStyle w:val="15"/>
                <w:rFonts w:hint="default" w:ascii="Times New Roman" w:hAnsi="Times New Roman" w:cs="Times New Roman"/>
                <w:lang w:bidi="ar"/>
              </w:rPr>
              <w:t>单台消防给水泵的流量不大于</w:t>
            </w:r>
            <w:r>
              <w:rPr>
                <w:rStyle w:val="16"/>
                <w:rFonts w:eastAsia="宋体"/>
                <w:lang w:bidi="ar"/>
              </w:rPr>
              <w:t>20L/s</w:t>
            </w:r>
            <w:r>
              <w:rPr>
                <w:rStyle w:val="15"/>
                <w:rFonts w:hint="default" w:ascii="Times New Roman" w:hAnsi="Times New Roman" w:cs="Times New Roman"/>
                <w:lang w:bidi="ar"/>
              </w:rPr>
              <w:t>、设计工作压力不大于</w:t>
            </w:r>
            <w:r>
              <w:rPr>
                <w:rStyle w:val="16"/>
                <w:rFonts w:eastAsia="宋体"/>
                <w:lang w:bidi="ar"/>
              </w:rPr>
              <w:t>0.50MPa</w:t>
            </w:r>
            <w:r>
              <w:rPr>
                <w:rStyle w:val="15"/>
                <w:rFonts w:hint="default" w:ascii="Times New Roman" w:hAnsi="Times New Roman" w:cs="Times New Roman"/>
                <w:lang w:bidi="ar"/>
              </w:rPr>
              <w:t>时，泵组应预留测量用流量计和压力计接口，其他泵组宜设置泵组流量和压力测试装置；每台消防水泵出水管上应设置</w:t>
            </w:r>
            <w:r>
              <w:rPr>
                <w:rStyle w:val="16"/>
                <w:rFonts w:eastAsia="宋体"/>
                <w:lang w:bidi="ar"/>
              </w:rPr>
              <w:t>DN65</w:t>
            </w:r>
            <w:r>
              <w:rPr>
                <w:rStyle w:val="15"/>
                <w:rFonts w:hint="default" w:ascii="Times New Roman" w:hAnsi="Times New Roman" w:cs="Times New Roman"/>
                <w:lang w:bidi="ar"/>
              </w:rPr>
              <w:t>的试水管，并应采取排水措施；</w:t>
            </w:r>
            <w:r>
              <w:rPr>
                <w:rStyle w:val="16"/>
                <w:rFonts w:eastAsia="宋体"/>
                <w:lang w:bidi="ar"/>
              </w:rPr>
              <w:br w:type="textWrapping"/>
            </w:r>
            <w:r>
              <w:rPr>
                <w:rStyle w:val="16"/>
                <w:rFonts w:eastAsia="宋体"/>
                <w:lang w:bidi="ar"/>
              </w:rPr>
              <w:t>b)</w:t>
            </w:r>
            <w:r>
              <w:rPr>
                <w:rStyle w:val="15"/>
                <w:rFonts w:hint="default" w:ascii="Times New Roman" w:hAnsi="Times New Roman" w:cs="Times New Roman"/>
                <w:lang w:bidi="ar"/>
              </w:rPr>
              <w:t>消防水泵流量检测装置的计量精度应为</w:t>
            </w:r>
            <w:r>
              <w:rPr>
                <w:rStyle w:val="16"/>
                <w:rFonts w:eastAsia="宋体"/>
                <w:lang w:bidi="ar"/>
              </w:rPr>
              <w:t>0.4</w:t>
            </w:r>
            <w:r>
              <w:rPr>
                <w:rStyle w:val="15"/>
                <w:rFonts w:hint="default" w:ascii="Times New Roman" w:hAnsi="Times New Roman" w:cs="Times New Roman"/>
                <w:lang w:bidi="ar"/>
              </w:rPr>
              <w:t>级，最大量程的</w:t>
            </w:r>
            <w:r>
              <w:rPr>
                <w:rStyle w:val="16"/>
                <w:rFonts w:eastAsia="宋体"/>
                <w:lang w:bidi="ar"/>
              </w:rPr>
              <w:t>75%</w:t>
            </w:r>
            <w:r>
              <w:rPr>
                <w:rStyle w:val="15"/>
                <w:rFonts w:hint="default" w:ascii="Times New Roman" w:hAnsi="Times New Roman" w:cs="Times New Roman"/>
                <w:lang w:bidi="ar"/>
              </w:rPr>
              <w:t>应大于最大一台消防水泵设计流量值的</w:t>
            </w:r>
            <w:r>
              <w:rPr>
                <w:rStyle w:val="16"/>
                <w:rFonts w:eastAsia="宋体"/>
                <w:lang w:bidi="ar"/>
              </w:rPr>
              <w:t>175%</w:t>
            </w:r>
            <w:r>
              <w:rPr>
                <w:rStyle w:val="15"/>
                <w:rFonts w:hint="default" w:ascii="Times New Roman" w:hAnsi="Times New Roman" w:cs="Times New Roman"/>
                <w:lang w:bidi="ar"/>
              </w:rPr>
              <w:t>；消防水泵压力检测装置的计量精度应为</w:t>
            </w:r>
            <w:r>
              <w:rPr>
                <w:rStyle w:val="16"/>
                <w:rFonts w:eastAsia="宋体"/>
                <w:lang w:bidi="ar"/>
              </w:rPr>
              <w:t>0.5</w:t>
            </w:r>
            <w:r>
              <w:rPr>
                <w:rStyle w:val="15"/>
                <w:rFonts w:hint="default" w:ascii="Times New Roman" w:hAnsi="Times New Roman" w:cs="Times New Roman"/>
                <w:lang w:bidi="ar"/>
              </w:rPr>
              <w:t>级，最大量程的</w:t>
            </w:r>
            <w:r>
              <w:rPr>
                <w:rStyle w:val="16"/>
                <w:rFonts w:eastAsia="宋体"/>
                <w:lang w:bidi="ar"/>
              </w:rPr>
              <w:t>75%</w:t>
            </w:r>
            <w:r>
              <w:rPr>
                <w:rStyle w:val="15"/>
                <w:rFonts w:hint="default" w:ascii="Times New Roman" w:hAnsi="Times New Roman" w:cs="Times New Roman"/>
                <w:lang w:bidi="ar"/>
              </w:rPr>
              <w:t>应大于最大一台消防水泵设计压力值的</w:t>
            </w:r>
            <w:r>
              <w:rPr>
                <w:rStyle w:val="16"/>
                <w:rFonts w:eastAsia="宋体"/>
                <w:lang w:bidi="ar"/>
              </w:rPr>
              <w:t>165%</w:t>
            </w:r>
            <w:r>
              <w:rPr>
                <w:rStyle w:val="15"/>
                <w:rFonts w:hint="default" w:ascii="Times New Roman" w:hAnsi="Times New Roman" w:cs="Times New Roman"/>
                <w:lang w:bidi="ar"/>
              </w:rPr>
              <w:t>。</w:t>
            </w:r>
          </w:p>
        </w:tc>
        <w:tc>
          <w:tcPr>
            <w:tcW w:w="64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27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3.3.4.16</w:t>
            </w:r>
            <w:r>
              <w:rPr>
                <w:rStyle w:val="15"/>
                <w:rFonts w:hint="default" w:ascii="Times New Roman" w:hAnsi="Times New Roman" w:cs="Times New Roman"/>
                <w:lang w:bidi="ar"/>
              </w:rPr>
              <w:t>采用电动阀门调节控制给水压力的设备，电动阀门应具有手动操作功能，电动阀门旁应并接手动阀门，电动阀门故障时应报警。</w:t>
            </w:r>
          </w:p>
        </w:tc>
        <w:tc>
          <w:tcPr>
            <w:tcW w:w="64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27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3.4</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高位消防水箱</w:t>
            </w: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3.4</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高位</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消防</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水箱</w:t>
            </w:r>
          </w:p>
        </w:tc>
        <w:tc>
          <w:tcPr>
            <w:tcW w:w="42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3.4.1</w:t>
            </w:r>
            <w:r>
              <w:rPr>
                <w:rStyle w:val="15"/>
                <w:rFonts w:hint="default" w:ascii="Times New Roman" w:hAnsi="Times New Roman" w:cs="Times New Roman"/>
                <w:lang w:bidi="ar"/>
              </w:rPr>
              <w:t>高位消防水箱的设置高度应高于其所服务的水灭火设施，且其最低有效水位应满足水灭火设施最不利点处的静水压力，一类高层公共建筑，不应低于</w:t>
            </w:r>
            <w:r>
              <w:rPr>
                <w:rStyle w:val="16"/>
                <w:rFonts w:eastAsia="宋体"/>
                <w:lang w:bidi="ar"/>
              </w:rPr>
              <w:t>0.10MPa</w:t>
            </w:r>
            <w:r>
              <w:rPr>
                <w:rStyle w:val="15"/>
                <w:rFonts w:hint="default" w:ascii="Times New Roman" w:hAnsi="Times New Roman" w:cs="Times New Roman"/>
                <w:lang w:bidi="ar"/>
              </w:rPr>
              <w:t>，但当建筑高度超过</w:t>
            </w:r>
            <w:r>
              <w:rPr>
                <w:rStyle w:val="16"/>
                <w:rFonts w:eastAsia="宋体"/>
                <w:lang w:bidi="ar"/>
              </w:rPr>
              <w:t>100m</w:t>
            </w:r>
            <w:r>
              <w:rPr>
                <w:rStyle w:val="15"/>
                <w:rFonts w:hint="default" w:ascii="Times New Roman" w:hAnsi="Times New Roman" w:cs="Times New Roman"/>
                <w:lang w:bidi="ar"/>
              </w:rPr>
              <w:t>时，不应低于</w:t>
            </w:r>
            <w:r>
              <w:rPr>
                <w:rStyle w:val="16"/>
                <w:rFonts w:eastAsia="宋体"/>
                <w:lang w:bidi="ar"/>
              </w:rPr>
              <w:t>0.15MPa</w:t>
            </w:r>
            <w:r>
              <w:rPr>
                <w:rStyle w:val="15"/>
                <w:rFonts w:hint="default" w:ascii="Times New Roman" w:hAnsi="Times New Roman" w:cs="Times New Roman"/>
                <w:lang w:bidi="ar"/>
              </w:rPr>
              <w:t>；高层住宅、二类高层公共建筑、多层公共建筑，不应低于</w:t>
            </w:r>
            <w:r>
              <w:rPr>
                <w:rStyle w:val="16"/>
                <w:rFonts w:eastAsia="宋体"/>
                <w:lang w:bidi="ar"/>
              </w:rPr>
              <w:t>0.07MPa</w:t>
            </w:r>
            <w:r>
              <w:rPr>
                <w:rStyle w:val="15"/>
                <w:rFonts w:hint="default" w:ascii="Times New Roman" w:hAnsi="Times New Roman" w:cs="Times New Roman"/>
                <w:lang w:bidi="ar"/>
              </w:rPr>
              <w:t>，多层住宅不宜低于</w:t>
            </w:r>
            <w:r>
              <w:rPr>
                <w:rStyle w:val="16"/>
                <w:rFonts w:eastAsia="宋体"/>
                <w:lang w:bidi="ar"/>
              </w:rPr>
              <w:t>0.07MPa</w:t>
            </w:r>
            <w:r>
              <w:rPr>
                <w:rStyle w:val="15"/>
                <w:rFonts w:hint="default" w:ascii="Times New Roman" w:hAnsi="Times New Roman" w:cs="Times New Roman"/>
                <w:lang w:bidi="ar"/>
              </w:rPr>
              <w:t>；工业建筑不应低于</w:t>
            </w:r>
            <w:r>
              <w:rPr>
                <w:rStyle w:val="16"/>
                <w:rFonts w:eastAsia="宋体"/>
                <w:lang w:bidi="ar"/>
              </w:rPr>
              <w:t>0.10MPa</w:t>
            </w:r>
            <w:r>
              <w:rPr>
                <w:rStyle w:val="15"/>
                <w:rFonts w:hint="default" w:ascii="Times New Roman" w:hAnsi="Times New Roman" w:cs="Times New Roman"/>
                <w:lang w:bidi="ar"/>
              </w:rPr>
              <w:t>，当建筑体积小于</w:t>
            </w:r>
            <w:r>
              <w:rPr>
                <w:rStyle w:val="16"/>
                <w:rFonts w:eastAsia="宋体"/>
                <w:lang w:bidi="ar"/>
              </w:rPr>
              <w:t>20000</w:t>
            </w:r>
            <w:r>
              <w:rPr>
                <w:rStyle w:val="16"/>
                <w:rFonts w:hint="eastAsia" w:eastAsia="宋体"/>
                <w:lang w:bidi="ar"/>
              </w:rPr>
              <w:t>m</w:t>
            </w:r>
            <w:r>
              <w:rPr>
                <w:rStyle w:val="16"/>
                <w:rFonts w:hint="eastAsia" w:eastAsia="宋体"/>
                <w:vertAlign w:val="superscript"/>
                <w:lang w:bidi="ar"/>
              </w:rPr>
              <w:t>3</w:t>
            </w:r>
            <w:r>
              <w:rPr>
                <w:rStyle w:val="15"/>
                <w:rFonts w:hint="default" w:ascii="Times New Roman" w:hAnsi="Times New Roman" w:cs="Times New Roman"/>
                <w:lang w:bidi="ar"/>
              </w:rPr>
              <w:t>时，不宜低于</w:t>
            </w:r>
            <w:r>
              <w:rPr>
                <w:rStyle w:val="16"/>
                <w:rFonts w:eastAsia="宋体"/>
                <w:lang w:bidi="ar"/>
              </w:rPr>
              <w:t>0.07MPa</w:t>
            </w:r>
            <w:r>
              <w:rPr>
                <w:rStyle w:val="15"/>
                <w:rFonts w:hint="default" w:ascii="Times New Roman" w:hAnsi="Times New Roman" w:cs="Times New Roman"/>
                <w:lang w:bidi="ar"/>
              </w:rPr>
              <w:t>；自动喷水灭火系统等自动水灭火系统应根据喷头灭火需求压力确定，但最小不应小于</w:t>
            </w:r>
            <w:r>
              <w:rPr>
                <w:rStyle w:val="16"/>
                <w:rFonts w:eastAsia="宋体"/>
                <w:lang w:bidi="ar"/>
              </w:rPr>
              <w:t>0.10MPa</w:t>
            </w:r>
            <w:r>
              <w:rPr>
                <w:rStyle w:val="15"/>
                <w:rFonts w:hint="default" w:ascii="Times New Roman" w:hAnsi="Times New Roman" w:cs="Times New Roman"/>
                <w:lang w:bidi="ar"/>
              </w:rPr>
              <w:t>；当高位消防水箱不能满足静压要求时，应设稳压泵。</w:t>
            </w:r>
          </w:p>
        </w:tc>
        <w:tc>
          <w:tcPr>
            <w:tcW w:w="64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27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lang w:val="en-US" w:eastAsia="zh-CN"/>
              </w:rPr>
              <w:t>高位消防水箱与消火栓一致，按设计不设置稳压泵</w:t>
            </w:r>
          </w:p>
        </w:tc>
        <w:tc>
          <w:tcPr>
            <w:tcW w:w="901"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3.4.2</w:t>
            </w:r>
            <w:r>
              <w:rPr>
                <w:rStyle w:val="15"/>
                <w:rFonts w:hint="default" w:ascii="Times New Roman" w:hAnsi="Times New Roman" w:cs="Times New Roman"/>
                <w:lang w:bidi="ar"/>
              </w:rPr>
              <w:t>自动喷水灭火系统、水喷雾灭火系统、细水雾灭火系统的消防水箱的供水增压设施及出水管路应独立设置。</w:t>
            </w:r>
          </w:p>
        </w:tc>
        <w:tc>
          <w:tcPr>
            <w:tcW w:w="64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27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Cs/>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color w:val="000000" w:themeColor="text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3.4.3</w:t>
            </w:r>
            <w:r>
              <w:rPr>
                <w:rStyle w:val="15"/>
                <w:rFonts w:hint="default" w:ascii="Times New Roman" w:hAnsi="Times New Roman" w:cs="Times New Roman"/>
                <w:lang w:bidi="ar"/>
              </w:rPr>
              <w:t>高位消防水箱的有效容积应符合设计要求。</w:t>
            </w:r>
          </w:p>
        </w:tc>
        <w:tc>
          <w:tcPr>
            <w:tcW w:w="64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27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eastAsia="zh-CN"/>
              </w:rPr>
            </w:pPr>
            <w:r>
              <w:rPr>
                <w:rFonts w:hint="eastAsia" w:ascii="Times New Roman" w:hAnsi="Times New Roman" w:eastAsia="宋体" w:cs="Times New Roman"/>
                <w:b w:val="0"/>
                <w:bCs/>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val="en-US" w:eastAsia="zh-CN"/>
              </w:rPr>
            </w:pPr>
            <w:r>
              <w:rPr>
                <w:rFonts w:hint="eastAsia" w:ascii="Times New Roman" w:hAnsi="Times New Roman" w:eastAsia="宋体" w:cs="Times New Roman"/>
                <w:b w:val="0"/>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3.4.4</w:t>
            </w:r>
            <w:r>
              <w:rPr>
                <w:rStyle w:val="15"/>
                <w:rFonts w:hint="default" w:ascii="Times New Roman" w:hAnsi="Times New Roman" w:cs="Times New Roman"/>
                <w:lang w:bidi="ar"/>
              </w:rPr>
              <w:t>消防用水与其他用水共用的高位消防水箱，应采取确保消防用水量不作他用的技术措施。</w:t>
            </w:r>
          </w:p>
        </w:tc>
        <w:tc>
          <w:tcPr>
            <w:tcW w:w="64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27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bl>
    <w:p>
      <w:pPr>
        <w:pStyle w:val="3"/>
        <w:rPr>
          <w:rFonts w:cs="Times New Roman"/>
        </w:rPr>
      </w:pPr>
      <w:r>
        <w:rPr>
          <w:rFonts w:cs="Times New Roman"/>
        </w:rPr>
        <w:t>自动喷水灭火系统、水喷雾灭火系统、细水雾灭火系统检验项目</w:t>
      </w:r>
    </w:p>
    <w:tbl>
      <w:tblPr>
        <w:tblStyle w:val="7"/>
        <w:tblW w:w="94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1020"/>
        <w:gridCol w:w="4059"/>
        <w:gridCol w:w="495"/>
        <w:gridCol w:w="2451"/>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2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4059"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495"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451"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1"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3.4</w:t>
            </w:r>
          </w:p>
          <w:p>
            <w:pPr>
              <w:widowControl/>
              <w:ind w:left="21" w:leftChars="10"/>
              <w:jc w:val="center"/>
              <w:rPr>
                <w:rFonts w:ascii="Times New Roman" w:hAnsi="Times New Roman" w:eastAsia="宋体" w:cs="Times New Roman"/>
                <w:color w:val="000000"/>
                <w:szCs w:val="21"/>
              </w:rPr>
            </w:pPr>
            <w:r>
              <w:rPr>
                <w:rStyle w:val="15"/>
                <w:rFonts w:hint="default" w:ascii="Times New Roman" w:hAnsi="Times New Roman" w:cs="Times New Roman"/>
                <w:lang w:bidi="ar"/>
              </w:rPr>
              <w:t>高位消防水箱</w:t>
            </w: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3.4</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高位</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消防</w:t>
            </w:r>
          </w:p>
          <w:p>
            <w:pPr>
              <w:widowControl/>
              <w:ind w:left="21" w:leftChars="10"/>
              <w:jc w:val="center"/>
              <w:rPr>
                <w:rFonts w:ascii="Times New Roman" w:hAnsi="Times New Roman" w:eastAsia="宋体" w:cs="Times New Roman"/>
                <w:color w:val="000000"/>
                <w:szCs w:val="21"/>
              </w:rPr>
            </w:pPr>
            <w:r>
              <w:rPr>
                <w:rStyle w:val="15"/>
                <w:rFonts w:hint="default" w:ascii="Times New Roman" w:hAnsi="Times New Roman" w:cs="Times New Roman"/>
                <w:lang w:bidi="ar"/>
              </w:rPr>
              <w:t>水箱</w:t>
            </w:r>
          </w:p>
        </w:tc>
        <w:tc>
          <w:tcPr>
            <w:tcW w:w="4059"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3.4.5</w:t>
            </w:r>
            <w:r>
              <w:rPr>
                <w:rStyle w:val="15"/>
                <w:rFonts w:hint="default" w:ascii="Times New Roman" w:hAnsi="Times New Roman" w:cs="Times New Roman"/>
                <w:lang w:bidi="ar"/>
              </w:rPr>
              <w:t>高位消防水箱的出水管应保证消防水箱的有效容积能被全部利用。</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45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059"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3.4.6</w:t>
            </w:r>
            <w:r>
              <w:rPr>
                <w:rStyle w:val="15"/>
                <w:rFonts w:hint="default" w:ascii="Times New Roman" w:hAnsi="Times New Roman" w:cs="Times New Roman"/>
                <w:lang w:bidi="ar"/>
              </w:rPr>
              <w:t>高位消防水箱应设置通气管；高位消防水箱通气管、呼吸管和溢流水管等应采取防止虫鼠等进入高位消防水箱的技术措施。</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45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059"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3.4.7</w:t>
            </w:r>
            <w:r>
              <w:rPr>
                <w:rStyle w:val="15"/>
                <w:rFonts w:hint="default" w:ascii="Times New Roman" w:hAnsi="Times New Roman" w:cs="Times New Roman"/>
                <w:lang w:bidi="ar"/>
              </w:rPr>
              <w:t>高位消防水箱的最低有效水位应根据出水管喇叭口和防止旋流器的淹没深度确定，当采用出水管喇叭口时，吸水管喇叭口在消防水箱最低有效水位下的淹没深度应根据吸水管喇叭口的水流速度和水力条件确定，但不应小于</w:t>
            </w:r>
            <w:r>
              <w:rPr>
                <w:rStyle w:val="16"/>
                <w:rFonts w:eastAsia="宋体"/>
                <w:lang w:bidi="ar"/>
              </w:rPr>
              <w:t>600mm</w:t>
            </w:r>
            <w:r>
              <w:rPr>
                <w:rStyle w:val="15"/>
                <w:rFonts w:hint="default" w:ascii="Times New Roman" w:hAnsi="Times New Roman" w:cs="Times New Roman"/>
                <w:lang w:bidi="ar"/>
              </w:rPr>
              <w:t>；当采用防止旋流器时应根据产品确定，且不应小于</w:t>
            </w:r>
            <w:r>
              <w:rPr>
                <w:rStyle w:val="16"/>
                <w:rFonts w:eastAsia="宋体"/>
                <w:lang w:bidi="ar"/>
              </w:rPr>
              <w:t>150mm</w:t>
            </w:r>
            <w:r>
              <w:rPr>
                <w:rStyle w:val="15"/>
                <w:rFonts w:hint="default" w:ascii="Times New Roman" w:hAnsi="Times New Roman" w:cs="Times New Roman"/>
                <w:lang w:bidi="ar"/>
              </w:rPr>
              <w:t>的保护高度。</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45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059"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3.4.8</w:t>
            </w:r>
            <w:r>
              <w:rPr>
                <w:rStyle w:val="15"/>
                <w:rFonts w:hint="default" w:ascii="Times New Roman" w:hAnsi="Times New Roman" w:cs="Times New Roman"/>
                <w:lang w:bidi="ar"/>
              </w:rPr>
              <w:t>进水管的管径应满足消防水箱</w:t>
            </w:r>
            <w:r>
              <w:rPr>
                <w:rStyle w:val="16"/>
                <w:rFonts w:eastAsia="宋体"/>
                <w:lang w:bidi="ar"/>
              </w:rPr>
              <w:t>8h</w:t>
            </w:r>
            <w:r>
              <w:rPr>
                <w:rStyle w:val="15"/>
                <w:rFonts w:hint="default" w:ascii="Times New Roman" w:hAnsi="Times New Roman" w:cs="Times New Roman"/>
                <w:lang w:bidi="ar"/>
              </w:rPr>
              <w:t>充满水的要求，但管径不应小于</w:t>
            </w:r>
            <w:r>
              <w:rPr>
                <w:rStyle w:val="16"/>
                <w:rFonts w:eastAsia="宋体"/>
                <w:lang w:bidi="ar"/>
              </w:rPr>
              <w:t>DN32</w:t>
            </w:r>
            <w:r>
              <w:rPr>
                <w:rStyle w:val="15"/>
                <w:rFonts w:hint="default" w:ascii="Times New Roman" w:hAnsi="Times New Roman" w:cs="Times New Roman"/>
                <w:lang w:bidi="ar"/>
              </w:rPr>
              <w:t>，进水管应设置液位阀或浮球阀。</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45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059"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3.4.9</w:t>
            </w:r>
            <w:r>
              <w:rPr>
                <w:rStyle w:val="15"/>
                <w:rFonts w:hint="default" w:ascii="Times New Roman" w:hAnsi="Times New Roman" w:cs="Times New Roman"/>
                <w:lang w:bidi="ar"/>
              </w:rPr>
              <w:t>进水管应在溢流水位以上接入，进水管口的最低点高出溢流边缘的高度应等于进水管管径，但最小不应小于</w:t>
            </w:r>
            <w:r>
              <w:rPr>
                <w:rStyle w:val="16"/>
                <w:rFonts w:eastAsia="宋体"/>
                <w:lang w:bidi="ar"/>
              </w:rPr>
              <w:t>100mm</w:t>
            </w:r>
            <w:r>
              <w:rPr>
                <w:rStyle w:val="15"/>
                <w:rFonts w:hint="default" w:ascii="Times New Roman" w:hAnsi="Times New Roman" w:cs="Times New Roman"/>
                <w:lang w:bidi="ar"/>
              </w:rPr>
              <w:t>，最大不应大于</w:t>
            </w:r>
            <w:r>
              <w:rPr>
                <w:rStyle w:val="16"/>
                <w:rFonts w:eastAsia="宋体"/>
                <w:lang w:bidi="ar"/>
              </w:rPr>
              <w:t>150mm</w:t>
            </w:r>
            <w:r>
              <w:rPr>
                <w:rStyle w:val="15"/>
                <w:rFonts w:hint="default" w:ascii="Times New Roman" w:hAnsi="Times New Roman" w:cs="Times New Roman"/>
                <w:lang w:bidi="ar"/>
              </w:rPr>
              <w:t>；当进水管为淹没出流时，应在进水管上设置防止倒流的措施或在管道上设置虹吸破坏孔和真空破坏器，虹吸破坏孔的孔径不宜小于管径的</w:t>
            </w:r>
            <w:r>
              <w:rPr>
                <w:rStyle w:val="16"/>
                <w:rFonts w:eastAsia="宋体"/>
                <w:lang w:bidi="ar"/>
              </w:rPr>
              <w:t>1/5</w:t>
            </w:r>
            <w:r>
              <w:rPr>
                <w:rStyle w:val="15"/>
                <w:rFonts w:hint="default" w:ascii="Times New Roman" w:hAnsi="Times New Roman" w:cs="Times New Roman"/>
                <w:lang w:bidi="ar"/>
              </w:rPr>
              <w:t>，且不应小于</w:t>
            </w:r>
            <w:r>
              <w:rPr>
                <w:rStyle w:val="16"/>
                <w:rFonts w:eastAsia="宋体"/>
                <w:lang w:bidi="ar"/>
              </w:rPr>
              <w:t>25mm</w:t>
            </w:r>
            <w:r>
              <w:rPr>
                <w:rStyle w:val="15"/>
                <w:rFonts w:hint="default" w:ascii="Times New Roman" w:hAnsi="Times New Roman" w:cs="Times New Roman"/>
                <w:lang w:bidi="ar"/>
              </w:rPr>
              <w:t>。但当采用生活给水系统补水时，进水管不应淹没出流。</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45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059"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3.4.10</w:t>
            </w:r>
            <w:r>
              <w:rPr>
                <w:rStyle w:val="15"/>
                <w:rFonts w:hint="default" w:ascii="Times New Roman" w:hAnsi="Times New Roman" w:cs="Times New Roman"/>
                <w:lang w:bidi="ar"/>
              </w:rPr>
              <w:t>溢流管的直径不应小于进水管直径的</w:t>
            </w:r>
            <w:r>
              <w:rPr>
                <w:rStyle w:val="16"/>
                <w:rFonts w:eastAsia="宋体"/>
                <w:lang w:bidi="ar"/>
              </w:rPr>
              <w:t>2</w:t>
            </w:r>
            <w:r>
              <w:rPr>
                <w:rStyle w:val="15"/>
                <w:rFonts w:hint="default" w:ascii="Times New Roman" w:hAnsi="Times New Roman" w:cs="Times New Roman"/>
                <w:lang w:bidi="ar"/>
              </w:rPr>
              <w:t>倍，且不应小于</w:t>
            </w:r>
            <w:r>
              <w:rPr>
                <w:rStyle w:val="16"/>
                <w:rFonts w:eastAsia="宋体"/>
                <w:lang w:bidi="ar"/>
              </w:rPr>
              <w:t>DN100</w:t>
            </w:r>
            <w:r>
              <w:rPr>
                <w:rStyle w:val="15"/>
                <w:rFonts w:hint="default" w:ascii="Times New Roman" w:hAnsi="Times New Roman" w:cs="Times New Roman"/>
                <w:lang w:bidi="ar"/>
              </w:rPr>
              <w:t>，溢流管的喇叭口直径不应小于溢流管直径的</w:t>
            </w:r>
            <w:r>
              <w:rPr>
                <w:rStyle w:val="16"/>
                <w:rFonts w:eastAsia="宋体"/>
                <w:lang w:bidi="ar"/>
              </w:rPr>
              <w:t>1.5</w:t>
            </w:r>
            <w:r>
              <w:rPr>
                <w:rStyle w:val="15"/>
                <w:rFonts w:hint="default" w:ascii="Times New Roman" w:hAnsi="Times New Roman" w:cs="Times New Roman"/>
                <w:lang w:bidi="ar"/>
              </w:rPr>
              <w:t>倍～</w:t>
            </w:r>
            <w:r>
              <w:rPr>
                <w:rStyle w:val="16"/>
                <w:rFonts w:eastAsia="宋体"/>
                <w:lang w:bidi="ar"/>
              </w:rPr>
              <w:t>2.5</w:t>
            </w:r>
            <w:r>
              <w:rPr>
                <w:rStyle w:val="15"/>
                <w:rFonts w:hint="default" w:ascii="Times New Roman" w:hAnsi="Times New Roman" w:cs="Times New Roman"/>
                <w:lang w:bidi="ar"/>
              </w:rPr>
              <w:t>倍。</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45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059"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3.4.11</w:t>
            </w:r>
            <w:r>
              <w:rPr>
                <w:rStyle w:val="15"/>
                <w:rFonts w:hint="default" w:ascii="Times New Roman" w:hAnsi="Times New Roman" w:cs="Times New Roman"/>
                <w:lang w:bidi="ar"/>
              </w:rPr>
              <w:t>高位消防水箱出水管管径应满足消防给水系统设计流量的出水要求，并不应小于</w:t>
            </w:r>
            <w:r>
              <w:rPr>
                <w:rStyle w:val="16"/>
                <w:rFonts w:eastAsia="宋体"/>
                <w:lang w:bidi="ar"/>
              </w:rPr>
              <w:t>DN100</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45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059"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3.4.12</w:t>
            </w:r>
            <w:r>
              <w:rPr>
                <w:rStyle w:val="15"/>
                <w:rFonts w:hint="default" w:ascii="Times New Roman" w:hAnsi="Times New Roman" w:cs="Times New Roman"/>
                <w:lang w:bidi="ar"/>
              </w:rPr>
              <w:t>高位消防水箱的进出水管应设置带有指示启闭装置的阀门。</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45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059"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3.4.13</w:t>
            </w:r>
            <w:r>
              <w:rPr>
                <w:rStyle w:val="15"/>
                <w:rFonts w:hint="default" w:ascii="Times New Roman" w:hAnsi="Times New Roman" w:cs="Times New Roman"/>
                <w:lang w:bidi="ar"/>
              </w:rPr>
              <w:t>当高位消防水箱与其他用途水箱合用时，应有防止消防用水被挪作他用的技术措施。</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45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059"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3.4.14</w:t>
            </w:r>
            <w:r>
              <w:rPr>
                <w:rStyle w:val="15"/>
                <w:rFonts w:hint="default" w:ascii="Times New Roman" w:hAnsi="Times New Roman" w:cs="Times New Roman"/>
                <w:lang w:bidi="ar"/>
              </w:rPr>
              <w:t>高位消防水箱出水管应位于高位消防水箱最低水位以下，应设置防止消防用水倒流进入高位消防水箱的止回阀。</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45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val="en-US" w:eastAsia="zh-CN"/>
              </w:rPr>
              <w:t>/</w:t>
            </w:r>
          </w:p>
        </w:tc>
      </w:tr>
    </w:tbl>
    <w:p>
      <w:pPr>
        <w:pStyle w:val="3"/>
        <w:rPr>
          <w:rFonts w:cs="Times New Roman"/>
        </w:rPr>
      </w:pPr>
      <w:r>
        <w:rPr>
          <w:rFonts w:cs="Times New Roman"/>
        </w:rPr>
        <w:t>自动喷水灭火系统、水喷雾灭火系统、细水雾灭火系统检验项目</w:t>
      </w:r>
    </w:p>
    <w:tbl>
      <w:tblPr>
        <w:tblStyle w:val="7"/>
        <w:tblW w:w="96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1020"/>
        <w:gridCol w:w="3930"/>
        <w:gridCol w:w="495"/>
        <w:gridCol w:w="2728"/>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2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393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495"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728"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1"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3.4</w:t>
            </w:r>
          </w:p>
          <w:p>
            <w:pPr>
              <w:widowControl/>
              <w:ind w:left="21" w:leftChars="10"/>
              <w:jc w:val="center"/>
              <w:rPr>
                <w:rFonts w:ascii="Times New Roman" w:hAnsi="Times New Roman" w:eastAsia="宋体" w:cs="Times New Roman"/>
                <w:color w:val="000000"/>
                <w:szCs w:val="21"/>
              </w:rPr>
            </w:pPr>
            <w:r>
              <w:rPr>
                <w:rStyle w:val="15"/>
                <w:rFonts w:hint="default" w:ascii="Times New Roman" w:hAnsi="Times New Roman" w:cs="Times New Roman"/>
                <w:lang w:bidi="ar"/>
              </w:rPr>
              <w:t>高位消防水箱</w:t>
            </w: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3.4</w:t>
            </w:r>
          </w:p>
          <w:p>
            <w:pPr>
              <w:widowControl/>
              <w:ind w:left="21" w:leftChars="10"/>
              <w:jc w:val="center"/>
              <w:rPr>
                <w:rFonts w:ascii="Times New Roman" w:hAnsi="Times New Roman" w:eastAsia="宋体" w:cs="Times New Roman"/>
                <w:color w:val="000000"/>
                <w:szCs w:val="21"/>
              </w:rPr>
            </w:pPr>
            <w:r>
              <w:rPr>
                <w:rStyle w:val="15"/>
                <w:rFonts w:hint="default" w:ascii="Times New Roman" w:hAnsi="Times New Roman" w:cs="Times New Roman"/>
                <w:lang w:bidi="ar"/>
              </w:rPr>
              <w:t>高位消防水箱</w:t>
            </w: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3.4.15</w:t>
            </w:r>
            <w:r>
              <w:rPr>
                <w:rStyle w:val="15"/>
                <w:rFonts w:hint="default" w:ascii="Times New Roman" w:hAnsi="Times New Roman" w:cs="Times New Roman"/>
                <w:lang w:bidi="ar"/>
              </w:rPr>
              <w:t>高位消防水箱应设置溢流管和排水设施，并应采取间接排水。</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3.4.16</w:t>
            </w:r>
            <w:r>
              <w:rPr>
                <w:rStyle w:val="15"/>
                <w:rFonts w:hint="default" w:ascii="Times New Roman" w:hAnsi="Times New Roman" w:cs="Times New Roman"/>
                <w:lang w:bidi="ar"/>
              </w:rPr>
              <w:t>高位消防水箱应设置水位显示装置，并应有最高和最低报警水位报警功能，且报警信号应在消防控制室显示。</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val="0"/>
                <w:bCs/>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3.4.17</w:t>
            </w:r>
            <w:r>
              <w:rPr>
                <w:rStyle w:val="15"/>
                <w:rFonts w:hint="default" w:ascii="Times New Roman" w:hAnsi="Times New Roman" w:cs="Times New Roman"/>
                <w:lang w:bidi="ar"/>
              </w:rPr>
              <w:t>高位消防水箱与基础应牢固连接。</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val="0"/>
                <w:bCs/>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3.4.18</w:t>
            </w:r>
            <w:r>
              <w:rPr>
                <w:rStyle w:val="15"/>
                <w:rFonts w:hint="default" w:ascii="Times New Roman" w:hAnsi="Times New Roman" w:cs="Times New Roman"/>
                <w:lang w:bidi="ar"/>
              </w:rPr>
              <w:t>高位消防水箱外壁与建筑本体结构墙面或其它池壁之间的净距，无管道的侧面，净距不小于</w:t>
            </w:r>
            <w:r>
              <w:rPr>
                <w:rStyle w:val="16"/>
                <w:rFonts w:eastAsia="宋体"/>
                <w:lang w:bidi="ar"/>
              </w:rPr>
              <w:t>0.7m</w:t>
            </w:r>
            <w:r>
              <w:rPr>
                <w:rStyle w:val="15"/>
                <w:rFonts w:hint="default" w:ascii="Times New Roman" w:hAnsi="Times New Roman" w:cs="Times New Roman"/>
                <w:lang w:bidi="ar"/>
              </w:rPr>
              <w:t>；安装有管道的侧面，净距不小于</w:t>
            </w:r>
            <w:r>
              <w:rPr>
                <w:rStyle w:val="16"/>
                <w:rFonts w:eastAsia="宋体"/>
                <w:lang w:bidi="ar"/>
              </w:rPr>
              <w:t>1.0m</w:t>
            </w:r>
            <w:r>
              <w:rPr>
                <w:rStyle w:val="15"/>
                <w:rFonts w:hint="default" w:ascii="Times New Roman" w:hAnsi="Times New Roman" w:cs="Times New Roman"/>
                <w:lang w:bidi="ar"/>
              </w:rPr>
              <w:t>，且管道外壁与建筑本体墙面之间的通道宽度不应小于</w:t>
            </w:r>
            <w:r>
              <w:rPr>
                <w:rStyle w:val="16"/>
                <w:rFonts w:eastAsia="宋体"/>
                <w:lang w:bidi="ar"/>
              </w:rPr>
              <w:t>0.6m</w:t>
            </w:r>
            <w:r>
              <w:rPr>
                <w:rStyle w:val="15"/>
                <w:rFonts w:hint="default" w:ascii="Times New Roman" w:hAnsi="Times New Roman" w:cs="Times New Roman"/>
                <w:lang w:bidi="ar"/>
              </w:rPr>
              <w:t>，设有人孔的池顶，顶板面与上面建筑本体板底的净空不应小于</w:t>
            </w:r>
            <w:r>
              <w:rPr>
                <w:rStyle w:val="16"/>
                <w:rFonts w:eastAsia="宋体"/>
                <w:lang w:bidi="ar"/>
              </w:rPr>
              <w:t>0.8m</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3.4.19</w:t>
            </w:r>
            <w:r>
              <w:rPr>
                <w:rStyle w:val="15"/>
                <w:rFonts w:hint="default" w:ascii="Times New Roman" w:hAnsi="Times New Roman" w:cs="Times New Roman"/>
                <w:lang w:bidi="ar"/>
              </w:rPr>
              <w:t>当高位消防水箱在屋顶露天设置时，水箱的人孔以及进出水管的阀门等应采取锁具或阀门箱等保护措施。</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3.4.20</w:t>
            </w:r>
            <w:r>
              <w:rPr>
                <w:rStyle w:val="15"/>
                <w:rFonts w:hint="default" w:ascii="Times New Roman" w:hAnsi="Times New Roman" w:cs="Times New Roman"/>
                <w:lang w:bidi="ar"/>
              </w:rPr>
              <w:t>严寒、寒冷等冬季冰冻地区的消防水箱应设置在消防水箱间内，其他地区宜设置在室内，当必须在屋顶露天设置时，应采取防冻隔热等安全措施。</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3.5气压给水设备</w:t>
            </w: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3.5.1</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气压</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给水</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设备</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代替</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高位</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消防</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水箱</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的</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要求</w:t>
            </w: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3.5.1.1气压给水设备的有效储水容积应符合设计要求。</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3.5.1.2气压给水设备最低设计压力应满足消防给水系统其所服务的水灭火系统所需的工作压力。</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3.5.1.3</w:t>
            </w:r>
            <w:r>
              <w:rPr>
                <w:rStyle w:val="15"/>
                <w:rFonts w:hint="default" w:ascii="Times New Roman" w:hAnsi="Times New Roman" w:cs="Times New Roman"/>
                <w:lang w:bidi="ar"/>
              </w:rPr>
              <w:t>气压给水设备内的气体应能把其内的所有的有效储水量都输送到水灭火设施进行灭火。</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3.5.1.4</w:t>
            </w:r>
            <w:r>
              <w:rPr>
                <w:rStyle w:val="15"/>
                <w:rFonts w:hint="default" w:ascii="Times New Roman" w:hAnsi="Times New Roman" w:cs="Times New Roman"/>
                <w:lang w:bidi="ar"/>
              </w:rPr>
              <w:t>气压给水设备应设置补气装置、止气装置、放空阀和水位指示器等其正常工作和维护的必要设施，并能显示有效水容量；气压给水设备应设置安全阀、压力表。</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3.5.1.5</w:t>
            </w:r>
            <w:r>
              <w:rPr>
                <w:rStyle w:val="15"/>
                <w:rFonts w:hint="default" w:ascii="Times New Roman" w:hAnsi="Times New Roman" w:cs="Times New Roman"/>
                <w:lang w:bidi="ar"/>
              </w:rPr>
              <w:t>气压给水设备的出水口处应设有防止消防用水倒流进气压罐的措施。</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3.5.2</w:t>
            </w: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3.5.2.1</w:t>
            </w:r>
            <w:r>
              <w:rPr>
                <w:rStyle w:val="15"/>
                <w:rFonts w:hint="default" w:ascii="Times New Roman" w:hAnsi="Times New Roman" w:cs="Times New Roman"/>
                <w:lang w:bidi="ar"/>
              </w:rPr>
              <w:t>气压给水设备的气压罐四周应设检修通道，其宽度不小于</w:t>
            </w:r>
            <w:r>
              <w:rPr>
                <w:rStyle w:val="16"/>
                <w:rFonts w:eastAsia="宋体"/>
                <w:lang w:bidi="ar"/>
              </w:rPr>
              <w:t>0.7m</w:t>
            </w:r>
            <w:r>
              <w:rPr>
                <w:rStyle w:val="15"/>
                <w:rFonts w:hint="default" w:ascii="Times New Roman" w:hAnsi="Times New Roman" w:cs="Times New Roman"/>
                <w:lang w:bidi="ar"/>
              </w:rPr>
              <w:t>，罐顶距楼板或梁底的距离不小于</w:t>
            </w:r>
            <w:r>
              <w:rPr>
                <w:rStyle w:val="16"/>
                <w:rFonts w:eastAsia="宋体"/>
                <w:lang w:bidi="ar"/>
              </w:rPr>
              <w:t>0.6m</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C</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bl>
    <w:p>
      <w:pPr>
        <w:pStyle w:val="3"/>
        <w:rPr>
          <w:rFonts w:cs="Times New Roman"/>
        </w:rPr>
      </w:pPr>
      <w:r>
        <w:rPr>
          <w:rFonts w:cs="Times New Roman"/>
        </w:rPr>
        <w:t>自动喷水灭火系统、水喷雾灭火系统、细水雾灭火系统检验项目</w:t>
      </w:r>
    </w:p>
    <w:tbl>
      <w:tblPr>
        <w:tblStyle w:val="7"/>
        <w:tblW w:w="96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1020"/>
        <w:gridCol w:w="4186"/>
        <w:gridCol w:w="495"/>
        <w:gridCol w:w="2451"/>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2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4186"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495"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451"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1"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3.5气压给水设备</w:t>
            </w: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3.5.2</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气压</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给水</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设备</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的</w:t>
            </w:r>
          </w:p>
          <w:p>
            <w:pPr>
              <w:widowControl/>
              <w:ind w:left="21" w:leftChars="10"/>
              <w:jc w:val="center"/>
              <w:rPr>
                <w:rFonts w:ascii="Times New Roman" w:hAnsi="Times New Roman" w:eastAsia="宋体" w:cs="Times New Roman"/>
                <w:color w:val="000000"/>
                <w:szCs w:val="21"/>
              </w:rPr>
            </w:pPr>
            <w:r>
              <w:rPr>
                <w:rStyle w:val="15"/>
                <w:rFonts w:hint="default" w:ascii="Times New Roman" w:hAnsi="Times New Roman" w:cs="Times New Roman"/>
                <w:lang w:bidi="ar"/>
              </w:rPr>
              <w:t>布置</w:t>
            </w:r>
          </w:p>
        </w:tc>
        <w:tc>
          <w:tcPr>
            <w:tcW w:w="418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3.5.2.2</w:t>
            </w:r>
            <w:r>
              <w:rPr>
                <w:rStyle w:val="15"/>
                <w:rFonts w:hint="default" w:ascii="Times New Roman" w:hAnsi="Times New Roman" w:cs="Times New Roman"/>
                <w:lang w:bidi="ar"/>
              </w:rPr>
              <w:t>气压给水设备的出水管管径应满足消防给水系统设计流量的出水要求，并不应小于</w:t>
            </w:r>
            <w:r>
              <w:rPr>
                <w:rStyle w:val="16"/>
                <w:rFonts w:eastAsia="宋体"/>
                <w:lang w:bidi="ar"/>
              </w:rPr>
              <w:t>DN100</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45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8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3.5.2.3</w:t>
            </w:r>
            <w:r>
              <w:rPr>
                <w:rStyle w:val="15"/>
                <w:rFonts w:hint="default" w:ascii="Times New Roman" w:hAnsi="Times New Roman" w:cs="Times New Roman"/>
                <w:lang w:bidi="ar"/>
              </w:rPr>
              <w:t>当气压给水设备的气压罐设置在非采暖房间时，应采取有效的防冻措施。</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45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8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3.6.1.1</w:t>
            </w:r>
            <w:r>
              <w:rPr>
                <w:rStyle w:val="15"/>
                <w:rFonts w:hint="default" w:ascii="Times New Roman" w:hAnsi="Times New Roman" w:cs="Times New Roman"/>
                <w:lang w:bidi="ar"/>
              </w:rPr>
              <w:t>控制装置应设在独立的控制间内或泵房的配电室内，水泵控制箱（柜）安装场所内不应有无关的管道通过。</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45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8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3.6.1.2</w:t>
            </w:r>
            <w:r>
              <w:rPr>
                <w:rStyle w:val="15"/>
                <w:rFonts w:hint="default" w:ascii="Times New Roman" w:hAnsi="Times New Roman" w:cs="Times New Roman"/>
                <w:lang w:bidi="ar"/>
              </w:rPr>
              <w:t>控制箱落地安装时，底部应抬高，室内应高出地面</w:t>
            </w:r>
            <w:r>
              <w:rPr>
                <w:rStyle w:val="16"/>
                <w:rFonts w:eastAsia="宋体"/>
                <w:lang w:bidi="ar"/>
              </w:rPr>
              <w:t>50mm</w:t>
            </w:r>
            <w:r>
              <w:rPr>
                <w:rStyle w:val="15"/>
                <w:rFonts w:hint="default" w:ascii="Times New Roman" w:hAnsi="Times New Roman" w:cs="Times New Roman"/>
                <w:lang w:bidi="ar"/>
              </w:rPr>
              <w:t>以上，室外应高出地面</w:t>
            </w:r>
            <w:r>
              <w:rPr>
                <w:rStyle w:val="16"/>
                <w:rFonts w:eastAsia="宋体"/>
                <w:lang w:bidi="ar"/>
              </w:rPr>
              <w:t>200mm</w:t>
            </w:r>
            <w:r>
              <w:rPr>
                <w:rStyle w:val="15"/>
                <w:rFonts w:hint="default" w:ascii="Times New Roman" w:hAnsi="Times New Roman" w:cs="Times New Roman"/>
                <w:lang w:bidi="ar"/>
              </w:rPr>
              <w:t>以上。底座周围应采取封闭措施，并应能防止鼠，蛇类等小动物进入箱内。</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C</w:t>
            </w:r>
          </w:p>
        </w:tc>
        <w:tc>
          <w:tcPr>
            <w:tcW w:w="245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3.6</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消防自动给水控制装置</w:t>
            </w: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3.6.1</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安装</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要求</w:t>
            </w:r>
          </w:p>
        </w:tc>
        <w:tc>
          <w:tcPr>
            <w:tcW w:w="418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3.6.1.3</w:t>
            </w:r>
            <w:r>
              <w:rPr>
                <w:rStyle w:val="15"/>
                <w:rFonts w:hint="default" w:ascii="Times New Roman" w:hAnsi="Times New Roman" w:cs="Times New Roman"/>
                <w:lang w:bidi="ar"/>
              </w:rPr>
              <w:t>成排布置且长度超过</w:t>
            </w:r>
            <w:r>
              <w:rPr>
                <w:rStyle w:val="16"/>
                <w:rFonts w:eastAsia="宋体"/>
                <w:lang w:bidi="ar"/>
              </w:rPr>
              <w:t>6m</w:t>
            </w:r>
            <w:r>
              <w:rPr>
                <w:rStyle w:val="15"/>
                <w:rFonts w:hint="default" w:ascii="Times New Roman" w:hAnsi="Times New Roman" w:cs="Times New Roman"/>
                <w:lang w:bidi="ar"/>
              </w:rPr>
              <w:t>时，箱（柜）后的通道应设两个出口，并宜布置在通道的两端。</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C</w:t>
            </w:r>
          </w:p>
        </w:tc>
        <w:tc>
          <w:tcPr>
            <w:tcW w:w="2451"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 w:val="0"/>
                <w:bCs/>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8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3.6.1.4</w:t>
            </w:r>
            <w:r>
              <w:rPr>
                <w:rStyle w:val="15"/>
                <w:rFonts w:hint="default" w:ascii="Times New Roman" w:hAnsi="Times New Roman" w:cs="Times New Roman"/>
                <w:lang w:bidi="ar"/>
              </w:rPr>
              <w:t>控制箱在墙上安装时，其底边距地面高度为</w:t>
            </w:r>
            <w:r>
              <w:rPr>
                <w:rStyle w:val="16"/>
                <w:rFonts w:eastAsia="宋体"/>
                <w:lang w:bidi="ar"/>
              </w:rPr>
              <w:t>1.2m</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C</w:t>
            </w:r>
          </w:p>
        </w:tc>
        <w:tc>
          <w:tcPr>
            <w:tcW w:w="245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8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3.6.1.5</w:t>
            </w:r>
            <w:r>
              <w:rPr>
                <w:rStyle w:val="15"/>
                <w:rFonts w:hint="default" w:ascii="Times New Roman" w:hAnsi="Times New Roman" w:cs="Times New Roman"/>
                <w:lang w:bidi="ar"/>
              </w:rPr>
              <w:t>控制装置外接导线的端部，应有明显的永久性标志。</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C</w:t>
            </w:r>
          </w:p>
        </w:tc>
        <w:tc>
          <w:tcPr>
            <w:tcW w:w="245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8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3.6.1.6</w:t>
            </w:r>
            <w:r>
              <w:rPr>
                <w:rStyle w:val="15"/>
                <w:rFonts w:hint="default" w:ascii="Times New Roman" w:hAnsi="Times New Roman" w:cs="Times New Roman"/>
                <w:lang w:bidi="ar"/>
              </w:rPr>
              <w:t>控制装置箱体内不同电压等级、不同电流类别的端子应分开布置，并有明显的永久性标志。</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45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8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3.6.1.7</w:t>
            </w:r>
            <w:r>
              <w:rPr>
                <w:rStyle w:val="15"/>
                <w:rFonts w:hint="default" w:ascii="Times New Roman" w:hAnsi="Times New Roman" w:cs="Times New Roman"/>
                <w:lang w:bidi="ar"/>
              </w:rPr>
              <w:t>控制装置应安装牢固，不应倾斜；安装在轻质墙上时，应采取加固措施。</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45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8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3.6.1.8</w:t>
            </w:r>
            <w:r>
              <w:rPr>
                <w:rStyle w:val="15"/>
                <w:rFonts w:hint="default" w:ascii="Times New Roman" w:hAnsi="Times New Roman" w:cs="Times New Roman"/>
                <w:lang w:bidi="ar"/>
              </w:rPr>
              <w:t>消防水泵控制柜设置在专用消防水泵控制室时，其防护等级不应低于</w:t>
            </w:r>
            <w:r>
              <w:rPr>
                <w:rStyle w:val="16"/>
                <w:rFonts w:eastAsia="宋体"/>
                <w:lang w:bidi="ar"/>
              </w:rPr>
              <w:t>IP30</w:t>
            </w:r>
            <w:r>
              <w:rPr>
                <w:rStyle w:val="15"/>
                <w:rFonts w:hint="default" w:ascii="Times New Roman" w:hAnsi="Times New Roman" w:cs="Times New Roman"/>
                <w:lang w:bidi="ar"/>
              </w:rPr>
              <w:t>；与消防水泵设置在同一空间时，其防护等级不应低于</w:t>
            </w:r>
            <w:r>
              <w:rPr>
                <w:rStyle w:val="16"/>
                <w:rFonts w:eastAsia="宋体"/>
                <w:lang w:bidi="ar"/>
              </w:rPr>
              <w:t>IP55</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451"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8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3.6.1.9</w:t>
            </w:r>
            <w:r>
              <w:rPr>
                <w:rStyle w:val="15"/>
                <w:rFonts w:hint="default" w:ascii="Times New Roman" w:hAnsi="Times New Roman" w:cs="Times New Roman"/>
                <w:lang w:bidi="ar"/>
              </w:rPr>
              <w:t>消防水泵控制柜应采取防止被水淹没的措施。在高温潮湿环境下，消防水泵控制柜内应设置自动防潮除湿的装置。</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45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3.6.2</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控制</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功能</w:t>
            </w:r>
          </w:p>
        </w:tc>
        <w:tc>
          <w:tcPr>
            <w:tcW w:w="418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3.6.2.1</w:t>
            </w:r>
            <w:r>
              <w:rPr>
                <w:rStyle w:val="15"/>
                <w:rFonts w:hint="default" w:ascii="Times New Roman" w:hAnsi="Times New Roman" w:cs="Times New Roman"/>
                <w:lang w:bidi="ar"/>
              </w:rPr>
              <w:t>控制装置应具有手动和自动控制方式，并能接受来自消防水泵出水干管上设置的压力开关、高位消防水箱出水管上的流量开关，或报警阀压力开关等开关信号直接自动启动消防水泵。消防联动控制器上的直接启动、停止按钮应能手动控制消防泵的启动和停止。控制装置在平时应使消防水泵处于自动启泵状态。</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451" w:type="dxa"/>
            <w:shd w:val="clear" w:color="auto" w:fill="auto"/>
            <w:tcMar>
              <w:top w:w="15" w:type="dxa"/>
              <w:left w:w="15" w:type="dxa"/>
              <w:right w:w="15" w:type="dxa"/>
            </w:tcMar>
            <w:vAlign w:val="center"/>
          </w:tcPr>
          <w:p>
            <w:pPr>
              <w:widowControl/>
              <w:ind w:left="21" w:leftChars="10"/>
              <w:jc w:val="center"/>
              <w:rPr>
                <w:rStyle w:val="15"/>
                <w:rFonts w:hint="eastAsia" w:ascii="Times New Roman" w:hAnsi="Times New Roman" w:eastAsia="宋体" w:cs="Times New Roman"/>
                <w:lang w:eastAsia="zh-CN" w:bidi="ar"/>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bl>
    <w:p>
      <w:pPr>
        <w:pStyle w:val="3"/>
        <w:rPr>
          <w:rFonts w:cs="Times New Roman"/>
        </w:rPr>
      </w:pPr>
      <w:r>
        <w:rPr>
          <w:rFonts w:cs="Times New Roman"/>
        </w:rPr>
        <w:t>自动喷水灭火系统、水喷雾灭火系统、细水雾灭火系统检验项目</w:t>
      </w:r>
    </w:p>
    <w:tbl>
      <w:tblPr>
        <w:tblStyle w:val="7"/>
        <w:tblW w:w="96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1020"/>
        <w:gridCol w:w="3930"/>
        <w:gridCol w:w="495"/>
        <w:gridCol w:w="2728"/>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2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393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495"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728"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1"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3.6</w:t>
            </w:r>
          </w:p>
          <w:p>
            <w:pPr>
              <w:widowControl/>
              <w:ind w:left="21" w:leftChars="10"/>
              <w:jc w:val="center"/>
              <w:rPr>
                <w:rFonts w:ascii="Times New Roman" w:hAnsi="Times New Roman" w:eastAsia="宋体" w:cs="Times New Roman"/>
                <w:color w:val="000000"/>
                <w:szCs w:val="21"/>
              </w:rPr>
            </w:pPr>
            <w:r>
              <w:rPr>
                <w:rStyle w:val="15"/>
                <w:rFonts w:hint="default" w:ascii="Times New Roman" w:hAnsi="Times New Roman" w:cs="Times New Roman"/>
                <w:lang w:bidi="ar"/>
              </w:rPr>
              <w:t>消防自动给水控制装置</w:t>
            </w: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3.6.2</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控制</w:t>
            </w:r>
          </w:p>
          <w:p>
            <w:pPr>
              <w:widowControl/>
              <w:ind w:left="21" w:leftChars="10"/>
              <w:jc w:val="center"/>
              <w:rPr>
                <w:rFonts w:ascii="Times New Roman" w:hAnsi="Times New Roman" w:eastAsia="宋体" w:cs="Times New Roman"/>
                <w:color w:val="000000"/>
                <w:szCs w:val="21"/>
              </w:rPr>
            </w:pPr>
            <w:r>
              <w:rPr>
                <w:rStyle w:val="15"/>
                <w:rFonts w:hint="default" w:ascii="Times New Roman" w:hAnsi="Times New Roman" w:cs="Times New Roman"/>
                <w:lang w:bidi="ar"/>
              </w:rPr>
              <w:t>功能</w:t>
            </w: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3.6.2.2</w:t>
            </w:r>
            <w:r>
              <w:rPr>
                <w:rStyle w:val="15"/>
                <w:rFonts w:hint="default" w:ascii="Times New Roman" w:hAnsi="Times New Roman" w:cs="Times New Roman"/>
                <w:lang w:bidi="ar"/>
              </w:rPr>
              <w:t>控制装置应设置的紧急启动、停止装置（按钮），应能手动启动设备进入消防运行状态或退出消防运行状态。</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3.6.2.3</w:t>
            </w:r>
            <w:r>
              <w:rPr>
                <w:rStyle w:val="15"/>
                <w:rFonts w:hint="default" w:ascii="Times New Roman" w:hAnsi="Times New Roman" w:cs="Times New Roman"/>
                <w:lang w:bidi="ar"/>
              </w:rPr>
              <w:t>控制装置应能接受消防泵的工作状态信息，并在</w:t>
            </w:r>
            <w:r>
              <w:rPr>
                <w:rStyle w:val="16"/>
                <w:rFonts w:eastAsia="宋体"/>
                <w:lang w:bidi="ar"/>
              </w:rPr>
              <w:t>3s</w:t>
            </w:r>
            <w:r>
              <w:rPr>
                <w:rStyle w:val="15"/>
                <w:rFonts w:hint="default" w:ascii="Times New Roman" w:hAnsi="Times New Roman" w:cs="Times New Roman"/>
                <w:lang w:bidi="ar"/>
              </w:rPr>
              <w:t>内将信息传给消防联动控制器。</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3.6.2.4</w:t>
            </w:r>
            <w:r>
              <w:rPr>
                <w:rStyle w:val="15"/>
                <w:rFonts w:hint="default" w:ascii="Times New Roman" w:hAnsi="Times New Roman" w:cs="Times New Roman"/>
                <w:lang w:bidi="ar"/>
              </w:rPr>
              <w:t>控制装置在接受到启泵信号后，应在</w:t>
            </w:r>
            <w:r>
              <w:rPr>
                <w:rStyle w:val="16"/>
                <w:rFonts w:eastAsia="宋体"/>
                <w:lang w:bidi="ar"/>
              </w:rPr>
              <w:t>3s</w:t>
            </w:r>
            <w:r>
              <w:rPr>
                <w:rStyle w:val="15"/>
                <w:rFonts w:hint="default" w:ascii="Times New Roman" w:hAnsi="Times New Roman" w:cs="Times New Roman"/>
                <w:lang w:bidi="ar"/>
              </w:rPr>
              <w:t>内进入消防运行状态，启动消防泵。</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3.6.2.5</w:t>
            </w:r>
            <w:r>
              <w:rPr>
                <w:rStyle w:val="15"/>
                <w:rFonts w:hint="default" w:ascii="Times New Roman" w:hAnsi="Times New Roman" w:cs="Times New Roman"/>
                <w:lang w:bidi="ar"/>
              </w:rPr>
              <w:t>采用三相交流电源供电的控制装置在电源缺相，错相时应发出故障声，光信号；具备自动纠相功能的控制装置，在电源错相能自动完成纠相时，可不发出故障声、光信息。控制装置在电源发生缺相，错相时不应使受控设备产生误动作。</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3.6.2.6</w:t>
            </w:r>
            <w:r>
              <w:rPr>
                <w:rStyle w:val="15"/>
                <w:rFonts w:hint="default" w:ascii="Times New Roman" w:hAnsi="Times New Roman" w:cs="Times New Roman"/>
                <w:lang w:bidi="ar"/>
              </w:rPr>
              <w:t>采用水池液位控制保障消防用水量时，在生活供水状态或消防稳压运行状态，应能自动控制水泵的启停并发出缺水报警信号。当进入消防运行状态时，应保证消防泵的连续运转。当水池液位达最低限时应对消防泵进行停泵保护。</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3.6.2.7</w:t>
            </w:r>
            <w:r>
              <w:rPr>
                <w:rStyle w:val="15"/>
                <w:rFonts w:hint="default" w:ascii="Times New Roman" w:hAnsi="Times New Roman" w:cs="Times New Roman"/>
                <w:lang w:bidi="ar"/>
              </w:rPr>
              <w:t>控制装置应具有对设备超压、欠压、短路、过流、电机断电等故障进行自检、报警及自动保护功能。</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3.6.2.8</w:t>
            </w:r>
            <w:r>
              <w:rPr>
                <w:rStyle w:val="15"/>
                <w:rFonts w:hint="default" w:ascii="Times New Roman" w:hAnsi="Times New Roman" w:cs="Times New Roman"/>
                <w:lang w:bidi="ar"/>
              </w:rPr>
              <w:t>控制装置应具有双路电源入口，亦可配有单独的双电源互投柜，双路电源应能自动及手动切换，切换时间不应大于</w:t>
            </w:r>
            <w:r>
              <w:rPr>
                <w:rStyle w:val="16"/>
                <w:rFonts w:eastAsia="宋体"/>
                <w:lang w:bidi="ar"/>
              </w:rPr>
              <w:t>2s</w:t>
            </w:r>
            <w:r>
              <w:rPr>
                <w:rStyle w:val="15"/>
                <w:rFonts w:hint="default" w:ascii="Times New Roman" w:hAnsi="Times New Roman" w:cs="Times New Roman"/>
                <w:lang w:bidi="ar"/>
              </w:rPr>
              <w:t>，当一路电源与内燃机动力的切换时间不应大于</w:t>
            </w:r>
            <w:r>
              <w:rPr>
                <w:rStyle w:val="16"/>
                <w:rFonts w:eastAsia="宋体"/>
                <w:lang w:bidi="ar"/>
              </w:rPr>
              <w:t>15s</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3.6.2.9</w:t>
            </w:r>
            <w:r>
              <w:rPr>
                <w:rStyle w:val="15"/>
                <w:rFonts w:hint="default" w:ascii="Times New Roman" w:hAnsi="Times New Roman" w:cs="Times New Roman"/>
                <w:lang w:bidi="ar"/>
              </w:rPr>
              <w:t>控制装置应在消防主泵或稳压主泵产生电气、机械故障或不能达到应有能力时，备用泵应能自动和手动切换投入，切换时间不应大于</w:t>
            </w:r>
            <w:r>
              <w:rPr>
                <w:rStyle w:val="16"/>
                <w:rFonts w:eastAsia="宋体"/>
                <w:lang w:bidi="ar"/>
              </w:rPr>
              <w:t>60s</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3.6.2.10</w:t>
            </w:r>
            <w:r>
              <w:rPr>
                <w:rStyle w:val="15"/>
                <w:rFonts w:hint="default" w:ascii="Times New Roman" w:hAnsi="Times New Roman" w:cs="Times New Roman"/>
                <w:lang w:bidi="ar"/>
              </w:rPr>
              <w:t>当消防泵采用工频方式启动及运行时，其停泵只能手动操作。当消防泵采用变频方式启动及运行时，其中至少应有一台工作泵必须手动停泵。</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3.6.2.11</w:t>
            </w:r>
            <w:r>
              <w:rPr>
                <w:rStyle w:val="15"/>
                <w:rFonts w:hint="default" w:ascii="Times New Roman" w:hAnsi="Times New Roman" w:cs="Times New Roman"/>
                <w:lang w:bidi="ar"/>
              </w:rPr>
              <w:t>当工频启动消防水泵时，从接通电路到水泵达到额定转速的时间不宜大于</w:t>
            </w:r>
            <w:r>
              <w:rPr>
                <w:rStyle w:val="16"/>
                <w:rFonts w:eastAsia="宋体"/>
                <w:lang w:bidi="ar"/>
              </w:rPr>
              <w:t>55s</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bl>
    <w:p>
      <w:pPr>
        <w:pStyle w:val="3"/>
        <w:rPr>
          <w:rFonts w:cs="Times New Roman"/>
        </w:rPr>
      </w:pPr>
      <w:r>
        <w:rPr>
          <w:rFonts w:cs="Times New Roman"/>
        </w:rPr>
        <w:t>自动喷水灭火系统、水喷雾灭火系统、细水雾灭火系统检验项目</w:t>
      </w:r>
    </w:p>
    <w:tbl>
      <w:tblPr>
        <w:tblStyle w:val="7"/>
        <w:tblW w:w="96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1020"/>
        <w:gridCol w:w="3930"/>
        <w:gridCol w:w="495"/>
        <w:gridCol w:w="2728"/>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2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393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495"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728"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1"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3.6</w:t>
            </w:r>
          </w:p>
          <w:p>
            <w:pPr>
              <w:widowControl/>
              <w:ind w:left="21" w:leftChars="10"/>
              <w:jc w:val="center"/>
              <w:rPr>
                <w:rFonts w:ascii="Times New Roman" w:hAnsi="Times New Roman" w:eastAsia="宋体" w:cs="Times New Roman"/>
                <w:color w:val="000000"/>
                <w:szCs w:val="21"/>
              </w:rPr>
            </w:pPr>
            <w:r>
              <w:rPr>
                <w:rStyle w:val="15"/>
                <w:rFonts w:hint="default" w:ascii="Times New Roman" w:hAnsi="Times New Roman" w:cs="Times New Roman"/>
                <w:lang w:bidi="ar"/>
              </w:rPr>
              <w:t>消防自动给水控制装置</w:t>
            </w: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3.6.2</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控制</w:t>
            </w:r>
          </w:p>
          <w:p>
            <w:pPr>
              <w:widowControl/>
              <w:ind w:left="21" w:leftChars="10"/>
              <w:jc w:val="center"/>
              <w:rPr>
                <w:rFonts w:ascii="Times New Roman" w:hAnsi="Times New Roman" w:eastAsia="宋体" w:cs="Times New Roman"/>
                <w:color w:val="000000"/>
                <w:szCs w:val="21"/>
              </w:rPr>
            </w:pPr>
            <w:r>
              <w:rPr>
                <w:rStyle w:val="15"/>
                <w:rFonts w:hint="default" w:ascii="Times New Roman" w:hAnsi="Times New Roman" w:cs="Times New Roman"/>
                <w:lang w:bidi="ar"/>
              </w:rPr>
              <w:t>功能</w:t>
            </w: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3.6.2.12</w:t>
            </w:r>
            <w:r>
              <w:rPr>
                <w:rStyle w:val="15"/>
                <w:rFonts w:hint="default" w:ascii="Times New Roman" w:hAnsi="Times New Roman" w:cs="Times New Roman"/>
                <w:lang w:bidi="ar"/>
              </w:rPr>
              <w:t>火灾时消防水泵应工频运行，且消防水泵应工频直接启泵；当采用变频器控制消防泵组运行的设备具有变频器故障时消防泵组能自动切换到工频方式运行功能时，消防泵可采用变频启动、运行方式，但应确保从接到启泵信号到水泵正常运转的自动启动时间不大于</w:t>
            </w:r>
            <w:r>
              <w:rPr>
                <w:rStyle w:val="16"/>
                <w:rFonts w:eastAsia="宋体"/>
                <w:lang w:bidi="ar"/>
              </w:rPr>
              <w:t>2min</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3.6.2.13</w:t>
            </w:r>
            <w:r>
              <w:rPr>
                <w:rStyle w:val="15"/>
                <w:rFonts w:hint="default" w:ascii="Times New Roman" w:hAnsi="Times New Roman" w:cs="Times New Roman"/>
                <w:lang w:bidi="ar"/>
              </w:rPr>
              <w:t>控制柜应有显示消防水泵工作状态和故障状态的输出端子及远程控制消防水泵启动的输入端子。应具有自动巡检可调、显示巡检状态和信号等功能，且对话界面应有汉语语言，图标应便于识别和操作。</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3.6.3</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指示</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功能</w:t>
            </w: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3.6.3.1</w:t>
            </w:r>
            <w:r>
              <w:rPr>
                <w:rStyle w:val="15"/>
                <w:rFonts w:hint="default" w:ascii="Times New Roman" w:hAnsi="Times New Roman" w:cs="Times New Roman"/>
                <w:lang w:bidi="ar"/>
              </w:rPr>
              <w:t>控制装置应设绿色主电源指示灯，在主电源正常时，该指示灯应点亮。</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3.6.3.2</w:t>
            </w:r>
            <w:r>
              <w:rPr>
                <w:rStyle w:val="15"/>
                <w:rFonts w:hint="default" w:ascii="Times New Roman" w:hAnsi="Times New Roman" w:cs="Times New Roman"/>
                <w:lang w:bidi="ar"/>
              </w:rPr>
              <w:t>控制装置应设红色启动指示灯，在执行启动动作后，该指示灯应点亮。</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3.6.3.3</w:t>
            </w:r>
            <w:r>
              <w:rPr>
                <w:rStyle w:val="15"/>
                <w:rFonts w:hint="default" w:ascii="Times New Roman" w:hAnsi="Times New Roman" w:cs="Times New Roman"/>
                <w:lang w:bidi="ar"/>
              </w:rPr>
              <w:t>控制装置应设绿色自动</w:t>
            </w:r>
            <w:r>
              <w:rPr>
                <w:rStyle w:val="16"/>
                <w:rFonts w:eastAsia="宋体"/>
                <w:lang w:bidi="ar"/>
              </w:rPr>
              <w:t>/</w:t>
            </w:r>
            <w:r>
              <w:rPr>
                <w:rStyle w:val="15"/>
                <w:rFonts w:hint="default" w:ascii="Times New Roman" w:hAnsi="Times New Roman" w:cs="Times New Roman"/>
                <w:lang w:bidi="ar"/>
              </w:rPr>
              <w:t>手动工作状态指示灯，在处于自动工作状态时，指示灯应点亮。指示灯附近应用中文标注其功能。</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3.6.3.4</w:t>
            </w:r>
            <w:r>
              <w:rPr>
                <w:rStyle w:val="15"/>
                <w:rFonts w:hint="default" w:ascii="Times New Roman" w:hAnsi="Times New Roman" w:cs="Times New Roman"/>
                <w:lang w:bidi="ar"/>
              </w:rPr>
              <w:t>控制装置应设音响器件和黄色故障指示灯。当有故障发生时，该指示灯应点亮，音响器件应发出故障声信号。对超压、欠压、短路、过流、电机断电等故障应能分别进行显示。</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3.6.3.5</w:t>
            </w:r>
            <w:r>
              <w:rPr>
                <w:rStyle w:val="15"/>
                <w:rFonts w:hint="default" w:ascii="Times New Roman" w:hAnsi="Times New Roman" w:cs="Times New Roman"/>
                <w:lang w:bidi="ar"/>
              </w:rPr>
              <w:t>控制装置应设红色消防泵启动指示灯，消防泵启动后指示灯应点亮。</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3.6.3.6</w:t>
            </w:r>
            <w:r>
              <w:rPr>
                <w:rStyle w:val="15"/>
                <w:rFonts w:hint="default" w:ascii="Times New Roman" w:hAnsi="Times New Roman" w:cs="Times New Roman"/>
                <w:lang w:bidi="ar"/>
              </w:rPr>
              <w:t>控制装置应设红色联动控制指示灯。当有联动信号输入或启动器件动作时，指示灯应点亮，并应发出与故障声有明显区别的声信号。</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3.6.3.7</w:t>
            </w:r>
            <w:r>
              <w:rPr>
                <w:rStyle w:val="15"/>
                <w:rFonts w:hint="default" w:ascii="Times New Roman" w:hAnsi="Times New Roman" w:cs="Times New Roman"/>
                <w:lang w:bidi="ar"/>
              </w:rPr>
              <w:t>控制柜面板应设有电源、电压及频率显示，所有水泵启停状况显示，巡检状态、火警及故障声光报警显示。</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3.6.4</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巡检</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功能</w:t>
            </w: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3.6.4.1</w:t>
            </w:r>
            <w:r>
              <w:rPr>
                <w:rStyle w:val="15"/>
                <w:rFonts w:hint="default" w:ascii="Times New Roman" w:hAnsi="Times New Roman" w:cs="Times New Roman"/>
                <w:lang w:bidi="ar"/>
              </w:rPr>
              <w:t>消防泵长期处于非运行状态的设备应具自动和手动巡检功能，巡检周期不宜大于</w:t>
            </w:r>
            <w:r>
              <w:rPr>
                <w:rStyle w:val="16"/>
                <w:rFonts w:eastAsia="宋体"/>
                <w:lang w:bidi="ar"/>
              </w:rPr>
              <w:t>7d</w:t>
            </w:r>
            <w:r>
              <w:rPr>
                <w:rStyle w:val="15"/>
                <w:rFonts w:hint="default" w:ascii="Times New Roman" w:hAnsi="Times New Roman" w:cs="Times New Roman"/>
                <w:lang w:bidi="ar"/>
              </w:rPr>
              <w:t>，应能按需任意设定。</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3.6.4.2</w:t>
            </w:r>
            <w:r>
              <w:rPr>
                <w:rStyle w:val="15"/>
                <w:rFonts w:hint="default" w:ascii="Times New Roman" w:hAnsi="Times New Roman" w:cs="Times New Roman"/>
                <w:lang w:bidi="ar"/>
              </w:rPr>
              <w:t>巡检时消防泵应逐台启动运行，每台泵运行时间不少于</w:t>
            </w:r>
            <w:r>
              <w:rPr>
                <w:rStyle w:val="16"/>
                <w:rFonts w:eastAsia="宋体"/>
                <w:lang w:bidi="ar"/>
              </w:rPr>
              <w:t>2min</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bl>
    <w:p>
      <w:pPr>
        <w:pStyle w:val="3"/>
        <w:rPr>
          <w:rFonts w:cs="Times New Roman"/>
        </w:rPr>
      </w:pPr>
      <w:r>
        <w:rPr>
          <w:rFonts w:cs="Times New Roman"/>
        </w:rPr>
        <w:t>自动喷水灭火系统、水喷雾灭火系统、细水雾灭火系统检验项目</w:t>
      </w:r>
    </w:p>
    <w:tbl>
      <w:tblPr>
        <w:tblStyle w:val="7"/>
        <w:tblW w:w="96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1020"/>
        <w:gridCol w:w="3930"/>
        <w:gridCol w:w="495"/>
        <w:gridCol w:w="2728"/>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2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393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495"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728"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1"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3.6</w:t>
            </w:r>
          </w:p>
          <w:p>
            <w:pPr>
              <w:widowControl/>
              <w:ind w:left="21" w:leftChars="10"/>
              <w:jc w:val="center"/>
              <w:rPr>
                <w:rFonts w:ascii="Times New Roman" w:hAnsi="Times New Roman" w:eastAsia="宋体" w:cs="Times New Roman"/>
                <w:color w:val="000000"/>
                <w:szCs w:val="21"/>
              </w:rPr>
            </w:pPr>
            <w:r>
              <w:rPr>
                <w:rStyle w:val="15"/>
                <w:rFonts w:hint="default" w:ascii="Times New Roman" w:hAnsi="Times New Roman" w:cs="Times New Roman"/>
                <w:lang w:bidi="ar"/>
              </w:rPr>
              <w:t>消防自动给水控制装置</w:t>
            </w: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3.6.4</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巡检</w:t>
            </w:r>
          </w:p>
          <w:p>
            <w:pPr>
              <w:widowControl/>
              <w:ind w:left="21" w:leftChars="10"/>
              <w:jc w:val="center"/>
              <w:rPr>
                <w:rFonts w:ascii="Times New Roman" w:hAnsi="Times New Roman" w:eastAsia="宋体" w:cs="Times New Roman"/>
                <w:color w:val="000000"/>
                <w:szCs w:val="21"/>
              </w:rPr>
            </w:pPr>
            <w:r>
              <w:rPr>
                <w:rStyle w:val="15"/>
                <w:rFonts w:hint="default" w:ascii="Times New Roman" w:hAnsi="Times New Roman" w:cs="Times New Roman"/>
                <w:lang w:bidi="ar"/>
              </w:rPr>
              <w:t>功能</w:t>
            </w: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3.6.4.3</w:t>
            </w:r>
            <w:r>
              <w:rPr>
                <w:rStyle w:val="15"/>
                <w:rFonts w:hint="default" w:ascii="Times New Roman" w:hAnsi="Times New Roman" w:cs="Times New Roman"/>
                <w:lang w:bidi="ar"/>
              </w:rPr>
              <w:t>设备应能保证在巡检过程中遇消防信号自动退出巡检，进入消防运行状态。</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3.6.4.4</w:t>
            </w:r>
            <w:r>
              <w:rPr>
                <w:rStyle w:val="15"/>
                <w:rFonts w:hint="default" w:ascii="Times New Roman" w:hAnsi="Times New Roman" w:cs="Times New Roman"/>
                <w:lang w:bidi="ar"/>
              </w:rPr>
              <w:t>自动巡检时，应设置电源自动切换功能的检查。对消防水泵控制柜一次回路中的主要低压器件宜有巡检功能，并应检查器件的动作状态；巡检中发现故障应有声、光报警，并应有记录和储存功能。</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3.6.4.5</w:t>
            </w:r>
            <w:r>
              <w:rPr>
                <w:rStyle w:val="15"/>
                <w:rFonts w:hint="default" w:ascii="Times New Roman" w:hAnsi="Times New Roman" w:cs="Times New Roman"/>
                <w:lang w:bidi="ar"/>
              </w:rPr>
              <w:t>设备应有工频巡检方式，并设安全可靠的巡检泄压回路。</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3.6.4.6</w:t>
            </w:r>
            <w:r>
              <w:rPr>
                <w:rStyle w:val="15"/>
                <w:rFonts w:hint="default" w:ascii="Times New Roman" w:hAnsi="Times New Roman" w:cs="Times New Roman"/>
                <w:lang w:bidi="ar"/>
              </w:rPr>
              <w:t>采用电动阀门调节给水压力的设备，所使用的电动阀门应参与巡检。</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3.6.5</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供水</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性能</w:t>
            </w: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3.6.5.1</w:t>
            </w:r>
            <w:r>
              <w:rPr>
                <w:rStyle w:val="15"/>
                <w:rFonts w:hint="default" w:ascii="Times New Roman" w:hAnsi="Times New Roman" w:cs="Times New Roman"/>
                <w:lang w:bidi="ar"/>
              </w:rPr>
              <w:t>设备宜具有恒压消防供水功能，消防泵组从零流量至消防额定工作流量的变化过程中，压力变化不应大于消防额定工作压力的</w:t>
            </w:r>
            <w:r>
              <w:rPr>
                <w:rStyle w:val="16"/>
                <w:rFonts w:eastAsia="宋体"/>
                <w:lang w:bidi="ar"/>
              </w:rPr>
              <w:t>10%</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3.6.5.2</w:t>
            </w:r>
            <w:r>
              <w:rPr>
                <w:rStyle w:val="15"/>
                <w:rFonts w:hint="default" w:ascii="Times New Roman" w:hAnsi="Times New Roman" w:cs="Times New Roman"/>
                <w:lang w:bidi="ar"/>
              </w:rPr>
              <w:t>设备供水能力应符合设计要求。</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3.7</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稳</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压</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泵</w:t>
            </w: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3.7</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稳压泵</w:t>
            </w: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3.7.1</w:t>
            </w:r>
            <w:r>
              <w:rPr>
                <w:rStyle w:val="15"/>
                <w:rFonts w:hint="default" w:ascii="Times New Roman" w:hAnsi="Times New Roman" w:cs="Times New Roman"/>
                <w:lang w:bidi="ar"/>
              </w:rPr>
              <w:t>稳压泵宜采用单吸单级或单吸多级离心泵，泵外壳和叶轮等主要部件的材质宜采用不锈钢。</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3.7.2</w:t>
            </w:r>
            <w:r>
              <w:rPr>
                <w:rStyle w:val="15"/>
                <w:rFonts w:hint="default" w:ascii="Times New Roman" w:hAnsi="Times New Roman" w:cs="Times New Roman"/>
                <w:lang w:bidi="ar"/>
              </w:rPr>
              <w:t>稳压泵的设计流量不应小于消防给水系统管网的正常泄漏量和系统自动启动的流量。消防给水系统管网的正常泄漏量应根据管道材质、接口形式等确定，当没有管网泄漏量数据时，稳压泵的设计流量宜按消防给水设计流量的</w:t>
            </w:r>
            <w:r>
              <w:rPr>
                <w:rStyle w:val="16"/>
                <w:rFonts w:eastAsia="宋体"/>
                <w:lang w:bidi="ar"/>
              </w:rPr>
              <w:t>1%</w:t>
            </w:r>
            <w:r>
              <w:rPr>
                <w:rStyle w:val="15"/>
                <w:rFonts w:hint="default" w:ascii="Times New Roman" w:hAnsi="Times New Roman" w:cs="Times New Roman"/>
                <w:lang w:bidi="ar"/>
              </w:rPr>
              <w:t>～</w:t>
            </w:r>
            <w:r>
              <w:rPr>
                <w:rStyle w:val="16"/>
                <w:rFonts w:eastAsia="宋体"/>
                <w:lang w:bidi="ar"/>
              </w:rPr>
              <w:t>3%</w:t>
            </w:r>
            <w:r>
              <w:rPr>
                <w:rStyle w:val="15"/>
                <w:rFonts w:hint="default" w:ascii="Times New Roman" w:hAnsi="Times New Roman" w:cs="Times New Roman"/>
                <w:lang w:bidi="ar"/>
              </w:rPr>
              <w:t>计，且不宜小于</w:t>
            </w:r>
            <w:r>
              <w:rPr>
                <w:rStyle w:val="16"/>
                <w:rFonts w:eastAsia="宋体"/>
                <w:lang w:bidi="ar"/>
              </w:rPr>
              <w:t>1L/s</w:t>
            </w:r>
            <w:r>
              <w:rPr>
                <w:rStyle w:val="15"/>
                <w:rFonts w:hint="default" w:ascii="Times New Roman" w:hAnsi="Times New Roman" w:cs="Times New Roman"/>
                <w:lang w:bidi="ar"/>
              </w:rPr>
              <w:t>；消防给水系统所采用报警阀压力开关等自动启动流量应根据产品确定。</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3.7.3</w:t>
            </w:r>
            <w:r>
              <w:rPr>
                <w:rStyle w:val="15"/>
                <w:rFonts w:hint="default" w:ascii="Times New Roman" w:hAnsi="Times New Roman" w:cs="Times New Roman"/>
                <w:lang w:bidi="ar"/>
              </w:rPr>
              <w:t>稳压泵设计压力应满足系统自动启动和管网充满水的要求；应保持系统自动启泵压力设置点处的压力在准工作状态时大于系统设置自动启泵压力值，且增加值宜为</w:t>
            </w:r>
            <w:r>
              <w:rPr>
                <w:rStyle w:val="16"/>
                <w:rFonts w:eastAsia="宋体"/>
                <w:lang w:bidi="ar"/>
              </w:rPr>
              <w:t>0.07MPa</w:t>
            </w:r>
            <w:r>
              <w:rPr>
                <w:rStyle w:val="15"/>
                <w:rFonts w:hint="default" w:ascii="Times New Roman" w:hAnsi="Times New Roman" w:cs="Times New Roman"/>
                <w:lang w:bidi="ar"/>
              </w:rPr>
              <w:t>～</w:t>
            </w:r>
            <w:r>
              <w:rPr>
                <w:rStyle w:val="16"/>
                <w:rFonts w:eastAsia="宋体"/>
                <w:lang w:bidi="ar"/>
              </w:rPr>
              <w:t>0.10MPa</w:t>
            </w:r>
            <w:r>
              <w:rPr>
                <w:rStyle w:val="15"/>
                <w:rFonts w:hint="default" w:ascii="Times New Roman" w:hAnsi="Times New Roman" w:cs="Times New Roman"/>
                <w:lang w:bidi="ar"/>
              </w:rPr>
              <w:t>，保持系统最不利点处水灭火设施在准工作状态时的静水压力应大于</w:t>
            </w:r>
            <w:r>
              <w:rPr>
                <w:rStyle w:val="16"/>
                <w:rFonts w:eastAsia="宋体"/>
                <w:lang w:bidi="ar"/>
              </w:rPr>
              <w:t>0.15MPa</w:t>
            </w:r>
            <w:r>
              <w:rPr>
                <w:rStyle w:val="15"/>
                <w:rFonts w:hint="default" w:ascii="Times New Roman" w:hAnsi="Times New Roman" w:cs="Times New Roman"/>
                <w:lang w:bidi="ar"/>
              </w:rPr>
              <w:t>。设置稳压泵的临时高压消防给水系统应设置防止稳压泵频繁启停的技术措施，当采用气压罐时，其调节容积应根据稳压泵启泵次数不大于</w:t>
            </w:r>
            <w:r>
              <w:rPr>
                <w:rStyle w:val="16"/>
                <w:rFonts w:eastAsia="宋体"/>
                <w:lang w:bidi="ar"/>
              </w:rPr>
              <w:t>15</w:t>
            </w:r>
            <w:r>
              <w:rPr>
                <w:rStyle w:val="15"/>
                <w:rFonts w:hint="default" w:ascii="Times New Roman" w:hAnsi="Times New Roman" w:cs="Times New Roman"/>
                <w:lang w:bidi="ar"/>
              </w:rPr>
              <w:t>次</w:t>
            </w:r>
            <w:r>
              <w:rPr>
                <w:rStyle w:val="16"/>
                <w:rFonts w:eastAsia="宋体"/>
                <w:lang w:bidi="ar"/>
              </w:rPr>
              <w:t>/h</w:t>
            </w:r>
            <w:r>
              <w:rPr>
                <w:rStyle w:val="15"/>
                <w:rFonts w:hint="default" w:ascii="Times New Roman" w:hAnsi="Times New Roman" w:cs="Times New Roman"/>
                <w:lang w:bidi="ar"/>
              </w:rPr>
              <w:t>计算确定，但有效储水容积不宜小于</w:t>
            </w:r>
            <w:r>
              <w:rPr>
                <w:rStyle w:val="16"/>
                <w:rFonts w:eastAsia="宋体"/>
                <w:lang w:bidi="ar"/>
              </w:rPr>
              <w:t>150L</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bl>
    <w:p>
      <w:pPr>
        <w:pStyle w:val="3"/>
        <w:rPr>
          <w:rFonts w:cs="Times New Roman"/>
        </w:rPr>
      </w:pPr>
      <w:r>
        <w:rPr>
          <w:rFonts w:cs="Times New Roman"/>
        </w:rPr>
        <w:t>自动喷水灭火系统、水喷雾灭火系统、细水雾灭火系统检验项目</w:t>
      </w:r>
    </w:p>
    <w:tbl>
      <w:tblPr>
        <w:tblStyle w:val="7"/>
        <w:tblW w:w="96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1020"/>
        <w:gridCol w:w="3930"/>
        <w:gridCol w:w="495"/>
        <w:gridCol w:w="2728"/>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2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393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495"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728"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1"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3.7</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稳</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压</w:t>
            </w:r>
          </w:p>
          <w:p>
            <w:pPr>
              <w:widowControl/>
              <w:ind w:left="21" w:leftChars="10"/>
              <w:jc w:val="center"/>
              <w:rPr>
                <w:rFonts w:ascii="Times New Roman" w:hAnsi="Times New Roman" w:eastAsia="宋体" w:cs="Times New Roman"/>
                <w:color w:val="000000"/>
                <w:szCs w:val="21"/>
              </w:rPr>
            </w:pPr>
            <w:r>
              <w:rPr>
                <w:rStyle w:val="15"/>
                <w:rFonts w:hint="default" w:ascii="Times New Roman" w:hAnsi="Times New Roman" w:cs="Times New Roman"/>
                <w:lang w:bidi="ar"/>
              </w:rPr>
              <w:t>泵</w:t>
            </w: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3.7</w:t>
            </w:r>
          </w:p>
          <w:p>
            <w:pPr>
              <w:widowControl/>
              <w:ind w:left="21" w:leftChars="10"/>
              <w:jc w:val="center"/>
              <w:rPr>
                <w:rFonts w:ascii="Times New Roman" w:hAnsi="Times New Roman" w:eastAsia="宋体" w:cs="Times New Roman"/>
                <w:color w:val="000000"/>
                <w:szCs w:val="21"/>
              </w:rPr>
            </w:pPr>
            <w:r>
              <w:rPr>
                <w:rStyle w:val="15"/>
                <w:rFonts w:hint="default" w:ascii="Times New Roman" w:hAnsi="Times New Roman" w:cs="Times New Roman"/>
                <w:lang w:bidi="ar"/>
              </w:rPr>
              <w:t>稳压泵</w:t>
            </w: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3.7.4</w:t>
            </w:r>
            <w:r>
              <w:rPr>
                <w:rStyle w:val="15"/>
                <w:rFonts w:hint="default" w:ascii="Times New Roman" w:hAnsi="Times New Roman" w:cs="Times New Roman"/>
                <w:lang w:bidi="ar"/>
              </w:rPr>
              <w:t>稳压泵吸水管应设置明杆闸阀，稳压泵出水管应设置消声止回阀和明杆闸阀。</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3.7.5</w:t>
            </w:r>
            <w:r>
              <w:rPr>
                <w:rStyle w:val="15"/>
                <w:rFonts w:hint="default" w:ascii="Times New Roman" w:hAnsi="Times New Roman" w:cs="Times New Roman"/>
                <w:lang w:bidi="ar"/>
              </w:rPr>
              <w:t>稳压泵应设置备用泵。</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3.7.6</w:t>
            </w:r>
            <w:r>
              <w:rPr>
                <w:rStyle w:val="15"/>
                <w:rFonts w:hint="default" w:ascii="Times New Roman" w:hAnsi="Times New Roman" w:cs="Times New Roman"/>
                <w:lang w:bidi="ar"/>
              </w:rPr>
              <w:t>以自动或手动方式启动消防水泵时，备用泵泵应在</w:t>
            </w:r>
            <w:r>
              <w:rPr>
                <w:rStyle w:val="16"/>
                <w:rFonts w:eastAsia="宋体"/>
                <w:lang w:bidi="ar"/>
              </w:rPr>
              <w:t>30s</w:t>
            </w:r>
            <w:r>
              <w:rPr>
                <w:rStyle w:val="15"/>
                <w:rFonts w:hint="default" w:ascii="Times New Roman" w:hAnsi="Times New Roman" w:cs="Times New Roman"/>
                <w:lang w:bidi="ar"/>
              </w:rPr>
              <w:t>内投入运行。</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3.8</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消防水泵接合器</w:t>
            </w: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3.8</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消防</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水泵</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接合器</w:t>
            </w: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3.8.1</w:t>
            </w:r>
            <w:r>
              <w:rPr>
                <w:rStyle w:val="15"/>
                <w:rFonts w:hint="default" w:ascii="Times New Roman" w:hAnsi="Times New Roman" w:cs="Times New Roman"/>
                <w:lang w:bidi="ar"/>
              </w:rPr>
              <w:t>消防水泵接合器的设置应符合设计要求。</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kern w:val="2"/>
                <w:sz w:val="21"/>
                <w:szCs w:val="21"/>
                <w:lang w:val="en-US" w:eastAsia="zh-CN" w:bidi="ar-SA"/>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3.8.2</w:t>
            </w:r>
            <w:r>
              <w:rPr>
                <w:rStyle w:val="15"/>
                <w:rFonts w:hint="default" w:ascii="Times New Roman" w:hAnsi="Times New Roman" w:cs="Times New Roman"/>
                <w:lang w:bidi="ar"/>
              </w:rPr>
              <w:t>消防水泵接合器的供水范围，应根据当地消防车的供水流量和压力确定。</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kern w:val="2"/>
                <w:sz w:val="21"/>
                <w:szCs w:val="21"/>
                <w:lang w:val="en-US" w:eastAsia="zh-CN" w:bidi="ar-SA"/>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3.8.3</w:t>
            </w:r>
            <w:r>
              <w:rPr>
                <w:rStyle w:val="15"/>
                <w:rFonts w:hint="default" w:ascii="Times New Roman" w:hAnsi="Times New Roman" w:cs="Times New Roman"/>
                <w:lang w:bidi="ar"/>
              </w:rPr>
              <w:t>临时高压消防给水系统向多栋建筑供水时，消防水泵接合器应在每座建筑附近就近设置。</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kern w:val="2"/>
                <w:sz w:val="21"/>
                <w:szCs w:val="21"/>
                <w:lang w:val="en-US" w:eastAsia="zh-CN" w:bidi="ar-SA"/>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3.8.4</w:t>
            </w:r>
            <w:r>
              <w:rPr>
                <w:rStyle w:val="15"/>
                <w:rFonts w:hint="default" w:ascii="Times New Roman" w:hAnsi="Times New Roman" w:cs="Times New Roman"/>
                <w:lang w:bidi="ar"/>
              </w:rPr>
              <w:t>消防给水为竖向分区供水时，在消防车供水压力范围内的分区，应分别设置水泵接合器。当建筑高度超过消防车供水高度时，消防给水应在设备层等方便操作的地点设置手抬泵或移动泵接力供水的吸水和加压接口。</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kern w:val="2"/>
                <w:sz w:val="21"/>
                <w:szCs w:val="21"/>
                <w:lang w:val="en-US" w:eastAsia="zh-CN" w:bidi="ar-SA"/>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3.8.5</w:t>
            </w:r>
            <w:r>
              <w:rPr>
                <w:rStyle w:val="15"/>
                <w:rFonts w:hint="default" w:ascii="Times New Roman" w:hAnsi="Times New Roman" w:cs="Times New Roman"/>
                <w:lang w:bidi="ar"/>
              </w:rPr>
              <w:t>消防水泵接合器的数量应按消防给水系统设计额定流量经计算确定。每个消防水泵接合器的流量按</w:t>
            </w:r>
            <w:r>
              <w:rPr>
                <w:rStyle w:val="16"/>
                <w:rFonts w:eastAsia="宋体"/>
                <w:lang w:bidi="ar"/>
              </w:rPr>
              <w:t>10</w:t>
            </w:r>
            <w:r>
              <w:rPr>
                <w:rStyle w:val="15"/>
                <w:rFonts w:hint="default" w:ascii="Times New Roman" w:hAnsi="Times New Roman" w:cs="Times New Roman"/>
                <w:lang w:bidi="ar"/>
              </w:rPr>
              <w:t>～</w:t>
            </w:r>
            <w:r>
              <w:rPr>
                <w:rStyle w:val="16"/>
                <w:rFonts w:eastAsia="宋体"/>
                <w:lang w:bidi="ar"/>
              </w:rPr>
              <w:t>15L/s</w:t>
            </w:r>
            <w:r>
              <w:rPr>
                <w:rStyle w:val="15"/>
                <w:rFonts w:hint="default" w:ascii="Times New Roman" w:hAnsi="Times New Roman" w:cs="Times New Roman"/>
                <w:lang w:bidi="ar"/>
              </w:rPr>
              <w:t>计算。</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kern w:val="2"/>
                <w:sz w:val="21"/>
                <w:szCs w:val="21"/>
                <w:lang w:val="en-US" w:eastAsia="zh-CN" w:bidi="ar-SA"/>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val="0"/>
                <w:bCs/>
                <w:color w:val="000000"/>
                <w:kern w:val="2"/>
                <w:sz w:val="21"/>
                <w:szCs w:val="21"/>
                <w:lang w:val="en-US" w:eastAsia="zh-CN" w:bidi="ar-SA"/>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3.8.6</w:t>
            </w:r>
            <w:r>
              <w:rPr>
                <w:rStyle w:val="15"/>
                <w:rFonts w:hint="default" w:ascii="Times New Roman" w:hAnsi="Times New Roman" w:cs="Times New Roman"/>
                <w:lang w:bidi="ar"/>
              </w:rPr>
              <w:t>组装式消防水泵接合器的安装，应按接口、本体、联接管、止回阀、安全阀、放空管、控制阀的顺序进行，止回阀的安装方向应使消防用水能从消防水泵接合器进入系统；整体式消防水泵接合器的安装，按其使用安装说明书进行。</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kern w:val="2"/>
                <w:sz w:val="21"/>
                <w:szCs w:val="21"/>
                <w:lang w:val="en-US" w:eastAsia="zh-CN" w:bidi="ar-SA"/>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3.8.7</w:t>
            </w:r>
            <w:r>
              <w:rPr>
                <w:rStyle w:val="15"/>
                <w:rFonts w:hint="default" w:ascii="Times New Roman" w:hAnsi="Times New Roman" w:cs="Times New Roman"/>
                <w:lang w:bidi="ar"/>
              </w:rPr>
              <w:t>消防水泵接合器应安装在便于消防车接近的人行道或非机动车行驶地段，距室外消火栓或消防水池的距离宜为</w:t>
            </w:r>
            <w:r>
              <w:rPr>
                <w:rStyle w:val="16"/>
                <w:rFonts w:eastAsia="宋体"/>
                <w:lang w:bidi="ar"/>
              </w:rPr>
              <w:t>15</w:t>
            </w:r>
            <w:r>
              <w:rPr>
                <w:rStyle w:val="15"/>
                <w:rFonts w:hint="default" w:ascii="Times New Roman" w:hAnsi="Times New Roman" w:cs="Times New Roman"/>
                <w:lang w:bidi="ar"/>
              </w:rPr>
              <w:t>～</w:t>
            </w:r>
            <w:r>
              <w:rPr>
                <w:rStyle w:val="16"/>
                <w:rFonts w:eastAsia="宋体"/>
                <w:lang w:bidi="ar"/>
              </w:rPr>
              <w:t>40m</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3.8.8</w:t>
            </w:r>
            <w:r>
              <w:rPr>
                <w:rStyle w:val="15"/>
                <w:rFonts w:hint="default" w:ascii="Times New Roman" w:hAnsi="Times New Roman" w:cs="Times New Roman"/>
                <w:lang w:bidi="ar"/>
              </w:rPr>
              <w:t>墙壁消防水泵接合器的安装应符合设计要求。设计无要求时，其安装高度距地面为</w:t>
            </w:r>
            <w:r>
              <w:rPr>
                <w:rStyle w:val="16"/>
                <w:rFonts w:eastAsia="宋体"/>
                <w:lang w:bidi="ar"/>
              </w:rPr>
              <w:t>O.7m</w:t>
            </w:r>
            <w:r>
              <w:rPr>
                <w:rStyle w:val="15"/>
                <w:rFonts w:hint="default" w:ascii="Times New Roman" w:hAnsi="Times New Roman" w:cs="Times New Roman"/>
                <w:lang w:bidi="ar"/>
              </w:rPr>
              <w:t>；与墙面上的门、窗、孔、洞的净距离不应小于</w:t>
            </w:r>
            <w:r>
              <w:rPr>
                <w:rStyle w:val="16"/>
                <w:rFonts w:eastAsia="宋体"/>
                <w:lang w:bidi="ar"/>
              </w:rPr>
              <w:t>2.0m</w:t>
            </w:r>
            <w:r>
              <w:rPr>
                <w:rStyle w:val="15"/>
                <w:rFonts w:hint="default" w:ascii="Times New Roman" w:hAnsi="Times New Roman" w:cs="Times New Roman"/>
                <w:lang w:bidi="ar"/>
              </w:rPr>
              <w:t>，且不应安装在玻璃幕墙下方。</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C</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3.8.9</w:t>
            </w:r>
            <w:r>
              <w:rPr>
                <w:rStyle w:val="15"/>
                <w:rFonts w:hint="default" w:ascii="Times New Roman" w:hAnsi="Times New Roman" w:cs="Times New Roman"/>
                <w:lang w:bidi="ar"/>
              </w:rPr>
              <w:t>地下消防水泵接合器的安装，应使进水口与井盖底面的距离不大于</w:t>
            </w:r>
            <w:r>
              <w:rPr>
                <w:rStyle w:val="16"/>
                <w:rFonts w:eastAsia="宋体"/>
                <w:lang w:bidi="ar"/>
              </w:rPr>
              <w:t>0.4m</w:t>
            </w:r>
            <w:r>
              <w:rPr>
                <w:rStyle w:val="15"/>
                <w:rFonts w:hint="default" w:ascii="Times New Roman" w:hAnsi="Times New Roman" w:cs="Times New Roman"/>
                <w:lang w:bidi="ar"/>
              </w:rPr>
              <w:t>，且不应小于井盖的半径。</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C</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bl>
    <w:p>
      <w:pPr>
        <w:pStyle w:val="3"/>
        <w:rPr>
          <w:rFonts w:cs="Times New Roman"/>
        </w:rPr>
      </w:pPr>
      <w:r>
        <w:rPr>
          <w:rFonts w:cs="Times New Roman"/>
        </w:rPr>
        <w:t>自动喷水灭火系统、水喷雾灭火系统、细水雾灭火系统检验项目</w:t>
      </w:r>
    </w:p>
    <w:tbl>
      <w:tblPr>
        <w:tblStyle w:val="7"/>
        <w:tblW w:w="96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1020"/>
        <w:gridCol w:w="4275"/>
        <w:gridCol w:w="720"/>
        <w:gridCol w:w="2158"/>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2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4275"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72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158"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1"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3.8</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消防水泵接合器</w:t>
            </w: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3.8</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消防</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水泵</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接合器</w:t>
            </w:r>
          </w:p>
        </w:tc>
        <w:tc>
          <w:tcPr>
            <w:tcW w:w="427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3.8.10</w:t>
            </w:r>
            <w:r>
              <w:rPr>
                <w:rStyle w:val="15"/>
                <w:rFonts w:hint="default" w:ascii="Times New Roman" w:hAnsi="Times New Roman" w:cs="Times New Roman"/>
                <w:lang w:bidi="ar"/>
              </w:rPr>
              <w:t>水泵接合器处应设置永久性标志铭牌，并应标明供水系统、供水范围和额定压力。</w:t>
            </w:r>
          </w:p>
        </w:tc>
        <w:tc>
          <w:tcPr>
            <w:tcW w:w="72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C</w:t>
            </w:r>
          </w:p>
        </w:tc>
        <w:tc>
          <w:tcPr>
            <w:tcW w:w="21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7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3.8.11</w:t>
            </w:r>
            <w:r>
              <w:rPr>
                <w:rStyle w:val="15"/>
                <w:rFonts w:hint="default" w:ascii="Times New Roman" w:hAnsi="Times New Roman" w:cs="Times New Roman"/>
                <w:lang w:bidi="ar"/>
              </w:rPr>
              <w:t>地下消防水泵接合器应采用铸有</w:t>
            </w:r>
            <w:r>
              <w:rPr>
                <w:rStyle w:val="16"/>
                <w:rFonts w:eastAsia="宋体"/>
                <w:lang w:bidi="ar"/>
              </w:rPr>
              <w:t>“</w:t>
            </w:r>
            <w:r>
              <w:rPr>
                <w:rStyle w:val="15"/>
                <w:rFonts w:hint="default" w:ascii="Times New Roman" w:hAnsi="Times New Roman" w:cs="Times New Roman"/>
                <w:lang w:bidi="ar"/>
              </w:rPr>
              <w:t>消防水泵接合器</w:t>
            </w:r>
            <w:r>
              <w:rPr>
                <w:rStyle w:val="16"/>
                <w:rFonts w:eastAsia="宋体"/>
                <w:lang w:bidi="ar"/>
              </w:rPr>
              <w:t>”</w:t>
            </w:r>
            <w:r>
              <w:rPr>
                <w:rStyle w:val="15"/>
                <w:rFonts w:hint="default" w:ascii="Times New Roman" w:hAnsi="Times New Roman" w:cs="Times New Roman"/>
                <w:lang w:bidi="ar"/>
              </w:rPr>
              <w:t>标志的铸铁井盖，并在附近设置指示其位置的永久性固定标志。</w:t>
            </w:r>
          </w:p>
        </w:tc>
        <w:tc>
          <w:tcPr>
            <w:tcW w:w="72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C</w:t>
            </w:r>
          </w:p>
        </w:tc>
        <w:tc>
          <w:tcPr>
            <w:tcW w:w="215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3.9</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分区供水</w:t>
            </w: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3.9</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分区</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供水</w:t>
            </w:r>
          </w:p>
        </w:tc>
        <w:tc>
          <w:tcPr>
            <w:tcW w:w="427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3.9.1当系统工作压力大于2.40MPa、消火栓栓口处静压大于1.0MPa、自动水灭火系统报警阀处的工作压力大于1.60MPa或喷头处的工作压力大于1.20MPa时，消防给水系统应分区供水。</w:t>
            </w:r>
          </w:p>
        </w:tc>
        <w:tc>
          <w:tcPr>
            <w:tcW w:w="72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15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7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3.9.2</w:t>
            </w:r>
            <w:r>
              <w:rPr>
                <w:rStyle w:val="15"/>
                <w:rFonts w:hint="default" w:ascii="Times New Roman" w:hAnsi="Times New Roman" w:cs="Times New Roman"/>
                <w:lang w:bidi="ar"/>
              </w:rPr>
              <w:t>分区供水形式应根据系统压力、建筑特征，经技术经济和安全可靠性等综合因素确定，可采用消防水泵并行或串联、减压水箱和减压阀减压的形式，但当系统的工作压力大于</w:t>
            </w:r>
            <w:r>
              <w:rPr>
                <w:rStyle w:val="16"/>
                <w:rFonts w:eastAsia="宋体"/>
                <w:lang w:bidi="ar"/>
              </w:rPr>
              <w:t>2.40MPa</w:t>
            </w:r>
            <w:r>
              <w:rPr>
                <w:rStyle w:val="15"/>
                <w:rFonts w:hint="default" w:ascii="Times New Roman" w:hAnsi="Times New Roman" w:cs="Times New Roman"/>
                <w:lang w:bidi="ar"/>
              </w:rPr>
              <w:t>时，应采用消防水泵串联或减压水箱分区供水形式。</w:t>
            </w:r>
            <w:r>
              <w:rPr>
                <w:rStyle w:val="16"/>
                <w:rFonts w:eastAsia="宋体"/>
                <w:lang w:bidi="ar"/>
              </w:rPr>
              <w:br w:type="textWrapping"/>
            </w:r>
            <w:r>
              <w:rPr>
                <w:rStyle w:val="16"/>
                <w:rFonts w:eastAsia="宋体"/>
                <w:lang w:bidi="ar"/>
              </w:rPr>
              <w:t>a)</w:t>
            </w:r>
            <w:r>
              <w:rPr>
                <w:rStyle w:val="15"/>
                <w:rFonts w:hint="default" w:ascii="Times New Roman" w:hAnsi="Times New Roman" w:cs="Times New Roman"/>
                <w:lang w:bidi="ar"/>
              </w:rPr>
              <w:t>采用消防水泵串联分区供水时，宜采用消防水泵转输水箱串联供水方式，并应符合下列规定：</w:t>
            </w:r>
            <w:r>
              <w:rPr>
                <w:rStyle w:val="16"/>
                <w:rFonts w:eastAsia="宋体"/>
                <w:lang w:bidi="ar"/>
              </w:rPr>
              <w:br w:type="textWrapping"/>
            </w:r>
            <w:r>
              <w:rPr>
                <w:rStyle w:val="15"/>
                <w:rFonts w:hint="default" w:ascii="Times New Roman" w:hAnsi="Times New Roman" w:cs="Times New Roman"/>
                <w:lang w:bidi="ar"/>
              </w:rPr>
              <w:t>当采用消防水泵转输水箱串联时，转输水箱的有效储水容积不应小于</w:t>
            </w:r>
            <w:r>
              <w:rPr>
                <w:rStyle w:val="16"/>
                <w:rFonts w:eastAsia="宋体"/>
                <w:lang w:bidi="ar"/>
              </w:rPr>
              <w:t>60</w:t>
            </w:r>
            <w:r>
              <w:rPr>
                <w:rStyle w:val="16"/>
                <w:rFonts w:hint="eastAsia" w:eastAsia="宋体"/>
                <w:lang w:bidi="ar"/>
              </w:rPr>
              <w:t>m</w:t>
            </w:r>
            <w:r>
              <w:rPr>
                <w:rStyle w:val="16"/>
                <w:rFonts w:hint="eastAsia" w:eastAsia="宋体"/>
                <w:vertAlign w:val="superscript"/>
                <w:lang w:bidi="ar"/>
              </w:rPr>
              <w:t>3</w:t>
            </w:r>
            <w:r>
              <w:rPr>
                <w:rStyle w:val="15"/>
                <w:rFonts w:hint="default" w:ascii="Times New Roman" w:hAnsi="Times New Roman" w:cs="Times New Roman"/>
                <w:lang w:bidi="ar"/>
              </w:rPr>
              <w:t>，转输水箱可作为高位消防水箱；</w:t>
            </w:r>
            <w:r>
              <w:rPr>
                <w:rStyle w:val="16"/>
                <w:rFonts w:eastAsia="宋体"/>
                <w:lang w:bidi="ar"/>
              </w:rPr>
              <w:br w:type="textWrapping"/>
            </w:r>
            <w:r>
              <w:rPr>
                <w:rStyle w:val="16"/>
                <w:rFonts w:eastAsia="宋体"/>
                <w:lang w:bidi="ar"/>
              </w:rPr>
              <w:t>b)</w:t>
            </w:r>
            <w:r>
              <w:rPr>
                <w:rStyle w:val="15"/>
                <w:rFonts w:hint="default" w:ascii="Times New Roman" w:hAnsi="Times New Roman" w:cs="Times New Roman"/>
                <w:lang w:bidi="ar"/>
              </w:rPr>
              <w:t>串联转输水箱的溢流管宜连接到消防水池；</w:t>
            </w:r>
            <w:r>
              <w:rPr>
                <w:rStyle w:val="16"/>
                <w:rFonts w:eastAsia="宋体"/>
                <w:lang w:bidi="ar"/>
              </w:rPr>
              <w:br w:type="textWrapping"/>
            </w:r>
            <w:r>
              <w:rPr>
                <w:rStyle w:val="16"/>
                <w:rFonts w:eastAsia="宋体"/>
                <w:lang w:bidi="ar"/>
              </w:rPr>
              <w:t>c)</w:t>
            </w:r>
            <w:r>
              <w:rPr>
                <w:rStyle w:val="15"/>
                <w:rFonts w:hint="default" w:ascii="Times New Roman" w:hAnsi="Times New Roman" w:cs="Times New Roman"/>
                <w:lang w:bidi="ar"/>
              </w:rPr>
              <w:t>当采用消防水泵直接串联时，应采取确保供水可靠性的措施，且消防水泵从低区到高区应能依次顺序启动；</w:t>
            </w:r>
            <w:r>
              <w:rPr>
                <w:rStyle w:val="16"/>
                <w:rFonts w:eastAsia="宋体"/>
                <w:lang w:bidi="ar"/>
              </w:rPr>
              <w:br w:type="textWrapping"/>
            </w:r>
            <w:r>
              <w:rPr>
                <w:rStyle w:val="16"/>
                <w:rFonts w:eastAsia="宋体"/>
                <w:lang w:bidi="ar"/>
              </w:rPr>
              <w:t>d)</w:t>
            </w:r>
            <w:r>
              <w:rPr>
                <w:rStyle w:val="15"/>
                <w:rFonts w:hint="default" w:ascii="Times New Roman" w:hAnsi="Times New Roman" w:cs="Times New Roman"/>
                <w:lang w:bidi="ar"/>
              </w:rPr>
              <w:t>当采用消防水泵直接串联时，应校核系统供水压力，并应在串联消防水泵出水管上设置减压型倒流防止器。</w:t>
            </w:r>
          </w:p>
        </w:tc>
        <w:tc>
          <w:tcPr>
            <w:tcW w:w="72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15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5"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7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3.9.3</w:t>
            </w:r>
            <w:r>
              <w:rPr>
                <w:rStyle w:val="15"/>
                <w:rFonts w:hint="default" w:ascii="Times New Roman" w:hAnsi="Times New Roman" w:cs="Times New Roman"/>
                <w:lang w:bidi="ar"/>
              </w:rPr>
              <w:t>采用减压阀减压分区供水时应符合下列规定：</w:t>
            </w:r>
            <w:r>
              <w:rPr>
                <w:rStyle w:val="16"/>
                <w:rFonts w:eastAsia="宋体"/>
                <w:lang w:bidi="ar"/>
              </w:rPr>
              <w:br w:type="textWrapping"/>
            </w:r>
            <w:r>
              <w:rPr>
                <w:rStyle w:val="16"/>
                <w:rFonts w:eastAsia="宋体"/>
                <w:lang w:bidi="ar"/>
              </w:rPr>
              <w:t>a)</w:t>
            </w:r>
            <w:r>
              <w:rPr>
                <w:rStyle w:val="15"/>
                <w:rFonts w:hint="default" w:ascii="Times New Roman" w:hAnsi="Times New Roman" w:cs="Times New Roman"/>
                <w:lang w:bidi="ar"/>
              </w:rPr>
              <w:t>消防给水所采用的减压阀性能应安全可靠，并应满足消防给水的要求；</w:t>
            </w:r>
            <w:r>
              <w:rPr>
                <w:rStyle w:val="16"/>
                <w:rFonts w:eastAsia="宋体"/>
                <w:lang w:bidi="ar"/>
              </w:rPr>
              <w:br w:type="textWrapping"/>
            </w:r>
            <w:r>
              <w:rPr>
                <w:rStyle w:val="16"/>
                <w:rFonts w:eastAsia="宋体"/>
                <w:lang w:bidi="ar"/>
              </w:rPr>
              <w:t>b)</w:t>
            </w:r>
            <w:r>
              <w:rPr>
                <w:rStyle w:val="15"/>
                <w:rFonts w:hint="default" w:ascii="Times New Roman" w:hAnsi="Times New Roman" w:cs="Times New Roman"/>
                <w:lang w:bidi="ar"/>
              </w:rPr>
              <w:t>减压阀应根据消防给水设计流量和压力选择，且设计流量应在减压阀流量压力特性曲线的有效段内，并校核在</w:t>
            </w:r>
            <w:r>
              <w:rPr>
                <w:rStyle w:val="16"/>
                <w:rFonts w:eastAsia="宋体"/>
                <w:lang w:bidi="ar"/>
              </w:rPr>
              <w:t>150%</w:t>
            </w:r>
            <w:r>
              <w:rPr>
                <w:rStyle w:val="15"/>
                <w:rFonts w:hint="default" w:ascii="Times New Roman" w:hAnsi="Times New Roman" w:cs="Times New Roman"/>
                <w:lang w:bidi="ar"/>
              </w:rPr>
              <w:t>设计流量时，减压阀的出口动压不应小于设计值的</w:t>
            </w:r>
            <w:r>
              <w:rPr>
                <w:rStyle w:val="16"/>
                <w:rFonts w:eastAsia="宋体"/>
                <w:lang w:bidi="ar"/>
              </w:rPr>
              <w:t>65%</w:t>
            </w:r>
            <w:r>
              <w:rPr>
                <w:rStyle w:val="15"/>
                <w:rFonts w:hint="default" w:ascii="Times New Roman" w:hAnsi="Times New Roman" w:cs="Times New Roman"/>
                <w:lang w:bidi="ar"/>
              </w:rPr>
              <w:t>；（续下页）</w:t>
            </w:r>
          </w:p>
        </w:tc>
        <w:tc>
          <w:tcPr>
            <w:tcW w:w="72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15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bl>
    <w:p>
      <w:pPr>
        <w:pStyle w:val="3"/>
        <w:rPr>
          <w:rFonts w:cs="Times New Roman"/>
        </w:rPr>
      </w:pPr>
      <w:r>
        <w:rPr>
          <w:rFonts w:cs="Times New Roman"/>
        </w:rPr>
        <w:t>自动喷水灭火系统、水喷雾灭火系统、细水雾灭火系统检验项目</w:t>
      </w:r>
    </w:p>
    <w:tbl>
      <w:tblPr>
        <w:tblStyle w:val="7"/>
        <w:tblW w:w="96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1020"/>
        <w:gridCol w:w="4275"/>
        <w:gridCol w:w="540"/>
        <w:gridCol w:w="2338"/>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2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4275"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54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338"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1"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61"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3.9</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分区供水</w:t>
            </w: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3.9</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分区</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供水</w:t>
            </w:r>
          </w:p>
        </w:tc>
        <w:tc>
          <w:tcPr>
            <w:tcW w:w="4275" w:type="dxa"/>
            <w:shd w:val="clear" w:color="auto" w:fill="auto"/>
            <w:tcMar>
              <w:top w:w="15" w:type="dxa"/>
              <w:left w:w="15" w:type="dxa"/>
              <w:right w:w="15" w:type="dxa"/>
            </w:tcMar>
            <w:vAlign w:val="center"/>
          </w:tcPr>
          <w:p>
            <w:pPr>
              <w:ind w:left="21" w:leftChars="10"/>
              <w:jc w:val="left"/>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（续前页）</w:t>
            </w:r>
          </w:p>
          <w:p>
            <w:pPr>
              <w:ind w:left="21" w:leftChars="10"/>
              <w:jc w:val="left"/>
              <w:textAlignment w:val="center"/>
              <w:rPr>
                <w:rFonts w:ascii="Times New Roman" w:hAnsi="Times New Roman" w:eastAsia="宋体" w:cs="Times New Roman"/>
                <w:color w:val="000000"/>
                <w:kern w:val="0"/>
                <w:szCs w:val="21"/>
                <w:lang w:bidi="ar"/>
              </w:rPr>
            </w:pPr>
            <w:r>
              <w:rPr>
                <w:rStyle w:val="16"/>
                <w:rFonts w:eastAsia="宋体"/>
                <w:lang w:bidi="ar"/>
              </w:rPr>
              <w:t>c)</w:t>
            </w:r>
            <w:r>
              <w:rPr>
                <w:rStyle w:val="15"/>
                <w:rFonts w:hint="default" w:ascii="Times New Roman" w:hAnsi="Times New Roman" w:cs="Times New Roman"/>
                <w:lang w:bidi="ar"/>
              </w:rPr>
              <w:t>每一供水分区应设不少于两组减压阀组，每组减压阀组宜设置备用减压阀；</w:t>
            </w:r>
            <w:r>
              <w:rPr>
                <w:rStyle w:val="16"/>
                <w:rFonts w:eastAsia="宋体"/>
                <w:lang w:bidi="ar"/>
              </w:rPr>
              <w:br w:type="textWrapping"/>
            </w:r>
            <w:r>
              <w:rPr>
                <w:rStyle w:val="16"/>
                <w:rFonts w:eastAsia="宋体"/>
                <w:lang w:bidi="ar"/>
              </w:rPr>
              <w:t>d)</w:t>
            </w:r>
            <w:r>
              <w:rPr>
                <w:rStyle w:val="15"/>
                <w:rFonts w:hint="default" w:ascii="Times New Roman" w:hAnsi="Times New Roman" w:cs="Times New Roman"/>
                <w:lang w:bidi="ar"/>
              </w:rPr>
              <w:t>减压阀仅应设置在单向流动的供水管上，不应设置在有双向流动的输水干管上；</w:t>
            </w:r>
            <w:r>
              <w:rPr>
                <w:rStyle w:val="16"/>
                <w:rFonts w:eastAsia="宋体"/>
                <w:lang w:bidi="ar"/>
              </w:rPr>
              <w:br w:type="textWrapping"/>
            </w:r>
            <w:r>
              <w:rPr>
                <w:rStyle w:val="16"/>
                <w:rFonts w:eastAsia="宋体"/>
                <w:lang w:bidi="ar"/>
              </w:rPr>
              <w:t>e)</w:t>
            </w:r>
            <w:r>
              <w:rPr>
                <w:rStyle w:val="15"/>
                <w:rFonts w:hint="default" w:ascii="Times New Roman" w:hAnsi="Times New Roman" w:cs="Times New Roman"/>
                <w:lang w:bidi="ar"/>
              </w:rPr>
              <w:t>减压阀宜采用比例式减压阀，当超过</w:t>
            </w:r>
            <w:r>
              <w:rPr>
                <w:rStyle w:val="16"/>
                <w:rFonts w:eastAsia="宋体"/>
                <w:lang w:bidi="ar"/>
              </w:rPr>
              <w:t>1.20MPa</w:t>
            </w:r>
            <w:r>
              <w:rPr>
                <w:rStyle w:val="15"/>
                <w:rFonts w:hint="default" w:ascii="Times New Roman" w:hAnsi="Times New Roman" w:cs="Times New Roman"/>
                <w:lang w:bidi="ar"/>
              </w:rPr>
              <w:t>时，宜采用先导式减压阀；</w:t>
            </w:r>
            <w:r>
              <w:rPr>
                <w:rStyle w:val="16"/>
                <w:rFonts w:eastAsia="宋体"/>
                <w:lang w:bidi="ar"/>
              </w:rPr>
              <w:br w:type="textWrapping"/>
            </w:r>
            <w:r>
              <w:rPr>
                <w:rStyle w:val="16"/>
                <w:rFonts w:eastAsia="宋体"/>
                <w:lang w:bidi="ar"/>
              </w:rPr>
              <w:t>f)</w:t>
            </w:r>
            <w:r>
              <w:rPr>
                <w:rStyle w:val="15"/>
                <w:rFonts w:hint="default" w:ascii="Times New Roman" w:hAnsi="Times New Roman" w:cs="Times New Roman"/>
                <w:lang w:bidi="ar"/>
              </w:rPr>
              <w:t>减压阀的阀前阀后压力比值不宜大于</w:t>
            </w:r>
            <w:r>
              <w:rPr>
                <w:rStyle w:val="16"/>
                <w:rFonts w:eastAsia="宋体"/>
                <w:lang w:bidi="ar"/>
              </w:rPr>
              <w:t>3</w:t>
            </w:r>
            <w:r>
              <w:rPr>
                <w:rStyle w:val="15"/>
                <w:rFonts w:hint="default" w:ascii="Times New Roman" w:hAnsi="Times New Roman" w:cs="Times New Roman"/>
                <w:lang w:bidi="ar"/>
              </w:rPr>
              <w:t>：</w:t>
            </w:r>
            <w:r>
              <w:rPr>
                <w:rStyle w:val="16"/>
                <w:rFonts w:eastAsia="宋体"/>
                <w:lang w:bidi="ar"/>
              </w:rPr>
              <w:t>1</w:t>
            </w:r>
            <w:r>
              <w:rPr>
                <w:rStyle w:val="15"/>
                <w:rFonts w:hint="default" w:ascii="Times New Roman" w:hAnsi="Times New Roman" w:cs="Times New Roman"/>
                <w:lang w:bidi="ar"/>
              </w:rPr>
              <w:t>，当一级减压阀减压不能满足要求时，可采用减压阀串联减压，但串联减压不应大于两级，第二级减压阀宜采用先导式减压阀，阀前后压力差不宜超过</w:t>
            </w:r>
            <w:r>
              <w:rPr>
                <w:rStyle w:val="16"/>
                <w:rFonts w:eastAsia="宋体"/>
                <w:lang w:bidi="ar"/>
              </w:rPr>
              <w:t>0.40MPa</w:t>
            </w:r>
            <w:r>
              <w:rPr>
                <w:rStyle w:val="15"/>
                <w:rFonts w:hint="default" w:ascii="Times New Roman" w:hAnsi="Times New Roman" w:cs="Times New Roman"/>
                <w:lang w:bidi="ar"/>
              </w:rPr>
              <w:t>；</w:t>
            </w:r>
            <w:r>
              <w:rPr>
                <w:rStyle w:val="16"/>
                <w:rFonts w:eastAsia="宋体"/>
                <w:lang w:bidi="ar"/>
              </w:rPr>
              <w:br w:type="textWrapping"/>
            </w:r>
            <w:r>
              <w:rPr>
                <w:rStyle w:val="16"/>
                <w:rFonts w:eastAsia="宋体"/>
                <w:lang w:bidi="ar"/>
              </w:rPr>
              <w:t>g)</w:t>
            </w:r>
            <w:r>
              <w:rPr>
                <w:rStyle w:val="15"/>
                <w:rFonts w:hint="default" w:ascii="Times New Roman" w:hAnsi="Times New Roman" w:cs="Times New Roman"/>
                <w:lang w:bidi="ar"/>
              </w:rPr>
              <w:t>减压阀后应设置安全阀，安全阀的开启压力应能满足系统安全，且不应影响系统的供水安全性。</w:t>
            </w:r>
          </w:p>
        </w:tc>
        <w:tc>
          <w:tcPr>
            <w:tcW w:w="540" w:type="dxa"/>
            <w:shd w:val="clear" w:color="auto" w:fill="auto"/>
            <w:tcMar>
              <w:top w:w="15" w:type="dxa"/>
              <w:left w:w="15" w:type="dxa"/>
              <w:right w:w="15" w:type="dxa"/>
            </w:tcMar>
            <w:vAlign w:val="center"/>
          </w:tcPr>
          <w:p>
            <w:pPr>
              <w:ind w:left="21" w:leftChars="10"/>
              <w:jc w:val="center"/>
              <w:textAlignment w:val="center"/>
              <w:rPr>
                <w:rFonts w:ascii="Times New Roman" w:hAnsi="Times New Roman" w:eastAsia="宋体" w:cs="Times New Roman"/>
                <w:b/>
                <w:color w:val="000000"/>
                <w:kern w:val="0"/>
                <w:szCs w:val="21"/>
                <w:lang w:bidi="ar"/>
              </w:rPr>
            </w:pPr>
            <w:r>
              <w:rPr>
                <w:rFonts w:ascii="Times New Roman" w:hAnsi="Times New Roman" w:eastAsia="宋体" w:cs="Times New Roman"/>
                <w:b/>
                <w:color w:val="000000"/>
                <w:kern w:val="0"/>
                <w:szCs w:val="21"/>
                <w:lang w:bidi="ar"/>
              </w:rPr>
              <w:t>B</w:t>
            </w:r>
          </w:p>
        </w:tc>
        <w:tc>
          <w:tcPr>
            <w:tcW w:w="233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7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3.9.4</w:t>
            </w:r>
            <w:r>
              <w:rPr>
                <w:rStyle w:val="15"/>
                <w:rFonts w:hint="default" w:ascii="Times New Roman" w:hAnsi="Times New Roman" w:cs="Times New Roman"/>
                <w:lang w:bidi="ar"/>
              </w:rPr>
              <w:t>采用减压水箱减压分区供水时应符合下列规定：</w:t>
            </w:r>
            <w:r>
              <w:rPr>
                <w:rStyle w:val="16"/>
                <w:rFonts w:eastAsia="宋体"/>
                <w:lang w:bidi="ar"/>
              </w:rPr>
              <w:t>a)</w:t>
            </w:r>
            <w:r>
              <w:rPr>
                <w:rStyle w:val="15"/>
                <w:rFonts w:hint="default" w:ascii="Times New Roman" w:hAnsi="Times New Roman" w:cs="Times New Roman"/>
                <w:lang w:bidi="ar"/>
              </w:rPr>
              <w:t>减压水箱的有效容积、出水、排水、水位和设置场所应符合设计要求；</w:t>
            </w:r>
            <w:r>
              <w:rPr>
                <w:rStyle w:val="16"/>
                <w:rFonts w:eastAsia="宋体"/>
                <w:lang w:bidi="ar"/>
              </w:rPr>
              <w:br w:type="textWrapping"/>
            </w:r>
            <w:r>
              <w:rPr>
                <w:rStyle w:val="16"/>
                <w:rFonts w:eastAsia="宋体"/>
                <w:lang w:bidi="ar"/>
              </w:rPr>
              <w:t>b)</w:t>
            </w:r>
            <w:r>
              <w:rPr>
                <w:rStyle w:val="15"/>
                <w:rFonts w:hint="default" w:ascii="Times New Roman" w:hAnsi="Times New Roman" w:cs="Times New Roman"/>
                <w:lang w:bidi="ar"/>
              </w:rPr>
              <w:t>减压水箱的布置和通气管、呼吸管等，应符合</w:t>
            </w:r>
            <w:r>
              <w:rPr>
                <w:rStyle w:val="16"/>
                <w:rFonts w:eastAsia="宋体"/>
                <w:lang w:bidi="ar"/>
              </w:rPr>
              <w:t>3.4</w:t>
            </w:r>
            <w:r>
              <w:rPr>
                <w:rStyle w:val="15"/>
                <w:rFonts w:hint="default" w:ascii="Times New Roman" w:hAnsi="Times New Roman" w:cs="Times New Roman"/>
                <w:lang w:bidi="ar"/>
              </w:rPr>
              <w:t>条的规定；</w:t>
            </w:r>
            <w:r>
              <w:rPr>
                <w:rStyle w:val="16"/>
                <w:rFonts w:eastAsia="宋体"/>
                <w:lang w:bidi="ar"/>
              </w:rPr>
              <w:br w:type="textWrapping"/>
            </w:r>
            <w:r>
              <w:rPr>
                <w:rStyle w:val="16"/>
                <w:rFonts w:eastAsia="宋体"/>
                <w:lang w:bidi="ar"/>
              </w:rPr>
              <w:t>c)</w:t>
            </w:r>
            <w:r>
              <w:rPr>
                <w:rStyle w:val="15"/>
                <w:rFonts w:hint="default" w:ascii="Times New Roman" w:hAnsi="Times New Roman" w:cs="Times New Roman"/>
                <w:lang w:bidi="ar"/>
              </w:rPr>
              <w:t>减压水箱的有效容积不应小于</w:t>
            </w:r>
            <w:r>
              <w:rPr>
                <w:rStyle w:val="16"/>
                <w:rFonts w:eastAsia="宋体"/>
                <w:lang w:bidi="ar"/>
              </w:rPr>
              <w:t>18</w:t>
            </w:r>
            <w:r>
              <w:rPr>
                <w:rStyle w:val="16"/>
                <w:rFonts w:hint="eastAsia" w:eastAsia="宋体"/>
                <w:lang w:bidi="ar"/>
              </w:rPr>
              <w:t>m</w:t>
            </w:r>
            <w:r>
              <w:rPr>
                <w:rStyle w:val="16"/>
                <w:rFonts w:hint="eastAsia" w:eastAsia="宋体"/>
                <w:vertAlign w:val="superscript"/>
                <w:lang w:bidi="ar"/>
              </w:rPr>
              <w:t>3</w:t>
            </w:r>
            <w:r>
              <w:rPr>
                <w:rStyle w:val="15"/>
                <w:rFonts w:hint="default" w:ascii="Times New Roman" w:hAnsi="Times New Roman" w:cs="Times New Roman"/>
                <w:lang w:bidi="ar"/>
              </w:rPr>
              <w:t>，且宜分为两格；</w:t>
            </w:r>
            <w:r>
              <w:rPr>
                <w:rStyle w:val="16"/>
                <w:rFonts w:eastAsia="宋体"/>
                <w:lang w:bidi="ar"/>
              </w:rPr>
              <w:br w:type="textWrapping"/>
            </w:r>
            <w:r>
              <w:rPr>
                <w:rStyle w:val="16"/>
                <w:rFonts w:eastAsia="宋体"/>
                <w:lang w:bidi="ar"/>
              </w:rPr>
              <w:t>d)</w:t>
            </w:r>
            <w:r>
              <w:rPr>
                <w:rStyle w:val="15"/>
                <w:rFonts w:hint="default" w:ascii="Times New Roman" w:hAnsi="Times New Roman" w:cs="Times New Roman"/>
                <w:lang w:bidi="ar"/>
              </w:rPr>
              <w:t>减压水箱应有两条进、出水管，且每条进、出水管应满足消防给水系统所需消防用水量的要求；</w:t>
            </w:r>
            <w:r>
              <w:rPr>
                <w:rStyle w:val="16"/>
                <w:rFonts w:eastAsia="宋体"/>
                <w:lang w:bidi="ar"/>
              </w:rPr>
              <w:br w:type="textWrapping"/>
            </w:r>
            <w:r>
              <w:rPr>
                <w:rStyle w:val="16"/>
                <w:rFonts w:eastAsia="宋体"/>
                <w:lang w:bidi="ar"/>
              </w:rPr>
              <w:t>e)</w:t>
            </w:r>
            <w:r>
              <w:rPr>
                <w:rStyle w:val="15"/>
                <w:rFonts w:hint="default" w:ascii="Times New Roman" w:hAnsi="Times New Roman" w:cs="Times New Roman"/>
                <w:lang w:bidi="ar"/>
              </w:rPr>
              <w:t>减压水箱进水管的水位控制应可靠，宜采用水位控制阀；</w:t>
            </w:r>
            <w:r>
              <w:rPr>
                <w:rStyle w:val="16"/>
                <w:rFonts w:eastAsia="宋体"/>
                <w:lang w:bidi="ar"/>
              </w:rPr>
              <w:br w:type="textWrapping"/>
            </w:r>
            <w:r>
              <w:rPr>
                <w:rStyle w:val="16"/>
                <w:rFonts w:eastAsia="宋体"/>
                <w:lang w:bidi="ar"/>
              </w:rPr>
              <w:t>f)</w:t>
            </w:r>
            <w:r>
              <w:rPr>
                <w:rStyle w:val="15"/>
                <w:rFonts w:hint="default" w:ascii="Times New Roman" w:hAnsi="Times New Roman" w:cs="Times New Roman"/>
                <w:lang w:bidi="ar"/>
              </w:rPr>
              <w:t>减压水箱进水管应设置防冲击和溢水的技术措施，并宜在进水管上设置紧急关闭阀门，溢流水宜回流到消防水池。</w:t>
            </w:r>
          </w:p>
        </w:tc>
        <w:tc>
          <w:tcPr>
            <w:tcW w:w="54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33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3.10报警阀组</w:t>
            </w: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3.10.1</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报警</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阀组</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的</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设置</w:t>
            </w:r>
          </w:p>
        </w:tc>
        <w:tc>
          <w:tcPr>
            <w:tcW w:w="427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3.10.1.1自动喷水灭火系统、水喷雾灭火系统、细水雾灭火系统应设报警阀组。</w:t>
            </w:r>
          </w:p>
        </w:tc>
        <w:tc>
          <w:tcPr>
            <w:tcW w:w="54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A</w:t>
            </w:r>
          </w:p>
        </w:tc>
        <w:tc>
          <w:tcPr>
            <w:tcW w:w="233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bCs/>
                <w:color w:val="000000"/>
                <w:szCs w:val="21"/>
                <w:lang w:val="en-US" w:eastAsia="zh-CN"/>
              </w:rPr>
              <w:t>共5组报警阀</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7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3.10.1.2</w:t>
            </w:r>
            <w:r>
              <w:rPr>
                <w:rStyle w:val="15"/>
                <w:rFonts w:hint="default" w:ascii="Times New Roman" w:hAnsi="Times New Roman" w:cs="Times New Roman"/>
                <w:lang w:bidi="ar"/>
              </w:rPr>
              <w:t>保护室内钢屋架等建筑结构的闭式系统，应设独立的报警阀组。</w:t>
            </w:r>
          </w:p>
        </w:tc>
        <w:tc>
          <w:tcPr>
            <w:tcW w:w="54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33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7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3.10.1.3</w:t>
            </w:r>
            <w:r>
              <w:rPr>
                <w:rStyle w:val="15"/>
                <w:rFonts w:hint="default" w:ascii="Times New Roman" w:hAnsi="Times New Roman" w:cs="Times New Roman"/>
                <w:lang w:bidi="ar"/>
              </w:rPr>
              <w:t>水幕系统应设独立的报警阀组或感温雨淋报警阀。</w:t>
            </w:r>
          </w:p>
        </w:tc>
        <w:tc>
          <w:tcPr>
            <w:tcW w:w="54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33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75"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3.10.1.4</w:t>
            </w:r>
            <w:r>
              <w:rPr>
                <w:rStyle w:val="15"/>
                <w:rFonts w:hint="default" w:ascii="Times New Roman" w:hAnsi="Times New Roman" w:cs="Times New Roman"/>
                <w:lang w:bidi="ar"/>
              </w:rPr>
              <w:t>串联接入湿式系统配水干管的其他自动喷水系统，应分别设置独立的报警阀组，其控制的喷头数计入湿式阀组控制的喷头总数。</w:t>
            </w:r>
          </w:p>
        </w:tc>
        <w:tc>
          <w:tcPr>
            <w:tcW w:w="54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33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p>
        </w:tc>
      </w:tr>
    </w:tbl>
    <w:p>
      <w:pPr>
        <w:pStyle w:val="3"/>
        <w:rPr>
          <w:rFonts w:cs="Times New Roman"/>
        </w:rPr>
      </w:pPr>
      <w:r>
        <w:rPr>
          <w:rFonts w:cs="Times New Roman"/>
        </w:rPr>
        <w:t>自动喷水灭火系统、水喷雾灭火系统、细水雾灭火系统检验项目</w:t>
      </w:r>
    </w:p>
    <w:tbl>
      <w:tblPr>
        <w:tblStyle w:val="7"/>
        <w:tblW w:w="96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1020"/>
        <w:gridCol w:w="4110"/>
        <w:gridCol w:w="585"/>
        <w:gridCol w:w="2458"/>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2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411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585"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458"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1"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3.10报警阀组</w:t>
            </w: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3.10.2</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报警</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阀安</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装的</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基本</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要求</w:t>
            </w:r>
          </w:p>
        </w:tc>
        <w:tc>
          <w:tcPr>
            <w:tcW w:w="411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3.10.2.1报警阀的安装位置应符合设计要求，且应安装在便于操作的明显位置。</w:t>
            </w:r>
          </w:p>
        </w:tc>
        <w:tc>
          <w:tcPr>
            <w:tcW w:w="58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45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eastAsia="zh-CN"/>
              </w:rPr>
              <w:t>不便于操作</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eastAsia="zh-CN"/>
              </w:rPr>
              <w:t>不</w:t>
            </w: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1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3.10.2.2</w:t>
            </w:r>
            <w:r>
              <w:rPr>
                <w:rStyle w:val="15"/>
                <w:rFonts w:hint="default" w:ascii="Times New Roman" w:hAnsi="Times New Roman" w:cs="Times New Roman"/>
                <w:lang w:bidi="ar"/>
              </w:rPr>
              <w:t>每个报警阀组的安装位置应使由其供水的最高与最低位置喷头的高程差不大于</w:t>
            </w:r>
            <w:r>
              <w:rPr>
                <w:rStyle w:val="16"/>
                <w:rFonts w:eastAsia="宋体"/>
                <w:lang w:bidi="ar"/>
              </w:rPr>
              <w:t>50m</w:t>
            </w:r>
            <w:r>
              <w:rPr>
                <w:rStyle w:val="15"/>
                <w:rFonts w:hint="default" w:ascii="Times New Roman" w:hAnsi="Times New Roman" w:cs="Times New Roman"/>
                <w:lang w:bidi="ar"/>
              </w:rPr>
              <w:t>。</w:t>
            </w:r>
          </w:p>
        </w:tc>
        <w:tc>
          <w:tcPr>
            <w:tcW w:w="58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458"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
                <w:color w:val="000000"/>
                <w:szCs w:val="21"/>
                <w:lang w:val="en-US" w:eastAsia="zh-CN"/>
              </w:rPr>
            </w:pPr>
            <w:r>
              <w:rPr>
                <w:rFonts w:hint="eastAsia" w:ascii="Times New Roman" w:hAnsi="Times New Roman" w:eastAsia="宋体" w:cs="Times New Roman"/>
                <w:bCs/>
                <w:color w:val="000000"/>
                <w:szCs w:val="21"/>
                <w:lang w:eastAsia="zh-CN"/>
              </w:rPr>
              <w:t>不大于</w:t>
            </w:r>
            <w:r>
              <w:rPr>
                <w:rFonts w:hint="eastAsia" w:ascii="Times New Roman" w:hAnsi="Times New Roman" w:eastAsia="宋体" w:cs="Times New Roman"/>
                <w:bCs/>
                <w:color w:val="000000"/>
                <w:szCs w:val="21"/>
                <w:lang w:val="en-US" w:eastAsia="zh-CN"/>
              </w:rPr>
              <w:t>50m</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1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3.10.2.3</w:t>
            </w:r>
            <w:r>
              <w:rPr>
                <w:rStyle w:val="15"/>
                <w:rFonts w:hint="default" w:ascii="Times New Roman" w:hAnsi="Times New Roman" w:cs="Times New Roman"/>
                <w:lang w:bidi="ar"/>
              </w:rPr>
              <w:t>报警阀距地面高度应为</w:t>
            </w:r>
            <w:r>
              <w:rPr>
                <w:rStyle w:val="16"/>
                <w:rFonts w:eastAsia="宋体"/>
                <w:lang w:bidi="ar"/>
              </w:rPr>
              <w:t>1.2m</w:t>
            </w:r>
            <w:r>
              <w:rPr>
                <w:rStyle w:val="15"/>
                <w:rFonts w:hint="default" w:ascii="Times New Roman" w:hAnsi="Times New Roman" w:cs="Times New Roman"/>
                <w:lang w:bidi="ar"/>
              </w:rPr>
              <w:t>；两侧距墙不小于</w:t>
            </w:r>
            <w:r>
              <w:rPr>
                <w:rStyle w:val="16"/>
                <w:rFonts w:eastAsia="宋体"/>
                <w:lang w:bidi="ar"/>
              </w:rPr>
              <w:t>0.5m</w:t>
            </w:r>
            <w:r>
              <w:rPr>
                <w:rStyle w:val="15"/>
                <w:rFonts w:hint="default" w:ascii="Times New Roman" w:hAnsi="Times New Roman" w:cs="Times New Roman"/>
                <w:lang w:bidi="ar"/>
              </w:rPr>
              <w:t>；正面距墙不应小于</w:t>
            </w:r>
            <w:r>
              <w:rPr>
                <w:rStyle w:val="16"/>
                <w:rFonts w:eastAsia="宋体"/>
                <w:lang w:bidi="ar"/>
              </w:rPr>
              <w:t>1.2m</w:t>
            </w:r>
            <w:r>
              <w:rPr>
                <w:rStyle w:val="15"/>
                <w:rFonts w:hint="default" w:ascii="Times New Roman" w:hAnsi="Times New Roman" w:cs="Times New Roman"/>
                <w:lang w:bidi="ar"/>
              </w:rPr>
              <w:t>；报警阀组凸出部位之间的距离不应小于</w:t>
            </w:r>
            <w:r>
              <w:rPr>
                <w:rStyle w:val="16"/>
                <w:rFonts w:eastAsia="宋体"/>
                <w:lang w:bidi="ar"/>
              </w:rPr>
              <w:t>0.5m</w:t>
            </w:r>
            <w:r>
              <w:rPr>
                <w:rStyle w:val="15"/>
                <w:rFonts w:hint="default" w:ascii="Times New Roman" w:hAnsi="Times New Roman" w:cs="Times New Roman"/>
                <w:lang w:bidi="ar"/>
              </w:rPr>
              <w:t>。</w:t>
            </w:r>
          </w:p>
        </w:tc>
        <w:tc>
          <w:tcPr>
            <w:tcW w:w="58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C</w:t>
            </w:r>
          </w:p>
        </w:tc>
        <w:tc>
          <w:tcPr>
            <w:tcW w:w="245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color w:val="000000"/>
                <w:szCs w:val="21"/>
                <w:lang w:eastAsia="zh-CN"/>
              </w:rPr>
              <w:t>不符合要求，无操作空间</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eastAsia="zh-CN"/>
              </w:rPr>
              <w:t>不</w:t>
            </w: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1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3.10.2.4</w:t>
            </w:r>
            <w:r>
              <w:rPr>
                <w:rStyle w:val="15"/>
                <w:rFonts w:hint="default" w:ascii="Times New Roman" w:hAnsi="Times New Roman" w:cs="Times New Roman"/>
                <w:lang w:bidi="ar"/>
              </w:rPr>
              <w:t>压力表应安装在报警阀上便于观测的位置。</w:t>
            </w:r>
          </w:p>
        </w:tc>
        <w:tc>
          <w:tcPr>
            <w:tcW w:w="58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458"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
                <w:color w:val="000000"/>
                <w:szCs w:val="21"/>
                <w:lang w:val="en-US" w:eastAsia="zh-CN"/>
              </w:rPr>
            </w:pPr>
            <w:r>
              <w:rPr>
                <w:rFonts w:hint="eastAsia" w:ascii="Times New Roman" w:hAnsi="Times New Roman" w:eastAsia="宋体" w:cs="Times New Roman"/>
                <w:b w:val="0"/>
                <w:bCs/>
                <w:color w:val="000000"/>
                <w:szCs w:val="21"/>
                <w:lang w:val="en-US" w:eastAsia="zh-CN"/>
              </w:rPr>
              <w:t>不利于观察</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eastAsia="zh-CN"/>
              </w:rPr>
              <w:t>不</w:t>
            </w: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1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3.10.2.5</w:t>
            </w:r>
            <w:r>
              <w:rPr>
                <w:rStyle w:val="15"/>
                <w:rFonts w:hint="default" w:ascii="Times New Roman" w:hAnsi="Times New Roman" w:cs="Times New Roman"/>
                <w:lang w:bidi="ar"/>
              </w:rPr>
              <w:t>排水管和试验阀应安装在便于操作的位置</w:t>
            </w:r>
          </w:p>
        </w:tc>
        <w:tc>
          <w:tcPr>
            <w:tcW w:w="58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4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eastAsia="zh-CN"/>
              </w:rPr>
              <w:t>不便于操作</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eastAsia="zh-CN"/>
              </w:rPr>
              <w:t>不</w:t>
            </w: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1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3.10.2.6</w:t>
            </w:r>
            <w:r>
              <w:rPr>
                <w:rStyle w:val="15"/>
                <w:rFonts w:hint="default" w:ascii="Times New Roman" w:hAnsi="Times New Roman" w:cs="Times New Roman"/>
                <w:lang w:bidi="ar"/>
              </w:rPr>
              <w:t>安装报警阀的部位应设排水设施，排水能力应满足报警阀调试、验收和利用试水阀门泄空系统管道的要求。</w:t>
            </w:r>
          </w:p>
        </w:tc>
        <w:tc>
          <w:tcPr>
            <w:tcW w:w="58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45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eastAsia="zh-CN"/>
              </w:rPr>
              <w:t>无排水设施</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eastAsia="zh-CN"/>
              </w:rPr>
              <w:t>不</w:t>
            </w: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3.10.3</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湿式</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报警</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阀的</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安装</w:t>
            </w:r>
          </w:p>
        </w:tc>
        <w:tc>
          <w:tcPr>
            <w:tcW w:w="411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3.10.3.1应使报警阀前后的管道中能顺利充满水；压力波动时，水力警铃不应发生误报警。</w:t>
            </w:r>
          </w:p>
        </w:tc>
        <w:tc>
          <w:tcPr>
            <w:tcW w:w="58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45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eastAsia="zh-CN"/>
              </w:rPr>
              <w:t>报警阀需要维修</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eastAsia="zh-CN"/>
              </w:rPr>
              <w:t>不</w:t>
            </w: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1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3.10.3.2</w:t>
            </w:r>
            <w:r>
              <w:rPr>
                <w:rStyle w:val="15"/>
                <w:rFonts w:hint="default" w:ascii="Times New Roman" w:hAnsi="Times New Roman" w:cs="Times New Roman"/>
                <w:lang w:bidi="ar"/>
              </w:rPr>
              <w:t>报警水流通路上的过滤器应安装在延迟器前，而且是便于排渣操作的位置。</w:t>
            </w:r>
          </w:p>
        </w:tc>
        <w:tc>
          <w:tcPr>
            <w:tcW w:w="58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4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符合要求</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6"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3.10.4</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干式</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报警</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阀组</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的</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安装</w:t>
            </w:r>
          </w:p>
        </w:tc>
        <w:tc>
          <w:tcPr>
            <w:tcW w:w="411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3.10.4.1</w:t>
            </w:r>
            <w:r>
              <w:rPr>
                <w:rStyle w:val="15"/>
                <w:rFonts w:hint="default" w:ascii="Times New Roman" w:hAnsi="Times New Roman" w:cs="Times New Roman"/>
                <w:lang w:bidi="ar"/>
              </w:rPr>
              <w:t>应安装在不发生冰冻的场所。</w:t>
            </w:r>
          </w:p>
        </w:tc>
        <w:tc>
          <w:tcPr>
            <w:tcW w:w="58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45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1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3.10.4.2</w:t>
            </w:r>
            <w:r>
              <w:rPr>
                <w:rStyle w:val="15"/>
                <w:rFonts w:hint="default" w:ascii="Times New Roman" w:hAnsi="Times New Roman" w:cs="Times New Roman"/>
                <w:lang w:bidi="ar"/>
              </w:rPr>
              <w:t>充气连接管接口应在报警阀气室充注水位以上的部位，且充气连接管的直径不应小于</w:t>
            </w:r>
            <w:r>
              <w:rPr>
                <w:rStyle w:val="16"/>
                <w:rFonts w:eastAsia="宋体"/>
                <w:lang w:bidi="ar"/>
              </w:rPr>
              <w:t>15mm</w:t>
            </w:r>
            <w:r>
              <w:rPr>
                <w:rStyle w:val="15"/>
                <w:rFonts w:hint="default" w:ascii="Times New Roman" w:hAnsi="Times New Roman" w:cs="Times New Roman"/>
                <w:lang w:bidi="ar"/>
              </w:rPr>
              <w:t>；止回阀、截止阀安装在充气连接管上。</w:t>
            </w:r>
          </w:p>
        </w:tc>
        <w:tc>
          <w:tcPr>
            <w:tcW w:w="58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4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1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3.10.4.3</w:t>
            </w:r>
            <w:r>
              <w:rPr>
                <w:rStyle w:val="15"/>
                <w:rFonts w:hint="default" w:ascii="Times New Roman" w:hAnsi="Times New Roman" w:cs="Times New Roman"/>
                <w:lang w:bidi="ar"/>
              </w:rPr>
              <w:t>气源设备的安装应符合设计要求和国家现行的有关标准的规定。</w:t>
            </w:r>
          </w:p>
        </w:tc>
        <w:tc>
          <w:tcPr>
            <w:tcW w:w="58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4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1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3.10.4.4</w:t>
            </w:r>
            <w:r>
              <w:rPr>
                <w:rStyle w:val="15"/>
                <w:rFonts w:hint="default" w:ascii="Times New Roman" w:hAnsi="Times New Roman" w:cs="Times New Roman"/>
                <w:lang w:bidi="ar"/>
              </w:rPr>
              <w:t>安全排气阀应安装在气源与报警阀之间，且应靠近报警阀。</w:t>
            </w:r>
          </w:p>
        </w:tc>
        <w:tc>
          <w:tcPr>
            <w:tcW w:w="58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4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1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3.10.4.5</w:t>
            </w:r>
            <w:r>
              <w:rPr>
                <w:rStyle w:val="15"/>
                <w:rFonts w:hint="default" w:ascii="Times New Roman" w:hAnsi="Times New Roman" w:cs="Times New Roman"/>
                <w:lang w:bidi="ar"/>
              </w:rPr>
              <w:t>加速排气装置应安装在靠近报警阀的位置，且应有防止水进入加速排气装置的措施。</w:t>
            </w:r>
          </w:p>
        </w:tc>
        <w:tc>
          <w:tcPr>
            <w:tcW w:w="58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4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1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3.10.4.6</w:t>
            </w:r>
            <w:r>
              <w:rPr>
                <w:rStyle w:val="15"/>
                <w:rFonts w:hint="default" w:ascii="Times New Roman" w:hAnsi="Times New Roman" w:cs="Times New Roman"/>
                <w:lang w:bidi="ar"/>
              </w:rPr>
              <w:t>低气压预报警装置应安装在配水干管一侧。</w:t>
            </w:r>
          </w:p>
        </w:tc>
        <w:tc>
          <w:tcPr>
            <w:tcW w:w="58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4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1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3.10.4.7</w:t>
            </w:r>
            <w:r>
              <w:rPr>
                <w:rStyle w:val="15"/>
                <w:rFonts w:hint="default" w:ascii="Times New Roman" w:hAnsi="Times New Roman" w:cs="Times New Roman"/>
                <w:lang w:bidi="ar"/>
              </w:rPr>
              <w:t>下列部位应安装压力表：</w:t>
            </w:r>
            <w:r>
              <w:rPr>
                <w:rStyle w:val="16"/>
                <w:rFonts w:eastAsia="宋体"/>
                <w:lang w:bidi="ar"/>
              </w:rPr>
              <w:t>a)</w:t>
            </w:r>
            <w:r>
              <w:rPr>
                <w:rStyle w:val="15"/>
                <w:rFonts w:hint="default" w:ascii="Times New Roman" w:hAnsi="Times New Roman" w:cs="Times New Roman"/>
                <w:lang w:bidi="ar"/>
              </w:rPr>
              <w:t>报警阀充水一侧和充气一侧；</w:t>
            </w:r>
            <w:r>
              <w:rPr>
                <w:rStyle w:val="16"/>
                <w:rFonts w:eastAsia="宋体"/>
                <w:lang w:bidi="ar"/>
              </w:rPr>
              <w:t>b)</w:t>
            </w:r>
            <w:r>
              <w:rPr>
                <w:rStyle w:val="15"/>
                <w:rFonts w:hint="default" w:ascii="Times New Roman" w:hAnsi="Times New Roman" w:cs="Times New Roman"/>
                <w:lang w:bidi="ar"/>
              </w:rPr>
              <w:t>空气压缩机的气泵和储气罐上；</w:t>
            </w:r>
            <w:r>
              <w:rPr>
                <w:rStyle w:val="16"/>
                <w:rFonts w:eastAsia="宋体"/>
                <w:lang w:bidi="ar"/>
              </w:rPr>
              <w:t>c)</w:t>
            </w:r>
            <w:r>
              <w:rPr>
                <w:rStyle w:val="15"/>
                <w:rFonts w:hint="default" w:ascii="Times New Roman" w:hAnsi="Times New Roman" w:cs="Times New Roman"/>
                <w:lang w:bidi="ar"/>
              </w:rPr>
              <w:t>加速排气装置上。</w:t>
            </w:r>
          </w:p>
        </w:tc>
        <w:tc>
          <w:tcPr>
            <w:tcW w:w="58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4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1"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1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3.10.4.8</w:t>
            </w:r>
            <w:r>
              <w:rPr>
                <w:rStyle w:val="15"/>
                <w:rFonts w:hint="default" w:ascii="Times New Roman" w:hAnsi="Times New Roman" w:cs="Times New Roman"/>
                <w:lang w:bidi="ar"/>
              </w:rPr>
              <w:t>管网充气压力应符合设计要求。</w:t>
            </w:r>
          </w:p>
        </w:tc>
        <w:tc>
          <w:tcPr>
            <w:tcW w:w="58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45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bl>
    <w:p>
      <w:pPr>
        <w:pStyle w:val="3"/>
        <w:rPr>
          <w:rFonts w:cs="Times New Roman"/>
        </w:rPr>
      </w:pPr>
      <w:r>
        <w:rPr>
          <w:rFonts w:cs="Times New Roman"/>
        </w:rPr>
        <w:t>自动喷水灭火系统、水喷雾灭火系统、细水雾灭火系统检验项目</w:t>
      </w:r>
    </w:p>
    <w:tbl>
      <w:tblPr>
        <w:tblStyle w:val="7"/>
        <w:tblW w:w="96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9"/>
        <w:gridCol w:w="1019"/>
        <w:gridCol w:w="3928"/>
        <w:gridCol w:w="494"/>
        <w:gridCol w:w="2726"/>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8" w:hRule="atLeast"/>
          <w:jc w:val="center"/>
        </w:trPr>
        <w:tc>
          <w:tcPr>
            <w:tcW w:w="569"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19"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3928"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494"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726"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69" w:hRule="atLeast"/>
          <w:jc w:val="center"/>
        </w:trPr>
        <w:tc>
          <w:tcPr>
            <w:tcW w:w="569" w:type="dxa"/>
            <w:vMerge w:val="restart"/>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3.10报警阀组</w:t>
            </w:r>
          </w:p>
        </w:tc>
        <w:tc>
          <w:tcPr>
            <w:tcW w:w="101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3.10.5</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雨淋</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阀的</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安装</w:t>
            </w: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3.10.5.1</w:t>
            </w:r>
            <w:r>
              <w:rPr>
                <w:rStyle w:val="15"/>
                <w:rFonts w:hint="default" w:ascii="Times New Roman" w:hAnsi="Times New Roman" w:cs="Times New Roman"/>
                <w:lang w:bidi="ar"/>
              </w:rPr>
              <w:t>雨淋阀组可采用电动开启、传动管开启或手动开启，开启控制装置的安装应安全可靠。水传动管的安装应符合湿式系统有关要求。</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6"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4"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3.10.5.2</w:t>
            </w:r>
            <w:r>
              <w:rPr>
                <w:rStyle w:val="15"/>
                <w:rFonts w:hint="default" w:ascii="Times New Roman" w:hAnsi="Times New Roman" w:cs="Times New Roman"/>
                <w:lang w:bidi="ar"/>
              </w:rPr>
              <w:t>水喷雾灭火系统的传导管长度不应大于</w:t>
            </w:r>
            <w:r>
              <w:rPr>
                <w:rStyle w:val="16"/>
                <w:rFonts w:eastAsia="宋体"/>
                <w:lang w:bidi="ar"/>
              </w:rPr>
              <w:t>300m</w:t>
            </w:r>
            <w:r>
              <w:rPr>
                <w:rStyle w:val="15"/>
                <w:rFonts w:hint="default" w:ascii="Times New Roman" w:hAnsi="Times New Roman" w:cs="Times New Roman"/>
                <w:lang w:bidi="ar"/>
              </w:rPr>
              <w:t>，公称直径应为</w:t>
            </w:r>
            <w:r>
              <w:rPr>
                <w:rStyle w:val="16"/>
                <w:rFonts w:eastAsia="宋体"/>
                <w:lang w:bidi="ar"/>
              </w:rPr>
              <w:t>15mm</w:t>
            </w:r>
            <w:r>
              <w:rPr>
                <w:rStyle w:val="15"/>
                <w:rFonts w:hint="default" w:ascii="Times New Roman" w:hAnsi="Times New Roman" w:cs="Times New Roman"/>
                <w:lang w:bidi="ar"/>
              </w:rPr>
              <w:t>～</w:t>
            </w:r>
            <w:r>
              <w:rPr>
                <w:rStyle w:val="16"/>
                <w:rFonts w:eastAsia="宋体"/>
                <w:lang w:bidi="ar"/>
              </w:rPr>
              <w:t>25mm</w:t>
            </w:r>
            <w:r>
              <w:rPr>
                <w:rStyle w:val="15"/>
                <w:rFonts w:hint="default" w:ascii="Times New Roman" w:hAnsi="Times New Roman" w:cs="Times New Roman"/>
                <w:lang w:bidi="ar"/>
              </w:rPr>
              <w:t>，传动管上闭式喷头的距离不应大于</w:t>
            </w:r>
            <w:r>
              <w:rPr>
                <w:rStyle w:val="16"/>
                <w:rFonts w:eastAsia="宋体"/>
                <w:lang w:bidi="ar"/>
              </w:rPr>
              <w:t>2.5m</w:t>
            </w:r>
            <w:r>
              <w:rPr>
                <w:rStyle w:val="15"/>
                <w:rFonts w:hint="default" w:ascii="Times New Roman" w:hAnsi="Times New Roman" w:cs="Times New Roman"/>
                <w:lang w:bidi="ar"/>
              </w:rPr>
              <w:t>。</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6"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8"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3.10.5.3</w:t>
            </w:r>
            <w:r>
              <w:rPr>
                <w:rStyle w:val="15"/>
                <w:rFonts w:hint="default" w:ascii="Times New Roman" w:hAnsi="Times New Roman" w:cs="Times New Roman"/>
                <w:lang w:bidi="ar"/>
              </w:rPr>
              <w:t>预作用系统雨淋阀组后的管道若需充气，其安装按干式报警阀有关要求进行。</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6"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4"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3.10.5.4</w:t>
            </w:r>
            <w:r>
              <w:rPr>
                <w:rStyle w:val="15"/>
                <w:rFonts w:hint="default" w:ascii="Times New Roman" w:hAnsi="Times New Roman" w:cs="Times New Roman"/>
                <w:lang w:bidi="ar"/>
              </w:rPr>
              <w:t>雨淋阀的观测仪表和操作阀门的安装位置应符合设计要求，并且便于观测和操作。</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6"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4"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3.10.5.5</w:t>
            </w:r>
            <w:r>
              <w:rPr>
                <w:rStyle w:val="15"/>
                <w:rFonts w:hint="default" w:ascii="Times New Roman" w:hAnsi="Times New Roman" w:cs="Times New Roman"/>
                <w:lang w:bidi="ar"/>
              </w:rPr>
              <w:t>雨淋阀手动开启装置的安装位置应符合设计要求，且在发生火灾时应能安全开启和便于操作。</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6"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7"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3.10.5.6</w:t>
            </w:r>
            <w:r>
              <w:rPr>
                <w:rStyle w:val="15"/>
                <w:rFonts w:hint="default" w:ascii="Times New Roman" w:hAnsi="Times New Roman" w:cs="Times New Roman"/>
                <w:lang w:bidi="ar"/>
              </w:rPr>
              <w:t>压力表应安装在雨淋阀水源一侧。</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6"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8"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3.10.5.7</w:t>
            </w:r>
            <w:r>
              <w:rPr>
                <w:rStyle w:val="15"/>
                <w:rFonts w:hint="default" w:ascii="Times New Roman" w:hAnsi="Times New Roman" w:cs="Times New Roman"/>
                <w:lang w:bidi="ar"/>
              </w:rPr>
              <w:t>雨淋阀组中电磁阀的入口处应设过滤器。</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6"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8"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3.10.5.8</w:t>
            </w:r>
            <w:r>
              <w:rPr>
                <w:rStyle w:val="15"/>
                <w:rFonts w:hint="default" w:ascii="Times New Roman" w:hAnsi="Times New Roman" w:cs="Times New Roman"/>
                <w:lang w:bidi="ar"/>
              </w:rPr>
              <w:t>并联设置雨淋阀组的雨淋系统，其雨淋阀控制腔的入口处应设止回阀。</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6"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8"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3.10.6</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报警</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阀控</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制喷</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头数量</w:t>
            </w: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3.10.6.1</w:t>
            </w:r>
            <w:r>
              <w:rPr>
                <w:rStyle w:val="15"/>
                <w:rFonts w:hint="default" w:ascii="Times New Roman" w:hAnsi="Times New Roman" w:cs="Times New Roman"/>
                <w:lang w:bidi="ar"/>
              </w:rPr>
              <w:t>湿式系统、预作用系统不应超过</w:t>
            </w:r>
            <w:r>
              <w:rPr>
                <w:rStyle w:val="16"/>
                <w:rFonts w:eastAsia="宋体"/>
                <w:lang w:bidi="ar"/>
              </w:rPr>
              <w:t>800</w:t>
            </w:r>
            <w:r>
              <w:rPr>
                <w:rStyle w:val="15"/>
                <w:rFonts w:hint="default" w:ascii="Times New Roman" w:hAnsi="Times New Roman" w:cs="Times New Roman"/>
                <w:lang w:bidi="ar"/>
              </w:rPr>
              <w:t>只；干式系统不应超过</w:t>
            </w:r>
            <w:r>
              <w:rPr>
                <w:rStyle w:val="16"/>
                <w:rFonts w:eastAsia="宋体"/>
                <w:lang w:bidi="ar"/>
              </w:rPr>
              <w:t>500</w:t>
            </w:r>
            <w:r>
              <w:rPr>
                <w:rStyle w:val="15"/>
                <w:rFonts w:hint="default" w:ascii="Times New Roman" w:hAnsi="Times New Roman" w:cs="Times New Roman"/>
                <w:lang w:bidi="ar"/>
              </w:rPr>
              <w:t>只。</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6"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val="0"/>
                <w:bCs/>
                <w:color w:val="000000"/>
                <w:szCs w:val="21"/>
              </w:rPr>
            </w:pPr>
            <w:r>
              <w:rPr>
                <w:rFonts w:hint="eastAsia" w:ascii="Times New Roman" w:hAnsi="Times New Roman" w:eastAsia="宋体" w:cs="Times New Roman"/>
                <w:b w:val="0"/>
                <w:bCs/>
                <w:color w:val="000000"/>
                <w:szCs w:val="21"/>
                <w:lang w:val="en-US" w:eastAsia="zh-CN"/>
              </w:rPr>
              <w:t>按设计要求布置</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eastAsia="zh-CN"/>
              </w:rPr>
            </w:pPr>
            <w:r>
              <w:rPr>
                <w:rFonts w:hint="eastAsia" w:ascii="Times New Roman" w:hAnsi="Times New Roman" w:eastAsia="宋体" w:cs="Times New Roman"/>
                <w:b w:val="0"/>
                <w:bCs/>
                <w:color w:val="000000"/>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4"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3.10.6.2</w:t>
            </w:r>
            <w:r>
              <w:rPr>
                <w:rStyle w:val="15"/>
                <w:rFonts w:hint="default" w:ascii="Times New Roman" w:hAnsi="Times New Roman" w:cs="Times New Roman"/>
                <w:lang w:bidi="ar"/>
              </w:rPr>
              <w:t>当配水支管同时安装保护吊顶下方和上方空间的喷头时，应只将数量较多一侧的喷头计入报警阀组控制的喷头总数。</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6"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41"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3.10.7</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报警</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阀组</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功能</w:t>
            </w: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3.10.7.1</w:t>
            </w:r>
            <w:r>
              <w:rPr>
                <w:rStyle w:val="15"/>
                <w:rFonts w:hint="default" w:ascii="Times New Roman" w:hAnsi="Times New Roman" w:cs="Times New Roman"/>
                <w:lang w:bidi="ar"/>
              </w:rPr>
              <w:t>湿式报警阀进口水压大于</w:t>
            </w:r>
            <w:r>
              <w:rPr>
                <w:rStyle w:val="16"/>
                <w:rFonts w:eastAsia="宋体"/>
                <w:lang w:bidi="ar"/>
              </w:rPr>
              <w:t>0.14MPa</w:t>
            </w:r>
            <w:r>
              <w:rPr>
                <w:rStyle w:val="15"/>
                <w:rFonts w:hint="default" w:ascii="Times New Roman" w:hAnsi="Times New Roman" w:cs="Times New Roman"/>
                <w:lang w:bidi="ar"/>
              </w:rPr>
              <w:t>、放水流量大于</w:t>
            </w:r>
            <w:r>
              <w:rPr>
                <w:rStyle w:val="16"/>
                <w:rFonts w:eastAsia="宋体"/>
                <w:lang w:bidi="ar"/>
              </w:rPr>
              <w:t>1L/s</w:t>
            </w:r>
            <w:r>
              <w:rPr>
                <w:rStyle w:val="15"/>
                <w:rFonts w:hint="default" w:ascii="Times New Roman" w:hAnsi="Times New Roman" w:cs="Times New Roman"/>
                <w:lang w:bidi="ar"/>
              </w:rPr>
              <w:t>时</w:t>
            </w:r>
            <w:r>
              <w:rPr>
                <w:rStyle w:val="16"/>
                <w:rFonts w:eastAsia="宋体"/>
                <w:lang w:bidi="ar"/>
              </w:rPr>
              <w:t>,</w:t>
            </w:r>
            <w:r>
              <w:rPr>
                <w:rStyle w:val="15"/>
                <w:rFonts w:hint="default" w:ascii="Times New Roman" w:hAnsi="Times New Roman" w:cs="Times New Roman"/>
                <w:lang w:bidi="ar"/>
              </w:rPr>
              <w:t>报警阀应及时启动；带延迟器的水力警铃应在</w:t>
            </w:r>
            <w:r>
              <w:rPr>
                <w:rStyle w:val="16"/>
                <w:rFonts w:eastAsia="宋体"/>
                <w:lang w:bidi="ar"/>
              </w:rPr>
              <w:t>5s</w:t>
            </w:r>
            <w:r>
              <w:rPr>
                <w:rStyle w:val="15"/>
                <w:rFonts w:hint="default" w:ascii="Times New Roman" w:hAnsi="Times New Roman" w:cs="Times New Roman"/>
                <w:lang w:bidi="ar"/>
              </w:rPr>
              <w:t>～</w:t>
            </w:r>
            <w:r>
              <w:rPr>
                <w:rStyle w:val="16"/>
                <w:rFonts w:eastAsia="宋体"/>
                <w:lang w:bidi="ar"/>
              </w:rPr>
              <w:t>90s</w:t>
            </w:r>
            <w:r>
              <w:rPr>
                <w:rStyle w:val="15"/>
                <w:rFonts w:hint="default" w:ascii="Times New Roman" w:hAnsi="Times New Roman" w:cs="Times New Roman"/>
                <w:lang w:bidi="ar"/>
              </w:rPr>
              <w:t>内发出报警铃声，不带延迟器的水力警铃应在</w:t>
            </w:r>
            <w:r>
              <w:rPr>
                <w:rStyle w:val="16"/>
                <w:rFonts w:eastAsia="宋体"/>
                <w:lang w:bidi="ar"/>
              </w:rPr>
              <w:t>15s</w:t>
            </w:r>
            <w:r>
              <w:rPr>
                <w:rStyle w:val="15"/>
                <w:rFonts w:hint="default" w:ascii="Times New Roman" w:hAnsi="Times New Roman" w:cs="Times New Roman"/>
                <w:lang w:bidi="ar"/>
              </w:rPr>
              <w:t>内发出报警铃声；压力开关应及时动作</w:t>
            </w:r>
            <w:r>
              <w:rPr>
                <w:rStyle w:val="16"/>
                <w:rFonts w:eastAsia="宋体"/>
                <w:lang w:bidi="ar"/>
              </w:rPr>
              <w:t>,</w:t>
            </w:r>
            <w:r>
              <w:rPr>
                <w:rStyle w:val="15"/>
                <w:rFonts w:hint="default" w:ascii="Times New Roman" w:hAnsi="Times New Roman" w:cs="Times New Roman"/>
                <w:lang w:bidi="ar"/>
              </w:rPr>
              <w:t>启动消防泵并反馈信号。</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6"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eastAsia="zh-CN"/>
              </w:rPr>
              <w:t>压力开关动作异常</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eastAsia="zh-CN"/>
              </w:rPr>
              <w:t>不</w:t>
            </w: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44"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3.10.7.2</w:t>
            </w:r>
            <w:r>
              <w:rPr>
                <w:rStyle w:val="15"/>
                <w:rFonts w:hint="default" w:ascii="Times New Roman" w:hAnsi="Times New Roman" w:cs="Times New Roman"/>
                <w:lang w:bidi="ar"/>
              </w:rPr>
              <w:t>干式报警阀的启动时间、启动压力、水流到试验装置出口的时间均应符合设计要求。</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6"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r>
    </w:tbl>
    <w:p>
      <w:pPr>
        <w:pStyle w:val="3"/>
        <w:rPr>
          <w:rFonts w:cs="Times New Roman"/>
        </w:rPr>
      </w:pPr>
      <w:r>
        <w:rPr>
          <w:rFonts w:cs="Times New Roman"/>
        </w:rPr>
        <w:t>自动喷水灭火系统、水喷雾灭火系统、细水雾灭火系统检验项目</w:t>
      </w:r>
    </w:p>
    <w:tbl>
      <w:tblPr>
        <w:tblStyle w:val="7"/>
        <w:tblW w:w="96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8"/>
        <w:gridCol w:w="1017"/>
        <w:gridCol w:w="4357"/>
        <w:gridCol w:w="525"/>
        <w:gridCol w:w="2252"/>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7" w:hRule="atLeast"/>
          <w:jc w:val="center"/>
        </w:trPr>
        <w:tc>
          <w:tcPr>
            <w:tcW w:w="568"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17"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4357"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525"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252"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898"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00" w:hRule="atLeast"/>
          <w:jc w:val="center"/>
        </w:trPr>
        <w:tc>
          <w:tcPr>
            <w:tcW w:w="56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3.10报警阀组</w:t>
            </w:r>
          </w:p>
        </w:tc>
        <w:tc>
          <w:tcPr>
            <w:tcW w:w="1017"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3.10.7</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报警</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阀组</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功能</w:t>
            </w:r>
          </w:p>
        </w:tc>
        <w:tc>
          <w:tcPr>
            <w:tcW w:w="435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3.10.7.3</w:t>
            </w:r>
            <w:r>
              <w:rPr>
                <w:rStyle w:val="15"/>
                <w:rFonts w:hint="default" w:ascii="Times New Roman" w:hAnsi="Times New Roman" w:cs="Times New Roman"/>
                <w:lang w:bidi="ar"/>
              </w:rPr>
              <w:t>自动和手动方式启动的雨淋阀，应在</w:t>
            </w:r>
            <w:r>
              <w:rPr>
                <w:rStyle w:val="16"/>
                <w:rFonts w:eastAsia="宋体"/>
                <w:lang w:bidi="ar"/>
              </w:rPr>
              <w:t>15s</w:t>
            </w:r>
            <w:r>
              <w:rPr>
                <w:rStyle w:val="15"/>
                <w:rFonts w:hint="default" w:ascii="Times New Roman" w:hAnsi="Times New Roman" w:cs="Times New Roman"/>
                <w:lang w:bidi="ar"/>
              </w:rPr>
              <w:t>之内启动；公称直径大于</w:t>
            </w:r>
            <w:r>
              <w:rPr>
                <w:rStyle w:val="16"/>
                <w:rFonts w:eastAsia="宋体"/>
                <w:lang w:bidi="ar"/>
              </w:rPr>
              <w:t>200mm</w:t>
            </w:r>
            <w:r>
              <w:rPr>
                <w:rStyle w:val="15"/>
                <w:rFonts w:hint="default" w:ascii="Times New Roman" w:hAnsi="Times New Roman" w:cs="Times New Roman"/>
                <w:lang w:bidi="ar"/>
              </w:rPr>
              <w:t>的雨淋阀调试时，应在</w:t>
            </w:r>
            <w:r>
              <w:rPr>
                <w:rStyle w:val="16"/>
                <w:rFonts w:eastAsia="宋体"/>
                <w:lang w:bidi="ar"/>
              </w:rPr>
              <w:t>60s</w:t>
            </w:r>
            <w:r>
              <w:rPr>
                <w:rStyle w:val="15"/>
                <w:rFonts w:hint="default" w:ascii="Times New Roman" w:hAnsi="Times New Roman" w:cs="Times New Roman"/>
                <w:lang w:bidi="ar"/>
              </w:rPr>
              <w:t>之内启动。当报警水压为</w:t>
            </w:r>
            <w:r>
              <w:rPr>
                <w:rStyle w:val="16"/>
                <w:rFonts w:eastAsia="宋体"/>
                <w:lang w:bidi="ar"/>
              </w:rPr>
              <w:t>O.05MPa</w:t>
            </w:r>
            <w:r>
              <w:rPr>
                <w:rStyle w:val="15"/>
                <w:rFonts w:hint="default" w:ascii="Times New Roman" w:hAnsi="Times New Roman" w:cs="Times New Roman"/>
                <w:lang w:bidi="ar"/>
              </w:rPr>
              <w:t>，水力警铃应发出报警铃声。</w:t>
            </w:r>
          </w:p>
        </w:tc>
        <w:tc>
          <w:tcPr>
            <w:tcW w:w="52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25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89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88" w:hRule="atLeast"/>
          <w:jc w:val="center"/>
        </w:trPr>
        <w:tc>
          <w:tcPr>
            <w:tcW w:w="568"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3.11其他组件</w:t>
            </w:r>
          </w:p>
        </w:tc>
        <w:tc>
          <w:tcPr>
            <w:tcW w:w="1017"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3.11.1</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水流</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指示器</w:t>
            </w:r>
          </w:p>
        </w:tc>
        <w:tc>
          <w:tcPr>
            <w:tcW w:w="435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3.11.1.1</w:t>
            </w:r>
            <w:r>
              <w:rPr>
                <w:rStyle w:val="15"/>
                <w:rFonts w:hint="default" w:ascii="Times New Roman" w:hAnsi="Times New Roman" w:cs="Times New Roman"/>
                <w:lang w:bidi="ar"/>
              </w:rPr>
              <w:t>除报警阀组控制的喷头只保护不超过防火分区面积的同层场所外，每个防火分区、每个楼层均应设水流指示器。</w:t>
            </w:r>
          </w:p>
        </w:tc>
        <w:tc>
          <w:tcPr>
            <w:tcW w:w="52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25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符合要求</w:t>
            </w:r>
          </w:p>
        </w:tc>
        <w:tc>
          <w:tcPr>
            <w:tcW w:w="89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7" w:hRule="atLeast"/>
          <w:jc w:val="center"/>
        </w:trPr>
        <w:tc>
          <w:tcPr>
            <w:tcW w:w="568"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7"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5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3.11.1.2</w:t>
            </w:r>
            <w:r>
              <w:rPr>
                <w:rStyle w:val="15"/>
                <w:rFonts w:hint="default" w:ascii="Times New Roman" w:hAnsi="Times New Roman" w:cs="Times New Roman"/>
                <w:lang w:bidi="ar"/>
              </w:rPr>
              <w:t>仓库内顶板下喷头与货架内喷头应分别设置水流指示器。</w:t>
            </w:r>
          </w:p>
        </w:tc>
        <w:tc>
          <w:tcPr>
            <w:tcW w:w="52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25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c>
          <w:tcPr>
            <w:tcW w:w="89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88" w:hRule="atLeast"/>
          <w:jc w:val="center"/>
        </w:trPr>
        <w:tc>
          <w:tcPr>
            <w:tcW w:w="568"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7"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5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3.11.1.3</w:t>
            </w:r>
            <w:r>
              <w:rPr>
                <w:rStyle w:val="15"/>
                <w:rFonts w:hint="default" w:ascii="Times New Roman" w:hAnsi="Times New Roman" w:cs="Times New Roman"/>
                <w:lang w:bidi="ar"/>
              </w:rPr>
              <w:t>水流指示器应使电器元件部位竖直安装在水平管道上侧，其动作方向应和水流方向一致。</w:t>
            </w:r>
          </w:p>
        </w:tc>
        <w:tc>
          <w:tcPr>
            <w:tcW w:w="525"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b/>
                <w:color w:val="000000"/>
                <w:kern w:val="0"/>
                <w:szCs w:val="21"/>
                <w:lang w:bidi="ar"/>
              </w:rPr>
              <w:t>B</w:t>
            </w:r>
          </w:p>
        </w:tc>
        <w:tc>
          <w:tcPr>
            <w:tcW w:w="225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Style w:val="15"/>
                <w:rFonts w:hint="default" w:ascii="Times New Roman" w:hAnsi="Times New Roman" w:cs="Times New Roman"/>
                <w:lang w:bidi="ar"/>
              </w:rPr>
              <w:t>安装在水平管道上侧</w:t>
            </w:r>
          </w:p>
        </w:tc>
        <w:tc>
          <w:tcPr>
            <w:tcW w:w="89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7" w:hRule="atLeast"/>
          <w:jc w:val="center"/>
        </w:trPr>
        <w:tc>
          <w:tcPr>
            <w:tcW w:w="568"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7"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5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3.11.1.4</w:t>
            </w:r>
            <w:r>
              <w:rPr>
                <w:rStyle w:val="15"/>
                <w:rFonts w:hint="default" w:ascii="Times New Roman" w:hAnsi="Times New Roman" w:cs="Times New Roman"/>
                <w:lang w:bidi="ar"/>
              </w:rPr>
              <w:t>安装后的水流指示器浆片、膜片应动作灵活，不应与管壁发生碰擦。</w:t>
            </w:r>
          </w:p>
        </w:tc>
        <w:tc>
          <w:tcPr>
            <w:tcW w:w="52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25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符合要求</w:t>
            </w:r>
          </w:p>
        </w:tc>
        <w:tc>
          <w:tcPr>
            <w:tcW w:w="89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09" w:hRule="atLeast"/>
          <w:jc w:val="center"/>
        </w:trPr>
        <w:tc>
          <w:tcPr>
            <w:tcW w:w="568"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7"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3.11.2</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控制阀</w:t>
            </w:r>
          </w:p>
        </w:tc>
        <w:tc>
          <w:tcPr>
            <w:tcW w:w="435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3.11.2.1</w:t>
            </w:r>
            <w:r>
              <w:rPr>
                <w:rStyle w:val="15"/>
                <w:rFonts w:hint="default" w:ascii="Times New Roman" w:hAnsi="Times New Roman" w:cs="Times New Roman"/>
                <w:lang w:bidi="ar"/>
              </w:rPr>
              <w:t>报警阀组前环状供水管道上设置的控制阀及连接报警阀进出口的控制阀应采用信号阀；当不采用信号阀时，应设锁定阀位的锁具。</w:t>
            </w:r>
          </w:p>
        </w:tc>
        <w:tc>
          <w:tcPr>
            <w:tcW w:w="52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25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符合要求</w:t>
            </w:r>
          </w:p>
        </w:tc>
        <w:tc>
          <w:tcPr>
            <w:tcW w:w="89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7" w:hRule="atLeast"/>
          <w:jc w:val="center"/>
        </w:trPr>
        <w:tc>
          <w:tcPr>
            <w:tcW w:w="568"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7"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5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3.11.2.2</w:t>
            </w:r>
            <w:r>
              <w:rPr>
                <w:rStyle w:val="15"/>
                <w:rFonts w:hint="default" w:ascii="Times New Roman" w:hAnsi="Times New Roman" w:cs="Times New Roman"/>
                <w:lang w:bidi="ar"/>
              </w:rPr>
              <w:t>水源控制阀安装应便于操作，且应有明显开闭标志和可靠的锁定设施。</w:t>
            </w:r>
          </w:p>
        </w:tc>
        <w:tc>
          <w:tcPr>
            <w:tcW w:w="52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C</w:t>
            </w:r>
          </w:p>
        </w:tc>
        <w:tc>
          <w:tcPr>
            <w:tcW w:w="225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符合要求</w:t>
            </w:r>
          </w:p>
        </w:tc>
        <w:tc>
          <w:tcPr>
            <w:tcW w:w="89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88" w:hRule="atLeast"/>
          <w:jc w:val="center"/>
        </w:trPr>
        <w:tc>
          <w:tcPr>
            <w:tcW w:w="568"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7"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5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3.11.2.3</w:t>
            </w:r>
            <w:r>
              <w:rPr>
                <w:rStyle w:val="15"/>
                <w:rFonts w:hint="default" w:ascii="Times New Roman" w:hAnsi="Times New Roman" w:cs="Times New Roman"/>
                <w:lang w:bidi="ar"/>
              </w:rPr>
              <w:t>水流指示器入口前设置控制阀时，应采用信号阀；信号阀与水流指示器之间的距离不应小于</w:t>
            </w:r>
            <w:r>
              <w:rPr>
                <w:rStyle w:val="16"/>
                <w:rFonts w:eastAsia="宋体"/>
                <w:lang w:bidi="ar"/>
              </w:rPr>
              <w:t>300mm</w:t>
            </w:r>
            <w:r>
              <w:rPr>
                <w:rStyle w:val="15"/>
                <w:rFonts w:hint="default" w:ascii="Times New Roman" w:hAnsi="Times New Roman" w:cs="Times New Roman"/>
                <w:lang w:bidi="ar"/>
              </w:rPr>
              <w:t>。</w:t>
            </w:r>
          </w:p>
        </w:tc>
        <w:tc>
          <w:tcPr>
            <w:tcW w:w="52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25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Cs/>
                <w:color w:val="000000"/>
                <w:szCs w:val="21"/>
              </w:rPr>
              <w:t>符合要求</w:t>
            </w:r>
          </w:p>
        </w:tc>
        <w:tc>
          <w:tcPr>
            <w:tcW w:w="89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7" w:hRule="atLeast"/>
          <w:jc w:val="center"/>
        </w:trPr>
        <w:tc>
          <w:tcPr>
            <w:tcW w:w="568"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7"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5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3.11.2.4</w:t>
            </w:r>
            <w:r>
              <w:rPr>
                <w:rStyle w:val="15"/>
                <w:rFonts w:hint="default" w:ascii="Times New Roman" w:hAnsi="Times New Roman" w:cs="Times New Roman"/>
                <w:lang w:bidi="ar"/>
              </w:rPr>
              <w:t>信号阀的引出线应用防水套管锁定。</w:t>
            </w:r>
          </w:p>
        </w:tc>
        <w:tc>
          <w:tcPr>
            <w:tcW w:w="52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C</w:t>
            </w:r>
          </w:p>
        </w:tc>
        <w:tc>
          <w:tcPr>
            <w:tcW w:w="225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p>
        </w:tc>
        <w:tc>
          <w:tcPr>
            <w:tcW w:w="89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09" w:hRule="atLeast"/>
          <w:jc w:val="center"/>
        </w:trPr>
        <w:tc>
          <w:tcPr>
            <w:tcW w:w="568"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7"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5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3.11.2.5</w:t>
            </w:r>
            <w:r>
              <w:rPr>
                <w:rStyle w:val="15"/>
                <w:rFonts w:hint="default" w:ascii="Times New Roman" w:hAnsi="Times New Roman" w:cs="Times New Roman"/>
                <w:lang w:bidi="ar"/>
              </w:rPr>
              <w:t>控制阀的安装方向应正确，控制阀内应清洁、无堵塞、无渗漏；主要控制阀应加设启闭标志；隐蔽处的控制阀应在明显处设有指示其位置的标志。</w:t>
            </w:r>
          </w:p>
        </w:tc>
        <w:tc>
          <w:tcPr>
            <w:tcW w:w="52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25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kern w:val="2"/>
                <w:sz w:val="21"/>
                <w:szCs w:val="21"/>
                <w:lang w:val="en-US" w:eastAsia="zh-CN" w:bidi="ar-SA"/>
              </w:rPr>
            </w:pPr>
            <w:r>
              <w:rPr>
                <w:rFonts w:hint="eastAsia" w:ascii="Times New Roman" w:hAnsi="Times New Roman" w:eastAsia="宋体" w:cs="Times New Roman"/>
                <w:bCs/>
                <w:color w:val="000000"/>
                <w:szCs w:val="21"/>
              </w:rPr>
              <w:t>符合要求</w:t>
            </w:r>
          </w:p>
        </w:tc>
        <w:tc>
          <w:tcPr>
            <w:tcW w:w="89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kern w:val="2"/>
                <w:sz w:val="21"/>
                <w:szCs w:val="21"/>
                <w:lang w:val="en-US" w:eastAsia="zh-CN" w:bidi="ar-SA"/>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7" w:hRule="atLeast"/>
          <w:jc w:val="center"/>
        </w:trPr>
        <w:tc>
          <w:tcPr>
            <w:tcW w:w="568"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7"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5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3.11.2.6</w:t>
            </w:r>
            <w:r>
              <w:rPr>
                <w:rStyle w:val="15"/>
                <w:rFonts w:hint="default" w:ascii="Times New Roman" w:hAnsi="Times New Roman" w:cs="Times New Roman"/>
                <w:lang w:bidi="ar"/>
              </w:rPr>
              <w:t>多功能水泵控制阀水流方向应与供水管网水流方向一致。</w:t>
            </w:r>
          </w:p>
        </w:tc>
        <w:tc>
          <w:tcPr>
            <w:tcW w:w="52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25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89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88" w:hRule="atLeast"/>
          <w:jc w:val="center"/>
        </w:trPr>
        <w:tc>
          <w:tcPr>
            <w:tcW w:w="568"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7"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5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3.11.2.7</w:t>
            </w:r>
            <w:r>
              <w:rPr>
                <w:rStyle w:val="15"/>
                <w:rFonts w:hint="default" w:ascii="Times New Roman" w:hAnsi="Times New Roman" w:cs="Times New Roman"/>
                <w:lang w:bidi="ar"/>
              </w:rPr>
              <w:t>自身不带压力表的多功能水泵控制阀安装时，应在其前后相邻部位安装压力表。</w:t>
            </w:r>
          </w:p>
        </w:tc>
        <w:tc>
          <w:tcPr>
            <w:tcW w:w="52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25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89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7" w:hRule="atLeast"/>
          <w:jc w:val="center"/>
        </w:trPr>
        <w:tc>
          <w:tcPr>
            <w:tcW w:w="568"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7"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35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3.11.2.8</w:t>
            </w:r>
            <w:r>
              <w:rPr>
                <w:rStyle w:val="15"/>
                <w:rFonts w:hint="default" w:ascii="Times New Roman" w:hAnsi="Times New Roman" w:cs="Times New Roman"/>
                <w:lang w:bidi="ar"/>
              </w:rPr>
              <w:t>多功能水泵控制阀应水平安装，且阀盖向上，进口端不应安装柔性接头。</w:t>
            </w:r>
          </w:p>
        </w:tc>
        <w:tc>
          <w:tcPr>
            <w:tcW w:w="52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25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89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bl>
    <w:p>
      <w:pPr>
        <w:pStyle w:val="3"/>
        <w:rPr>
          <w:rFonts w:cs="Times New Roman"/>
        </w:rPr>
      </w:pPr>
      <w:r>
        <w:rPr>
          <w:rFonts w:cs="Times New Roman"/>
        </w:rPr>
        <w:t>自动喷水灭火系统、水喷雾灭火系统、细水雾灭火系统检验项目</w:t>
      </w:r>
    </w:p>
    <w:tbl>
      <w:tblPr>
        <w:tblStyle w:val="7"/>
        <w:tblW w:w="96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8"/>
        <w:gridCol w:w="1017"/>
        <w:gridCol w:w="4612"/>
        <w:gridCol w:w="675"/>
        <w:gridCol w:w="1847"/>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3" w:hRule="atLeast"/>
          <w:jc w:val="center"/>
        </w:trPr>
        <w:tc>
          <w:tcPr>
            <w:tcW w:w="568"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17"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4612"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675"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1847"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898"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3" w:hRule="atLeast"/>
          <w:jc w:val="center"/>
        </w:trPr>
        <w:tc>
          <w:tcPr>
            <w:tcW w:w="568" w:type="dxa"/>
            <w:vMerge w:val="restart"/>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3.11其他组件</w:t>
            </w:r>
          </w:p>
        </w:tc>
        <w:tc>
          <w:tcPr>
            <w:tcW w:w="1017"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3.11.3</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压力</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开关</w:t>
            </w:r>
          </w:p>
        </w:tc>
        <w:tc>
          <w:tcPr>
            <w:tcW w:w="4612"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3.11.3.1</w:t>
            </w:r>
            <w:r>
              <w:rPr>
                <w:rStyle w:val="15"/>
                <w:rFonts w:hint="default" w:ascii="Times New Roman" w:hAnsi="Times New Roman" w:cs="Times New Roman"/>
                <w:lang w:bidi="ar"/>
              </w:rPr>
              <w:t>压力开关应竖直安装在通往水力警铃的管道上，且不应在安装中拆装改动。</w:t>
            </w:r>
          </w:p>
        </w:tc>
        <w:tc>
          <w:tcPr>
            <w:tcW w:w="67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1847"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符合要求</w:t>
            </w:r>
          </w:p>
        </w:tc>
        <w:tc>
          <w:tcPr>
            <w:tcW w:w="89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3" w:hRule="atLeast"/>
          <w:jc w:val="center"/>
        </w:trPr>
        <w:tc>
          <w:tcPr>
            <w:tcW w:w="568"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7"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612"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3.11.3.2</w:t>
            </w:r>
            <w:r>
              <w:rPr>
                <w:rStyle w:val="15"/>
                <w:rFonts w:hint="default" w:ascii="Times New Roman" w:hAnsi="Times New Roman" w:cs="Times New Roman"/>
                <w:lang w:bidi="ar"/>
              </w:rPr>
              <w:t>压力开关的引出线应用防水套管锁定。</w:t>
            </w:r>
          </w:p>
        </w:tc>
        <w:tc>
          <w:tcPr>
            <w:tcW w:w="67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1847"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符合要求</w:t>
            </w:r>
          </w:p>
        </w:tc>
        <w:tc>
          <w:tcPr>
            <w:tcW w:w="89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3" w:hRule="atLeast"/>
          <w:jc w:val="center"/>
        </w:trPr>
        <w:tc>
          <w:tcPr>
            <w:tcW w:w="568"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7"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612"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3.11.3.3</w:t>
            </w:r>
            <w:r>
              <w:rPr>
                <w:rStyle w:val="15"/>
                <w:rFonts w:hint="default" w:ascii="Times New Roman" w:hAnsi="Times New Roman" w:cs="Times New Roman"/>
                <w:lang w:bidi="ar"/>
              </w:rPr>
              <w:t>管网上的压力控制装置的安装应符合设计要求。</w:t>
            </w:r>
          </w:p>
        </w:tc>
        <w:tc>
          <w:tcPr>
            <w:tcW w:w="67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1847"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c>
          <w:tcPr>
            <w:tcW w:w="89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97" w:hRule="atLeast"/>
          <w:jc w:val="center"/>
        </w:trPr>
        <w:tc>
          <w:tcPr>
            <w:tcW w:w="568"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7"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3.11.4</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水力</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警铃</w:t>
            </w:r>
          </w:p>
        </w:tc>
        <w:tc>
          <w:tcPr>
            <w:tcW w:w="4612"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3.11.4.1</w:t>
            </w:r>
            <w:r>
              <w:rPr>
                <w:rStyle w:val="15"/>
                <w:rFonts w:hint="default" w:ascii="Times New Roman" w:hAnsi="Times New Roman" w:cs="Times New Roman"/>
                <w:lang w:bidi="ar"/>
              </w:rPr>
              <w:t>水力警铃应安装在公共通道或值班室附近的外墙上，且应安装检修、测试用的阀门。</w:t>
            </w:r>
          </w:p>
        </w:tc>
        <w:tc>
          <w:tcPr>
            <w:tcW w:w="67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1847"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
                <w:color w:val="000000"/>
                <w:szCs w:val="21"/>
                <w:lang w:val="en-US" w:eastAsia="zh-CN"/>
              </w:rPr>
            </w:pPr>
            <w:r>
              <w:rPr>
                <w:rFonts w:hint="eastAsia" w:ascii="Times New Roman" w:hAnsi="Times New Roman" w:eastAsia="宋体" w:cs="Times New Roman"/>
                <w:b w:val="0"/>
                <w:bCs/>
                <w:color w:val="000000"/>
                <w:szCs w:val="21"/>
                <w:lang w:val="en-US" w:eastAsia="zh-CN"/>
              </w:rPr>
              <w:t>未安装在公共通道及有人值班附近</w:t>
            </w:r>
          </w:p>
        </w:tc>
        <w:tc>
          <w:tcPr>
            <w:tcW w:w="89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eastAsia="zh-CN"/>
              </w:rPr>
              <w:t>不</w:t>
            </w: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97" w:hRule="atLeast"/>
          <w:jc w:val="center"/>
        </w:trPr>
        <w:tc>
          <w:tcPr>
            <w:tcW w:w="568"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7"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612"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3.11.4.2</w:t>
            </w:r>
            <w:r>
              <w:rPr>
                <w:rStyle w:val="15"/>
                <w:rFonts w:hint="default" w:ascii="Times New Roman" w:hAnsi="Times New Roman" w:cs="Times New Roman"/>
                <w:lang w:bidi="ar"/>
              </w:rPr>
              <w:t>水力警铃和报警阀的连接应采用热镀锌钢管，镀锌钢管的公称直径应为</w:t>
            </w:r>
            <w:r>
              <w:rPr>
                <w:rStyle w:val="16"/>
                <w:rFonts w:eastAsia="宋体"/>
                <w:lang w:bidi="ar"/>
              </w:rPr>
              <w:t>20mm</w:t>
            </w:r>
            <w:r>
              <w:rPr>
                <w:rStyle w:val="15"/>
                <w:rFonts w:hint="default" w:ascii="Times New Roman" w:hAnsi="Times New Roman" w:cs="Times New Roman"/>
                <w:lang w:bidi="ar"/>
              </w:rPr>
              <w:t>时，其长度不应大于</w:t>
            </w:r>
            <w:r>
              <w:rPr>
                <w:rStyle w:val="16"/>
                <w:rFonts w:eastAsia="宋体"/>
                <w:lang w:bidi="ar"/>
              </w:rPr>
              <w:t>20m</w:t>
            </w:r>
            <w:r>
              <w:rPr>
                <w:rStyle w:val="15"/>
                <w:rFonts w:hint="default" w:ascii="Times New Roman" w:hAnsi="Times New Roman" w:cs="Times New Roman"/>
                <w:lang w:bidi="ar"/>
              </w:rPr>
              <w:t>。</w:t>
            </w:r>
          </w:p>
        </w:tc>
        <w:tc>
          <w:tcPr>
            <w:tcW w:w="67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1847"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符合要求</w:t>
            </w:r>
          </w:p>
        </w:tc>
        <w:tc>
          <w:tcPr>
            <w:tcW w:w="89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3" w:hRule="atLeast"/>
          <w:jc w:val="center"/>
        </w:trPr>
        <w:tc>
          <w:tcPr>
            <w:tcW w:w="568"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7"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612"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3.11.4.3</w:t>
            </w:r>
            <w:r>
              <w:rPr>
                <w:rStyle w:val="15"/>
                <w:rFonts w:hint="default" w:ascii="Times New Roman" w:hAnsi="Times New Roman" w:cs="Times New Roman"/>
                <w:lang w:bidi="ar"/>
              </w:rPr>
              <w:t>水力警铃的工作压力不应小于</w:t>
            </w:r>
            <w:r>
              <w:rPr>
                <w:rStyle w:val="16"/>
                <w:rFonts w:eastAsia="宋体"/>
                <w:lang w:bidi="ar"/>
              </w:rPr>
              <w:t>0.05MPa</w:t>
            </w:r>
            <w:r>
              <w:rPr>
                <w:rStyle w:val="15"/>
                <w:rFonts w:hint="default" w:ascii="Times New Roman" w:hAnsi="Times New Roman" w:cs="Times New Roman"/>
                <w:lang w:bidi="ar"/>
              </w:rPr>
              <w:t>。</w:t>
            </w:r>
          </w:p>
        </w:tc>
        <w:tc>
          <w:tcPr>
            <w:tcW w:w="67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1847"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eastAsia="zh-CN"/>
              </w:rPr>
              <w:t>水力警铃有卡阻</w:t>
            </w:r>
          </w:p>
        </w:tc>
        <w:tc>
          <w:tcPr>
            <w:tcW w:w="89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eastAsia="zh-CN"/>
              </w:rPr>
              <w:t>不</w:t>
            </w: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3" w:hRule="atLeast"/>
          <w:jc w:val="center"/>
        </w:trPr>
        <w:tc>
          <w:tcPr>
            <w:tcW w:w="568"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7"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612"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3.11.4.4</w:t>
            </w:r>
            <w:r>
              <w:rPr>
                <w:rStyle w:val="15"/>
                <w:rFonts w:hint="default" w:ascii="Times New Roman" w:hAnsi="Times New Roman" w:cs="Times New Roman"/>
                <w:lang w:bidi="ar"/>
              </w:rPr>
              <w:t>水力警铃启动时，警铃声强度应不小于</w:t>
            </w:r>
            <w:r>
              <w:rPr>
                <w:rStyle w:val="16"/>
                <w:rFonts w:eastAsia="宋体"/>
                <w:lang w:bidi="ar"/>
              </w:rPr>
              <w:t>70dB</w:t>
            </w:r>
            <w:r>
              <w:rPr>
                <w:rStyle w:val="15"/>
                <w:rFonts w:hint="default" w:ascii="Times New Roman" w:hAnsi="Times New Roman" w:cs="Times New Roman"/>
                <w:lang w:bidi="ar"/>
              </w:rPr>
              <w:t>。</w:t>
            </w:r>
          </w:p>
        </w:tc>
        <w:tc>
          <w:tcPr>
            <w:tcW w:w="67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1847"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eastAsia="zh-CN"/>
              </w:rPr>
            </w:pPr>
          </w:p>
        </w:tc>
        <w:tc>
          <w:tcPr>
            <w:tcW w:w="89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eastAsia="zh-CN"/>
              </w:rPr>
            </w:pPr>
            <w:r>
              <w:rPr>
                <w:rFonts w:hint="eastAsia" w:ascii="Times New Roman" w:hAnsi="Times New Roman" w:eastAsia="宋体" w:cs="Times New Roman"/>
                <w:b w:val="0"/>
                <w:bCs/>
                <w:color w:val="000000"/>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97" w:hRule="atLeast"/>
          <w:jc w:val="center"/>
        </w:trPr>
        <w:tc>
          <w:tcPr>
            <w:tcW w:w="568"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7"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3.11.5</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末端</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试水</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装置</w:t>
            </w:r>
          </w:p>
        </w:tc>
        <w:tc>
          <w:tcPr>
            <w:tcW w:w="4612"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3.11.5.1</w:t>
            </w:r>
            <w:r>
              <w:rPr>
                <w:rStyle w:val="15"/>
                <w:rFonts w:hint="default" w:ascii="Times New Roman" w:hAnsi="Times New Roman" w:cs="Times New Roman"/>
                <w:lang w:bidi="ar"/>
              </w:rPr>
              <w:t>每个报警阀组控制的最不利点喷头处，应设末端试水装置，其他防火分区、楼层均应设直径为</w:t>
            </w:r>
            <w:r>
              <w:rPr>
                <w:rStyle w:val="16"/>
                <w:rFonts w:eastAsia="宋体"/>
                <w:lang w:bidi="ar"/>
              </w:rPr>
              <w:t>25mm</w:t>
            </w:r>
            <w:r>
              <w:rPr>
                <w:rStyle w:val="15"/>
                <w:rFonts w:hint="default" w:ascii="Times New Roman" w:hAnsi="Times New Roman" w:cs="Times New Roman"/>
                <w:lang w:bidi="ar"/>
              </w:rPr>
              <w:t>的试水阀。</w:t>
            </w:r>
          </w:p>
        </w:tc>
        <w:tc>
          <w:tcPr>
            <w:tcW w:w="67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1847"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Style w:val="16"/>
                <w:rFonts w:hint="eastAsia" w:eastAsia="宋体"/>
                <w:lang w:eastAsia="zh-CN" w:bidi="ar"/>
              </w:rPr>
              <w:t>末端试水，设置</w:t>
            </w:r>
            <w:r>
              <w:rPr>
                <w:rStyle w:val="16"/>
                <w:rFonts w:eastAsia="宋体"/>
                <w:lang w:bidi="ar"/>
              </w:rPr>
              <w:t>25mm</w:t>
            </w:r>
            <w:r>
              <w:rPr>
                <w:rStyle w:val="15"/>
                <w:rFonts w:hint="default" w:ascii="Times New Roman" w:hAnsi="Times New Roman" w:cs="Times New Roman"/>
                <w:lang w:bidi="ar"/>
              </w:rPr>
              <w:t>的试水阀</w:t>
            </w:r>
          </w:p>
        </w:tc>
        <w:tc>
          <w:tcPr>
            <w:tcW w:w="89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46" w:hRule="atLeast"/>
          <w:jc w:val="center"/>
        </w:trPr>
        <w:tc>
          <w:tcPr>
            <w:tcW w:w="568"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7"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612"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3.11.5.2</w:t>
            </w:r>
            <w:r>
              <w:rPr>
                <w:rStyle w:val="15"/>
                <w:rFonts w:hint="default" w:ascii="Times New Roman" w:hAnsi="Times New Roman" w:cs="Times New Roman"/>
                <w:lang w:bidi="ar"/>
              </w:rPr>
              <w:t>末端试水装置应由试水阀、压力表以及试水接头组成。试水接头出水口的流量系数，应等同于同楼层或防火分区内的最小流量系数喷头。末端试水装置的出水，应采取孔口出流的方式排入排水管道。</w:t>
            </w:r>
          </w:p>
        </w:tc>
        <w:tc>
          <w:tcPr>
            <w:tcW w:w="67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1847"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Style w:val="15"/>
                <w:rFonts w:hint="eastAsia" w:ascii="Times New Roman" w:hAnsi="Times New Roman" w:eastAsia="宋体" w:cs="Times New Roman"/>
                <w:lang w:eastAsia="zh-CN" w:bidi="ar"/>
              </w:rPr>
              <w:t>无</w:t>
            </w:r>
            <w:r>
              <w:rPr>
                <w:rStyle w:val="15"/>
                <w:rFonts w:hint="default" w:ascii="Times New Roman" w:hAnsi="Times New Roman" w:cs="Times New Roman"/>
                <w:lang w:bidi="ar"/>
              </w:rPr>
              <w:t>试水接头组成</w:t>
            </w:r>
            <w:r>
              <w:rPr>
                <w:rStyle w:val="15"/>
                <w:rFonts w:hint="eastAsia" w:ascii="Times New Roman" w:hAnsi="Times New Roman" w:eastAsia="宋体" w:cs="Times New Roman"/>
                <w:lang w:eastAsia="zh-CN" w:bidi="ar"/>
              </w:rPr>
              <w:t>，未采取孔口出流</w:t>
            </w:r>
          </w:p>
        </w:tc>
        <w:tc>
          <w:tcPr>
            <w:tcW w:w="89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eastAsia="zh-CN"/>
              </w:rPr>
              <w:t>不</w:t>
            </w: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86" w:hRule="atLeast"/>
          <w:jc w:val="center"/>
        </w:trPr>
        <w:tc>
          <w:tcPr>
            <w:tcW w:w="568"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7"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612"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3.11.5.3</w:t>
            </w:r>
            <w:r>
              <w:rPr>
                <w:rStyle w:val="15"/>
                <w:rFonts w:hint="default" w:ascii="Times New Roman" w:hAnsi="Times New Roman" w:cs="Times New Roman"/>
                <w:lang w:bidi="ar"/>
              </w:rPr>
              <w:t>末端试水装置和试水阀应有标识，距地面的高度宜为</w:t>
            </w:r>
            <w:r>
              <w:rPr>
                <w:rStyle w:val="16"/>
                <w:rFonts w:eastAsia="宋体"/>
                <w:lang w:bidi="ar"/>
              </w:rPr>
              <w:t>1.5m</w:t>
            </w:r>
            <w:r>
              <w:rPr>
                <w:rStyle w:val="15"/>
                <w:rFonts w:hint="default" w:ascii="Times New Roman" w:hAnsi="Times New Roman" w:cs="Times New Roman"/>
                <w:lang w:bidi="ar"/>
              </w:rPr>
              <w:t>，并应采取不被他用的保护措施，且应有足够排水能力的排水设施，排水立管宜设伸顶通气管，且管径不应小于</w:t>
            </w:r>
            <w:r>
              <w:rPr>
                <w:rStyle w:val="16"/>
                <w:rFonts w:eastAsia="宋体"/>
                <w:lang w:bidi="ar"/>
              </w:rPr>
              <w:t>75mm</w:t>
            </w:r>
            <w:r>
              <w:rPr>
                <w:rStyle w:val="15"/>
                <w:rFonts w:hint="default" w:ascii="Times New Roman" w:hAnsi="Times New Roman" w:cs="Times New Roman"/>
                <w:lang w:bidi="ar"/>
              </w:rPr>
              <w:t>。</w:t>
            </w:r>
          </w:p>
        </w:tc>
        <w:tc>
          <w:tcPr>
            <w:tcW w:w="67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C</w:t>
            </w:r>
          </w:p>
        </w:tc>
        <w:tc>
          <w:tcPr>
            <w:tcW w:w="1847"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eastAsia="zh-CN"/>
              </w:rPr>
              <w:t>无标识</w:t>
            </w:r>
          </w:p>
        </w:tc>
        <w:tc>
          <w:tcPr>
            <w:tcW w:w="89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eastAsia="zh-CN"/>
              </w:rPr>
              <w:t>不</w:t>
            </w: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4" w:hRule="atLeast"/>
          <w:jc w:val="center"/>
        </w:trPr>
        <w:tc>
          <w:tcPr>
            <w:tcW w:w="568"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7"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3.11.6</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过滤器</w:t>
            </w:r>
          </w:p>
        </w:tc>
        <w:tc>
          <w:tcPr>
            <w:tcW w:w="4612"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3.11.6.1</w:t>
            </w:r>
            <w:r>
              <w:rPr>
                <w:rStyle w:val="15"/>
                <w:rFonts w:hint="default" w:ascii="Times New Roman" w:hAnsi="Times New Roman" w:cs="Times New Roman"/>
                <w:lang w:bidi="ar"/>
              </w:rPr>
              <w:t>报警阀的电磁阀前应设过滤器。</w:t>
            </w:r>
          </w:p>
        </w:tc>
        <w:tc>
          <w:tcPr>
            <w:tcW w:w="67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1847"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c>
          <w:tcPr>
            <w:tcW w:w="89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3" w:hRule="atLeast"/>
          <w:jc w:val="center"/>
        </w:trPr>
        <w:tc>
          <w:tcPr>
            <w:tcW w:w="568"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7"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612"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3.11.6.2</w:t>
            </w:r>
            <w:r>
              <w:rPr>
                <w:rStyle w:val="15"/>
                <w:rFonts w:hint="default" w:ascii="Times New Roman" w:hAnsi="Times New Roman" w:cs="Times New Roman"/>
                <w:lang w:bidi="ar"/>
              </w:rPr>
              <w:t>当报警阀入口前管道采用不防腐的钢管时，应在该段管道的末端设过滤器。</w:t>
            </w:r>
          </w:p>
        </w:tc>
        <w:tc>
          <w:tcPr>
            <w:tcW w:w="67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1847"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89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32" w:hRule="atLeast"/>
          <w:jc w:val="center"/>
        </w:trPr>
        <w:tc>
          <w:tcPr>
            <w:tcW w:w="568"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7"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612"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3.11.6.3</w:t>
            </w:r>
            <w:r>
              <w:rPr>
                <w:rStyle w:val="15"/>
                <w:rFonts w:hint="default" w:ascii="Times New Roman" w:hAnsi="Times New Roman" w:cs="Times New Roman"/>
                <w:lang w:bidi="ar"/>
              </w:rPr>
              <w:t>当水雾喷头无滤网时，雨淋阀后的管道亦应设过滤器；过滤器滤网应采用耐腐蚀金属材料，滤网的孔径应为</w:t>
            </w:r>
            <w:r>
              <w:rPr>
                <w:rStyle w:val="16"/>
                <w:rFonts w:eastAsia="宋体"/>
                <w:lang w:bidi="ar"/>
              </w:rPr>
              <w:t>4.0</w:t>
            </w:r>
            <w:r>
              <w:rPr>
                <w:rStyle w:val="15"/>
                <w:rFonts w:hint="default" w:ascii="Times New Roman" w:hAnsi="Times New Roman" w:cs="Times New Roman"/>
                <w:lang w:bidi="ar"/>
              </w:rPr>
              <w:t>～</w:t>
            </w:r>
            <w:r>
              <w:rPr>
                <w:rStyle w:val="16"/>
                <w:rFonts w:eastAsia="宋体"/>
                <w:lang w:bidi="ar"/>
              </w:rPr>
              <w:t>4.7</w:t>
            </w:r>
            <w:r>
              <w:rPr>
                <w:rStyle w:val="15"/>
                <w:rFonts w:hint="default" w:ascii="Times New Roman" w:hAnsi="Times New Roman" w:cs="Times New Roman"/>
                <w:lang w:bidi="ar"/>
              </w:rPr>
              <w:t>目</w:t>
            </w:r>
            <w:r>
              <w:rPr>
                <w:rStyle w:val="16"/>
                <w:rFonts w:eastAsia="宋体"/>
                <w:lang w:bidi="ar"/>
              </w:rPr>
              <w:t>/c</w:t>
            </w:r>
            <w:r>
              <w:rPr>
                <w:rStyle w:val="16"/>
                <w:rFonts w:hint="eastAsia" w:eastAsia="宋体"/>
                <w:lang w:bidi="ar"/>
              </w:rPr>
              <w:t>m</w:t>
            </w:r>
            <w:r>
              <w:rPr>
                <w:rStyle w:val="16"/>
                <w:rFonts w:hint="eastAsia" w:eastAsia="宋体"/>
                <w:vertAlign w:val="superscript"/>
                <w:lang w:bidi="ar"/>
              </w:rPr>
              <w:t>2</w:t>
            </w:r>
            <w:r>
              <w:rPr>
                <w:rStyle w:val="15"/>
                <w:rFonts w:hint="default" w:ascii="Times New Roman" w:hAnsi="Times New Roman" w:cs="Times New Roman"/>
                <w:lang w:bidi="ar"/>
              </w:rPr>
              <w:t>。</w:t>
            </w:r>
          </w:p>
        </w:tc>
        <w:tc>
          <w:tcPr>
            <w:tcW w:w="67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1847"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89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bl>
    <w:p>
      <w:pPr>
        <w:pStyle w:val="3"/>
        <w:rPr>
          <w:rFonts w:cs="Times New Roman"/>
        </w:rPr>
      </w:pPr>
      <w:r>
        <w:rPr>
          <w:rFonts w:cs="Times New Roman"/>
        </w:rPr>
        <w:t>自动喷水灭火系统、水喷雾灭火系统、细水雾灭火系统检验项目</w:t>
      </w:r>
    </w:p>
    <w:tbl>
      <w:tblPr>
        <w:tblStyle w:val="7"/>
        <w:tblW w:w="96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9"/>
        <w:gridCol w:w="1019"/>
        <w:gridCol w:w="3928"/>
        <w:gridCol w:w="494"/>
        <w:gridCol w:w="2726"/>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4" w:hRule="atLeast"/>
          <w:jc w:val="center"/>
        </w:trPr>
        <w:tc>
          <w:tcPr>
            <w:tcW w:w="569"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19"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3928"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494"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726"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12" w:hRule="atLeast"/>
          <w:jc w:val="center"/>
        </w:trPr>
        <w:tc>
          <w:tcPr>
            <w:tcW w:w="569" w:type="dxa"/>
            <w:vMerge w:val="restart"/>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3.11其他组件</w:t>
            </w:r>
          </w:p>
        </w:tc>
        <w:tc>
          <w:tcPr>
            <w:tcW w:w="101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3.11.6</w:t>
            </w:r>
          </w:p>
          <w:p>
            <w:pPr>
              <w:widowControl/>
              <w:ind w:left="21" w:leftChars="10"/>
              <w:jc w:val="center"/>
              <w:rPr>
                <w:rFonts w:ascii="Times New Roman" w:hAnsi="Times New Roman" w:eastAsia="宋体" w:cs="Times New Roman"/>
                <w:color w:val="000000"/>
                <w:szCs w:val="21"/>
              </w:rPr>
            </w:pPr>
            <w:r>
              <w:rPr>
                <w:rStyle w:val="15"/>
                <w:rFonts w:hint="default" w:ascii="Times New Roman" w:hAnsi="Times New Roman" w:cs="Times New Roman"/>
                <w:lang w:bidi="ar"/>
              </w:rPr>
              <w:t>过滤器</w:t>
            </w: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3.11.6.4</w:t>
            </w:r>
            <w:r>
              <w:rPr>
                <w:rStyle w:val="15"/>
                <w:rFonts w:hint="default" w:ascii="Times New Roman" w:hAnsi="Times New Roman" w:cs="Times New Roman"/>
                <w:lang w:bidi="ar"/>
              </w:rPr>
              <w:t>细水雾过滤器主体应采用铜合金或不锈钢材料制造，但必须采用不锈钢滤网；过滤器滤网的最大孔径不得大于喷头最小孔径的</w:t>
            </w:r>
            <w:r>
              <w:rPr>
                <w:rStyle w:val="16"/>
                <w:rFonts w:eastAsia="宋体"/>
                <w:lang w:bidi="ar"/>
              </w:rPr>
              <w:t>80%</w:t>
            </w:r>
            <w:r>
              <w:rPr>
                <w:rStyle w:val="15"/>
                <w:rFonts w:hint="default" w:ascii="Times New Roman" w:hAnsi="Times New Roman" w:cs="Times New Roman"/>
                <w:lang w:bidi="ar"/>
              </w:rPr>
              <w:t>；当喷头最小孔径小于</w:t>
            </w:r>
            <w:r>
              <w:rPr>
                <w:rStyle w:val="16"/>
                <w:rFonts w:eastAsia="宋体"/>
                <w:lang w:bidi="ar"/>
              </w:rPr>
              <w:t>800μm</w:t>
            </w:r>
            <w:r>
              <w:rPr>
                <w:rStyle w:val="15"/>
                <w:rFonts w:hint="default" w:ascii="Times New Roman" w:hAnsi="Times New Roman" w:cs="Times New Roman"/>
                <w:lang w:bidi="ar"/>
              </w:rPr>
              <w:t>时，应在配水支管的入口处或每个喷头内安装过滤器。</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6"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9"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3.11.6.5</w:t>
            </w:r>
            <w:r>
              <w:rPr>
                <w:rStyle w:val="15"/>
                <w:rFonts w:hint="default" w:ascii="Times New Roman" w:hAnsi="Times New Roman" w:cs="Times New Roman"/>
                <w:lang w:bidi="ar"/>
              </w:rPr>
              <w:t>细水雾喷头中应有两级或两级以上的过滤器，当进口第一级过滤网堵塞时，细水雾喷头应可正常工作。</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6"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4"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3.11.6.6</w:t>
            </w:r>
            <w:r>
              <w:rPr>
                <w:rStyle w:val="15"/>
                <w:rFonts w:hint="default" w:ascii="Times New Roman" w:hAnsi="Times New Roman" w:cs="Times New Roman"/>
                <w:lang w:bidi="ar"/>
              </w:rPr>
              <w:t>当喷头的公称直径小于</w:t>
            </w:r>
            <w:r>
              <w:rPr>
                <w:rStyle w:val="16"/>
                <w:rFonts w:eastAsia="宋体"/>
                <w:lang w:bidi="ar"/>
              </w:rPr>
              <w:t>10mm</w:t>
            </w:r>
            <w:r>
              <w:rPr>
                <w:rStyle w:val="15"/>
                <w:rFonts w:hint="default" w:ascii="Times New Roman" w:hAnsi="Times New Roman" w:cs="Times New Roman"/>
                <w:lang w:bidi="ar"/>
              </w:rPr>
              <w:t>时，应在配水干管或配水管上安装过滤器。</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6"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9"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3.11.6.7</w:t>
            </w:r>
            <w:r>
              <w:rPr>
                <w:rStyle w:val="15"/>
                <w:rFonts w:hint="default" w:ascii="Times New Roman" w:hAnsi="Times New Roman" w:cs="Times New Roman"/>
                <w:lang w:bidi="ar"/>
              </w:rPr>
              <w:t>管道过滤器应具有防锈功能，并设在便于维护、更换的位置，应设旁通管，以便清洗。</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6"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9" w:hRule="atLeast"/>
          <w:jc w:val="center"/>
        </w:trPr>
        <w:tc>
          <w:tcPr>
            <w:tcW w:w="56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3.12管网</w:t>
            </w:r>
          </w:p>
        </w:tc>
        <w:tc>
          <w:tcPr>
            <w:tcW w:w="101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3.12.1</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管材</w:t>
            </w: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3.12.1.1</w:t>
            </w:r>
            <w:r>
              <w:rPr>
                <w:rStyle w:val="15"/>
                <w:rFonts w:hint="default" w:ascii="Times New Roman" w:hAnsi="Times New Roman" w:cs="Times New Roman"/>
                <w:lang w:bidi="ar"/>
              </w:rPr>
              <w:t>配水管道应采用内外壁热镀锌钢管、涂覆钢管、铜管、不锈钢管和氯化聚氯乙烯（</w:t>
            </w:r>
            <w:r>
              <w:rPr>
                <w:rStyle w:val="16"/>
                <w:rFonts w:eastAsia="宋体"/>
                <w:lang w:bidi="ar"/>
              </w:rPr>
              <w:t>PVC-C</w:t>
            </w:r>
            <w:r>
              <w:rPr>
                <w:rStyle w:val="15"/>
                <w:rFonts w:hint="default" w:ascii="Times New Roman" w:hAnsi="Times New Roman" w:cs="Times New Roman"/>
                <w:lang w:bidi="ar"/>
              </w:rPr>
              <w:t>）管。</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6"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eastAsia="zh-CN"/>
              </w:rPr>
            </w:pPr>
            <w:r>
              <w:rPr>
                <w:rFonts w:hint="eastAsia" w:ascii="Times New Roman" w:hAnsi="Times New Roman" w:eastAsia="宋体" w:cs="Times New Roman"/>
                <w:b w:val="0"/>
                <w:bCs/>
                <w:color w:val="000000"/>
                <w:szCs w:val="21"/>
                <w:lang w:eastAsia="zh-CN"/>
              </w:rPr>
              <w:t>采用镀锌管材</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eastAsia="zh-CN"/>
              </w:rPr>
            </w:pPr>
            <w:r>
              <w:rPr>
                <w:rFonts w:hint="eastAsia" w:ascii="Times New Roman" w:hAnsi="Times New Roman" w:eastAsia="宋体" w:cs="Times New Roman"/>
                <w:b w:val="0"/>
                <w:bCs/>
                <w:color w:val="000000"/>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83"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3.12.1.2</w:t>
            </w:r>
            <w:r>
              <w:rPr>
                <w:rStyle w:val="15"/>
                <w:rFonts w:hint="default" w:ascii="Times New Roman" w:hAnsi="Times New Roman" w:cs="Times New Roman"/>
                <w:lang w:bidi="ar"/>
              </w:rPr>
              <w:t>管网采用涂覆钢管时，其材质应符合</w:t>
            </w:r>
            <w:r>
              <w:rPr>
                <w:rStyle w:val="16"/>
                <w:rFonts w:eastAsia="宋体"/>
                <w:lang w:bidi="ar"/>
              </w:rPr>
              <w:t>GB5135.20</w:t>
            </w:r>
            <w:r>
              <w:rPr>
                <w:rStyle w:val="15"/>
                <w:rFonts w:hint="default" w:ascii="Times New Roman" w:hAnsi="Times New Roman" w:cs="Times New Roman"/>
                <w:lang w:bidi="ar"/>
              </w:rPr>
              <w:t>的要求；采用氯化聚氯乙烯</w:t>
            </w:r>
            <w:r>
              <w:rPr>
                <w:rStyle w:val="16"/>
                <w:rFonts w:eastAsia="宋体"/>
                <w:lang w:bidi="ar"/>
              </w:rPr>
              <w:t>(PVC-C)</w:t>
            </w:r>
            <w:r>
              <w:rPr>
                <w:rStyle w:val="15"/>
                <w:rFonts w:hint="default" w:ascii="Times New Roman" w:hAnsi="Times New Roman" w:cs="Times New Roman"/>
                <w:lang w:bidi="ar"/>
              </w:rPr>
              <w:t>管道时，其材质应符合</w:t>
            </w:r>
            <w:r>
              <w:rPr>
                <w:rStyle w:val="16"/>
                <w:rFonts w:eastAsia="宋体"/>
                <w:lang w:bidi="ar"/>
              </w:rPr>
              <w:t>GB5135.19</w:t>
            </w:r>
            <w:r>
              <w:rPr>
                <w:rStyle w:val="15"/>
                <w:rFonts w:hint="default" w:ascii="Times New Roman" w:hAnsi="Times New Roman" w:cs="Times New Roman"/>
                <w:lang w:bidi="ar"/>
              </w:rPr>
              <w:t>的要求。</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6"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9"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3.12.1.3</w:t>
            </w:r>
            <w:r>
              <w:rPr>
                <w:rStyle w:val="15"/>
                <w:rFonts w:hint="default" w:ascii="Times New Roman" w:hAnsi="Times New Roman" w:cs="Times New Roman"/>
                <w:lang w:bidi="ar"/>
              </w:rPr>
              <w:t>细水雾灭火系统管道应采用冷拨法制造的奥氏体不锈钢钢管，或其他耐腐蚀和耐压性能相当的金属管道。</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6"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4"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3.12.1.4</w:t>
            </w:r>
            <w:r>
              <w:rPr>
                <w:rStyle w:val="15"/>
                <w:rFonts w:hint="default" w:ascii="Times New Roman" w:hAnsi="Times New Roman" w:cs="Times New Roman"/>
                <w:lang w:bidi="ar"/>
              </w:rPr>
              <w:t>细水雾灭火系统管道连接件的材质应与管道相同。</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6"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4"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3.12.2</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管径</w:t>
            </w: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3.12.2.1</w:t>
            </w:r>
            <w:r>
              <w:rPr>
                <w:rStyle w:val="15"/>
                <w:rFonts w:hint="default" w:ascii="Times New Roman" w:hAnsi="Times New Roman" w:cs="Times New Roman"/>
                <w:lang w:bidi="ar"/>
              </w:rPr>
              <w:t>系统的配水管的管径，应经水力计算确定。</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6"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eastAsia="zh-CN"/>
              </w:rPr>
            </w:pPr>
            <w:r>
              <w:rPr>
                <w:rFonts w:hint="eastAsia" w:ascii="Times New Roman" w:hAnsi="Times New Roman" w:eastAsia="宋体" w:cs="Times New Roman"/>
                <w:b w:val="0"/>
                <w:bCs/>
                <w:color w:val="000000"/>
                <w:szCs w:val="21"/>
                <w:lang w:eastAsia="zh-CN"/>
              </w:rPr>
              <w:t>与设计相符</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eastAsia="zh-CN"/>
              </w:rPr>
            </w:pPr>
            <w:r>
              <w:rPr>
                <w:rFonts w:hint="eastAsia" w:ascii="Times New Roman" w:hAnsi="Times New Roman" w:eastAsia="宋体" w:cs="Times New Roman"/>
                <w:b w:val="0"/>
                <w:bCs/>
                <w:color w:val="000000"/>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9"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3.12.2.2</w:t>
            </w:r>
            <w:r>
              <w:rPr>
                <w:rStyle w:val="15"/>
                <w:rFonts w:hint="default" w:ascii="Times New Roman" w:hAnsi="Times New Roman" w:cs="Times New Roman"/>
                <w:lang w:bidi="ar"/>
              </w:rPr>
              <w:t>采用氯化聚氯乙烯（</w:t>
            </w:r>
            <w:r>
              <w:rPr>
                <w:rStyle w:val="16"/>
                <w:rFonts w:eastAsia="宋体"/>
                <w:lang w:bidi="ar"/>
              </w:rPr>
              <w:t>PVC-C</w:t>
            </w:r>
            <w:r>
              <w:rPr>
                <w:rStyle w:val="15"/>
                <w:rFonts w:hint="default" w:ascii="Times New Roman" w:hAnsi="Times New Roman" w:cs="Times New Roman"/>
                <w:lang w:bidi="ar"/>
              </w:rPr>
              <w:t>）管材及管件时，应用于公称直径不超过</w:t>
            </w:r>
            <w:r>
              <w:rPr>
                <w:rStyle w:val="16"/>
                <w:rFonts w:eastAsia="宋体"/>
                <w:lang w:bidi="ar"/>
              </w:rPr>
              <w:t>DN80</w:t>
            </w:r>
            <w:r>
              <w:rPr>
                <w:rStyle w:val="15"/>
                <w:rFonts w:hint="default" w:ascii="Times New Roman" w:hAnsi="Times New Roman" w:cs="Times New Roman"/>
                <w:lang w:bidi="ar"/>
              </w:rPr>
              <w:t>的配水管及配水支管。</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6"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4"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3.12.2.3</w:t>
            </w:r>
            <w:r>
              <w:rPr>
                <w:rStyle w:val="15"/>
                <w:rFonts w:hint="default" w:ascii="Times New Roman" w:hAnsi="Times New Roman" w:cs="Times New Roman"/>
                <w:lang w:bidi="ar"/>
              </w:rPr>
              <w:t>立管及末端试水装置的连接管，其管径不应小于</w:t>
            </w:r>
            <w:r>
              <w:rPr>
                <w:rStyle w:val="16"/>
                <w:rFonts w:eastAsia="宋体"/>
                <w:lang w:bidi="ar"/>
              </w:rPr>
              <w:t>25mm</w:t>
            </w:r>
            <w:r>
              <w:rPr>
                <w:rStyle w:val="15"/>
                <w:rFonts w:hint="default" w:ascii="Times New Roman" w:hAnsi="Times New Roman" w:cs="Times New Roman"/>
                <w:lang w:bidi="ar"/>
              </w:rPr>
              <w:t>。</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6"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Style w:val="15"/>
                <w:rFonts w:hint="default" w:ascii="Times New Roman" w:hAnsi="Times New Roman" w:cs="Times New Roman"/>
                <w:lang w:bidi="ar"/>
              </w:rPr>
              <w:t>管径</w:t>
            </w:r>
            <w:r>
              <w:rPr>
                <w:rStyle w:val="16"/>
                <w:rFonts w:eastAsia="宋体"/>
                <w:lang w:bidi="ar"/>
              </w:rPr>
              <w:t>25mm</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4"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3.12.3</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管道</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布置</w:t>
            </w: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3.12.3.1</w:t>
            </w:r>
            <w:r>
              <w:rPr>
                <w:rStyle w:val="15"/>
                <w:rFonts w:hint="default" w:ascii="Times New Roman" w:hAnsi="Times New Roman" w:cs="Times New Roman"/>
                <w:lang w:bidi="ar"/>
              </w:rPr>
              <w:t>配水管道的布置，应使配水管入口的压力均衡。</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6"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eastAsia="zh-CN"/>
              </w:rPr>
              <w:t>无压力</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eastAsia="zh-CN"/>
              </w:rPr>
              <w:t>不</w:t>
            </w: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4"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3.12.3.2</w:t>
            </w:r>
            <w:r>
              <w:rPr>
                <w:rStyle w:val="15"/>
                <w:rFonts w:hint="default" w:ascii="Times New Roman" w:hAnsi="Times New Roman" w:cs="Times New Roman"/>
                <w:lang w:bidi="ar"/>
              </w:rPr>
              <w:t>轻危险级、中危险级场所中各配水管入口的压力均不应大于</w:t>
            </w:r>
            <w:r>
              <w:rPr>
                <w:rStyle w:val="16"/>
                <w:rFonts w:eastAsia="宋体"/>
                <w:lang w:bidi="ar"/>
              </w:rPr>
              <w:t>0.40MPa</w:t>
            </w:r>
            <w:r>
              <w:rPr>
                <w:rStyle w:val="15"/>
                <w:rFonts w:hint="default" w:ascii="Times New Roman" w:hAnsi="Times New Roman" w:cs="Times New Roman"/>
                <w:lang w:bidi="ar"/>
              </w:rPr>
              <w:t>。</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6"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eastAsia="zh-CN"/>
              </w:rPr>
              <w:t>无压力</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lang w:eastAsia="zh-CN"/>
              </w:rPr>
              <w:t>不</w:t>
            </w:r>
            <w:r>
              <w:rPr>
                <w:rFonts w:hint="eastAsia" w:ascii="Times New Roman" w:hAnsi="Times New Roman" w:eastAsia="宋体" w:cs="Times New Roman"/>
                <w:bCs/>
                <w:color w:val="000000"/>
                <w:szCs w:val="21"/>
              </w:rPr>
              <w:t>合格</w:t>
            </w:r>
          </w:p>
        </w:tc>
      </w:tr>
    </w:tbl>
    <w:p>
      <w:pPr>
        <w:pStyle w:val="3"/>
        <w:rPr>
          <w:rFonts w:cs="Times New Roman"/>
        </w:rPr>
      </w:pPr>
      <w:r>
        <w:rPr>
          <w:rFonts w:cs="Times New Roman"/>
        </w:rPr>
        <w:t>自动喷水灭火系统、水喷雾灭火系统、细水雾灭火系统检验项目</w:t>
      </w:r>
    </w:p>
    <w:tbl>
      <w:tblPr>
        <w:tblStyle w:val="7"/>
        <w:tblW w:w="96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1021"/>
        <w:gridCol w:w="3936"/>
        <w:gridCol w:w="495"/>
        <w:gridCol w:w="2732"/>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7" w:hRule="atLeast"/>
          <w:jc w:val="center"/>
        </w:trPr>
        <w:tc>
          <w:tcPr>
            <w:tcW w:w="57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21"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3936"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495"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732"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2"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88"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3.12管网</w:t>
            </w:r>
          </w:p>
        </w:tc>
        <w:tc>
          <w:tcPr>
            <w:tcW w:w="1021"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3.12.3</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管道</w:t>
            </w:r>
          </w:p>
          <w:p>
            <w:pPr>
              <w:widowControl/>
              <w:ind w:left="21" w:leftChars="10"/>
              <w:jc w:val="center"/>
              <w:rPr>
                <w:rFonts w:ascii="Times New Roman" w:hAnsi="Times New Roman" w:eastAsia="宋体" w:cs="Times New Roman"/>
                <w:color w:val="000000"/>
                <w:szCs w:val="21"/>
              </w:rPr>
            </w:pPr>
            <w:r>
              <w:rPr>
                <w:rStyle w:val="15"/>
                <w:rFonts w:hint="default" w:ascii="Times New Roman" w:hAnsi="Times New Roman" w:cs="Times New Roman"/>
                <w:lang w:bidi="ar"/>
              </w:rPr>
              <w:t>布置</w:t>
            </w:r>
          </w:p>
        </w:tc>
        <w:tc>
          <w:tcPr>
            <w:tcW w:w="393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3.12.3.3</w:t>
            </w:r>
            <w:r>
              <w:rPr>
                <w:rStyle w:val="15"/>
                <w:rFonts w:hint="default" w:ascii="Times New Roman" w:hAnsi="Times New Roman" w:cs="Times New Roman"/>
                <w:lang w:bidi="ar"/>
              </w:rPr>
              <w:t>干式系统、由火灾自动报警系统和充气管道上设置的压力开关开启预作用装置的预作用系统，配水管道充水时间不大于</w:t>
            </w:r>
            <w:r>
              <w:rPr>
                <w:rStyle w:val="16"/>
                <w:rFonts w:eastAsia="宋体"/>
                <w:lang w:bidi="ar"/>
              </w:rPr>
              <w:t>1min</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3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4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1"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3.12.3.4</w:t>
            </w:r>
            <w:r>
              <w:rPr>
                <w:rStyle w:val="15"/>
                <w:rFonts w:hint="default" w:ascii="Times New Roman" w:hAnsi="Times New Roman" w:cs="Times New Roman"/>
                <w:lang w:bidi="ar"/>
              </w:rPr>
              <w:t>雨淋系统和仅由火灾自动报警系统联动开启预作用装置的预作用系统，配水管道充水时间不大于</w:t>
            </w:r>
            <w:r>
              <w:rPr>
                <w:rStyle w:val="16"/>
                <w:rFonts w:eastAsia="宋体"/>
                <w:lang w:bidi="ar"/>
              </w:rPr>
              <w:t>2min</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3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4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1"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3.12.3.5</w:t>
            </w:r>
            <w:r>
              <w:rPr>
                <w:rStyle w:val="15"/>
                <w:rFonts w:hint="default" w:ascii="Times New Roman" w:hAnsi="Times New Roman" w:cs="Times New Roman"/>
                <w:lang w:bidi="ar"/>
              </w:rPr>
              <w:t>干式系统、预作用系统的供气管道，采用钢管时，管径不应小于</w:t>
            </w:r>
            <w:r>
              <w:rPr>
                <w:rStyle w:val="16"/>
                <w:rFonts w:eastAsia="宋体"/>
                <w:lang w:bidi="ar"/>
              </w:rPr>
              <w:t>15mm</w:t>
            </w:r>
            <w:r>
              <w:rPr>
                <w:rStyle w:val="15"/>
                <w:rFonts w:hint="default" w:ascii="Times New Roman" w:hAnsi="Times New Roman" w:cs="Times New Roman"/>
                <w:lang w:bidi="ar"/>
              </w:rPr>
              <w:t>；采用铜管时，管径不应小于</w:t>
            </w:r>
            <w:r>
              <w:rPr>
                <w:rStyle w:val="16"/>
                <w:rFonts w:eastAsia="宋体"/>
                <w:lang w:bidi="ar"/>
              </w:rPr>
              <w:t>10mm</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3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1"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3.12.3.6</w:t>
            </w:r>
            <w:r>
              <w:rPr>
                <w:rStyle w:val="15"/>
                <w:rFonts w:hint="default" w:ascii="Times New Roman" w:hAnsi="Times New Roman" w:cs="Times New Roman"/>
                <w:lang w:bidi="ar"/>
              </w:rPr>
              <w:t>报警阀后的管道上，不应安装有其他用水设施。</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3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符合要求</w:t>
            </w:r>
          </w:p>
        </w:tc>
        <w:tc>
          <w:tcPr>
            <w:tcW w:w="90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28"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1"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3.12.3.7</w:t>
            </w:r>
            <w:r>
              <w:rPr>
                <w:rStyle w:val="15"/>
                <w:rFonts w:hint="default" w:ascii="Times New Roman" w:hAnsi="Times New Roman" w:cs="Times New Roman"/>
                <w:lang w:bidi="ar"/>
              </w:rPr>
              <w:t>配水管两侧每根配水支管控制的标准喷头数，轻危险级、中危险级场所不应超过</w:t>
            </w:r>
            <w:r>
              <w:rPr>
                <w:rStyle w:val="16"/>
                <w:rFonts w:eastAsia="宋体"/>
                <w:lang w:bidi="ar"/>
              </w:rPr>
              <w:t>8</w:t>
            </w:r>
            <w:r>
              <w:rPr>
                <w:rStyle w:val="15"/>
                <w:rFonts w:hint="default" w:ascii="Times New Roman" w:hAnsi="Times New Roman" w:cs="Times New Roman"/>
                <w:lang w:bidi="ar"/>
              </w:rPr>
              <w:t>只，同时在吊顶上下安装喷头的配水支管，上下侧均不应超过</w:t>
            </w:r>
            <w:r>
              <w:rPr>
                <w:rStyle w:val="16"/>
                <w:rFonts w:eastAsia="宋体"/>
                <w:lang w:bidi="ar"/>
              </w:rPr>
              <w:t>8</w:t>
            </w:r>
            <w:r>
              <w:rPr>
                <w:rStyle w:val="15"/>
                <w:rFonts w:hint="default" w:ascii="Times New Roman" w:hAnsi="Times New Roman" w:cs="Times New Roman"/>
                <w:lang w:bidi="ar"/>
              </w:rPr>
              <w:t>只。严重危险级及仓库危险级场所均不应超过</w:t>
            </w:r>
            <w:r>
              <w:rPr>
                <w:rStyle w:val="16"/>
                <w:rFonts w:eastAsia="宋体"/>
                <w:lang w:bidi="ar"/>
              </w:rPr>
              <w:t>6</w:t>
            </w:r>
            <w:r>
              <w:rPr>
                <w:rStyle w:val="15"/>
                <w:rFonts w:hint="default" w:ascii="Times New Roman" w:hAnsi="Times New Roman" w:cs="Times New Roman"/>
                <w:lang w:bidi="ar"/>
              </w:rPr>
              <w:t>只。</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3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eastAsia="zh-CN"/>
              </w:rPr>
              <w:t>按设计要求配置</w:t>
            </w:r>
          </w:p>
        </w:tc>
        <w:tc>
          <w:tcPr>
            <w:tcW w:w="90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4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1"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3.12.3.8</w:t>
            </w:r>
            <w:r>
              <w:rPr>
                <w:rStyle w:val="15"/>
                <w:rFonts w:hint="default" w:ascii="Times New Roman" w:hAnsi="Times New Roman" w:cs="Times New Roman"/>
                <w:lang w:bidi="ar"/>
              </w:rPr>
              <w:t>轻危险级、中危险级场所中配水支管、配水管控制的标准喷头数，不应超过表</w:t>
            </w:r>
            <w:r>
              <w:rPr>
                <w:rStyle w:val="16"/>
                <w:rFonts w:eastAsia="宋体"/>
                <w:lang w:bidi="ar"/>
              </w:rPr>
              <w:t>1</w:t>
            </w:r>
            <w:r>
              <w:rPr>
                <w:rStyle w:val="15"/>
                <w:rFonts w:hint="default" w:ascii="Times New Roman" w:hAnsi="Times New Roman" w:cs="Times New Roman"/>
                <w:lang w:bidi="ar"/>
              </w:rPr>
              <w:t>的规定。</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3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符合要求</w:t>
            </w:r>
          </w:p>
        </w:tc>
        <w:tc>
          <w:tcPr>
            <w:tcW w:w="90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4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1"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3.12.3.9</w:t>
            </w:r>
            <w:r>
              <w:rPr>
                <w:rStyle w:val="15"/>
                <w:rFonts w:hint="default" w:ascii="Times New Roman" w:hAnsi="Times New Roman" w:cs="Times New Roman"/>
                <w:lang w:bidi="ar"/>
              </w:rPr>
              <w:t>当自动喷水灭火系统中设有</w:t>
            </w:r>
            <w:r>
              <w:rPr>
                <w:rStyle w:val="16"/>
                <w:rFonts w:eastAsia="宋体"/>
                <w:lang w:bidi="ar"/>
              </w:rPr>
              <w:t>2</w:t>
            </w:r>
            <w:r>
              <w:rPr>
                <w:rStyle w:val="15"/>
                <w:rFonts w:hint="default" w:ascii="Times New Roman" w:hAnsi="Times New Roman" w:cs="Times New Roman"/>
                <w:lang w:bidi="ar"/>
              </w:rPr>
              <w:t>个及以上报警阀组时，报警阀组前应设环状供水管道。</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3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Style w:val="15"/>
                <w:rFonts w:hint="default" w:ascii="Times New Roman" w:hAnsi="Times New Roman" w:cs="Times New Roman"/>
                <w:lang w:bidi="ar"/>
              </w:rPr>
              <w:t>报警阀组前应设环状</w:t>
            </w:r>
          </w:p>
        </w:tc>
        <w:tc>
          <w:tcPr>
            <w:tcW w:w="90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val="0"/>
                <w:bCs/>
                <w:color w:val="000000"/>
                <w:szCs w:val="21"/>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20"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1"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3.12.4</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管网</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连接</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形式</w:t>
            </w:r>
          </w:p>
        </w:tc>
        <w:tc>
          <w:tcPr>
            <w:tcW w:w="393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3.12.4.1镀锌钢管应采用沟槽式连接件（卡箍）、螺纹或法兰连接；铜管可采用钎焊、沟槽式连接件（卡箍）、法兰和卡压等连接方式；不锈钢管可采用沟槽式连接件（卡箍）、法兰、卡压等连接方式，不宜采用焊接；氯化聚氯乙烯（PVC-C）管材、管件可采用粘接连接，氯化聚氯乙烯（PVC-C）管材、管件与其他材质管材、管件之间可采用螺纹、法兰或沟槽式连接件（卡箍）连接；报警阀前采用内壁不防腐钢管时，可焊接连接。铜管、不锈钢管、氯化聚氯乙烯（PVC-C）管应采用配套的支架、吊架。</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3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符合要求</w:t>
            </w:r>
          </w:p>
        </w:tc>
        <w:tc>
          <w:tcPr>
            <w:tcW w:w="90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bl>
    <w:p>
      <w:pPr>
        <w:pStyle w:val="3"/>
        <w:rPr>
          <w:rFonts w:cs="Times New Roman"/>
        </w:rPr>
      </w:pPr>
      <w:r>
        <w:rPr>
          <w:rFonts w:cs="Times New Roman"/>
        </w:rPr>
        <w:t>自动喷水灭火系统、水喷雾灭火系统、细水雾灭火系统检验项目</w:t>
      </w:r>
    </w:p>
    <w:tbl>
      <w:tblPr>
        <w:tblStyle w:val="7"/>
        <w:tblW w:w="96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1020"/>
        <w:gridCol w:w="3930"/>
        <w:gridCol w:w="495"/>
        <w:gridCol w:w="2728"/>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2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393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495"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728"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1"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3.12管网</w:t>
            </w: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3.12.4</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管网</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连接</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形式</w:t>
            </w: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3.12.4.2</w:t>
            </w:r>
            <w:r>
              <w:rPr>
                <w:rStyle w:val="15"/>
                <w:rFonts w:hint="default" w:ascii="Times New Roman" w:hAnsi="Times New Roman" w:cs="Times New Roman"/>
                <w:lang w:bidi="ar"/>
              </w:rPr>
              <w:t>系统中直径等于或大于</w:t>
            </w:r>
            <w:r>
              <w:rPr>
                <w:rStyle w:val="16"/>
                <w:rFonts w:eastAsia="宋体"/>
                <w:lang w:bidi="ar"/>
              </w:rPr>
              <w:t>100mm</w:t>
            </w:r>
            <w:r>
              <w:rPr>
                <w:rStyle w:val="15"/>
                <w:rFonts w:hint="default" w:ascii="Times New Roman" w:hAnsi="Times New Roman" w:cs="Times New Roman"/>
                <w:lang w:bidi="ar"/>
              </w:rPr>
              <w:t>的管道，应分段采用法兰或沟槽式连接件</w:t>
            </w:r>
            <w:r>
              <w:rPr>
                <w:rStyle w:val="16"/>
                <w:rFonts w:eastAsia="宋体"/>
                <w:lang w:bidi="ar"/>
              </w:rPr>
              <w:t>(</w:t>
            </w:r>
            <w:r>
              <w:rPr>
                <w:rStyle w:val="15"/>
                <w:rFonts w:hint="default" w:ascii="Times New Roman" w:hAnsi="Times New Roman" w:cs="Times New Roman"/>
                <w:lang w:bidi="ar"/>
              </w:rPr>
              <w:t>卡箍</w:t>
            </w:r>
            <w:r>
              <w:rPr>
                <w:rStyle w:val="16"/>
                <w:rFonts w:eastAsia="宋体"/>
                <w:lang w:bidi="ar"/>
              </w:rPr>
              <w:t>)</w:t>
            </w:r>
            <w:r>
              <w:rPr>
                <w:rStyle w:val="15"/>
                <w:rFonts w:hint="default" w:ascii="Times New Roman" w:hAnsi="Times New Roman" w:cs="Times New Roman"/>
                <w:lang w:bidi="ar"/>
              </w:rPr>
              <w:t>连接。水平管道上法兰间的管道长度不应大于</w:t>
            </w:r>
            <w:r>
              <w:rPr>
                <w:rStyle w:val="16"/>
                <w:rFonts w:eastAsia="宋体"/>
                <w:lang w:bidi="ar"/>
              </w:rPr>
              <w:t>20m</w:t>
            </w:r>
            <w:r>
              <w:rPr>
                <w:rStyle w:val="15"/>
                <w:rFonts w:hint="default" w:ascii="Times New Roman" w:hAnsi="Times New Roman" w:cs="Times New Roman"/>
                <w:lang w:bidi="ar"/>
              </w:rPr>
              <w:t>；立管上法兰间的距离，不应跨越</w:t>
            </w:r>
            <w:r>
              <w:rPr>
                <w:rStyle w:val="16"/>
                <w:rFonts w:eastAsia="宋体"/>
                <w:lang w:bidi="ar"/>
              </w:rPr>
              <w:t>3</w:t>
            </w:r>
            <w:r>
              <w:rPr>
                <w:rStyle w:val="15"/>
                <w:rFonts w:hint="default" w:ascii="Times New Roman" w:hAnsi="Times New Roman" w:cs="Times New Roman"/>
                <w:lang w:bidi="ar"/>
              </w:rPr>
              <w:t>个及以上楼层。净空高度大于</w:t>
            </w:r>
            <w:r>
              <w:rPr>
                <w:rStyle w:val="16"/>
                <w:rFonts w:eastAsia="宋体"/>
                <w:lang w:bidi="ar"/>
              </w:rPr>
              <w:t>8m</w:t>
            </w:r>
            <w:r>
              <w:rPr>
                <w:rStyle w:val="15"/>
                <w:rFonts w:hint="default" w:ascii="Times New Roman" w:hAnsi="Times New Roman" w:cs="Times New Roman"/>
                <w:lang w:bidi="ar"/>
              </w:rPr>
              <w:t>的场所内，立管上应有法兰。</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符合要求</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3.12.4.3</w:t>
            </w:r>
            <w:r>
              <w:rPr>
                <w:rStyle w:val="15"/>
                <w:rFonts w:hint="default" w:ascii="Times New Roman" w:hAnsi="Times New Roman" w:cs="Times New Roman"/>
                <w:lang w:bidi="ar"/>
              </w:rPr>
              <w:t>沟槽式管件连接应符合下列要求：</w:t>
            </w:r>
            <w:r>
              <w:rPr>
                <w:rStyle w:val="16"/>
                <w:rFonts w:eastAsia="宋体"/>
                <w:lang w:bidi="ar"/>
              </w:rPr>
              <w:br w:type="textWrapping"/>
            </w:r>
            <w:r>
              <w:rPr>
                <w:rStyle w:val="16"/>
                <w:rFonts w:eastAsia="宋体"/>
                <w:lang w:bidi="ar"/>
              </w:rPr>
              <w:t>a)</w:t>
            </w:r>
            <w:r>
              <w:rPr>
                <w:rStyle w:val="15"/>
                <w:rFonts w:hint="default" w:ascii="Times New Roman" w:hAnsi="Times New Roman" w:cs="Times New Roman"/>
                <w:lang w:bidi="ar"/>
              </w:rPr>
              <w:t>选用的沟槽式管件应符合</w:t>
            </w:r>
            <w:r>
              <w:rPr>
                <w:rStyle w:val="16"/>
                <w:rFonts w:eastAsia="宋体"/>
                <w:lang w:bidi="ar"/>
              </w:rPr>
              <w:t>GB5135.11</w:t>
            </w:r>
            <w:r>
              <w:rPr>
                <w:rStyle w:val="15"/>
                <w:rFonts w:hint="default" w:ascii="Times New Roman" w:hAnsi="Times New Roman" w:cs="Times New Roman"/>
                <w:lang w:bidi="ar"/>
              </w:rPr>
              <w:t>的要求；</w:t>
            </w:r>
            <w:r>
              <w:rPr>
                <w:rStyle w:val="16"/>
                <w:rFonts w:eastAsia="宋体"/>
                <w:lang w:bidi="ar"/>
              </w:rPr>
              <w:br w:type="textWrapping"/>
            </w:r>
            <w:r>
              <w:rPr>
                <w:rStyle w:val="16"/>
                <w:rFonts w:eastAsia="宋体"/>
                <w:lang w:bidi="ar"/>
              </w:rPr>
              <w:t>b)</w:t>
            </w:r>
            <w:r>
              <w:rPr>
                <w:rStyle w:val="15"/>
                <w:rFonts w:hint="default" w:ascii="Times New Roman" w:hAnsi="Times New Roman" w:cs="Times New Roman"/>
                <w:lang w:bidi="ar"/>
              </w:rPr>
              <w:t>沟槽式管件连接时，其管道连接沟槽和开孔应用专用滚槽机和开孔机加工，并应做防腐处理；连接前应检查沟槽和孔洞尺寸，加工质量应符合技术要求；沟槽、孔洞处不得有毛刺、破损性裂纹和脏物；</w:t>
            </w:r>
            <w:r>
              <w:rPr>
                <w:rStyle w:val="16"/>
                <w:rFonts w:eastAsia="宋体"/>
                <w:lang w:bidi="ar"/>
              </w:rPr>
              <w:br w:type="textWrapping"/>
            </w:r>
            <w:r>
              <w:rPr>
                <w:rStyle w:val="16"/>
                <w:rFonts w:eastAsia="宋体"/>
                <w:lang w:bidi="ar"/>
              </w:rPr>
              <w:t>c)</w:t>
            </w:r>
            <w:r>
              <w:rPr>
                <w:rStyle w:val="15"/>
                <w:rFonts w:hint="default" w:ascii="Times New Roman" w:hAnsi="Times New Roman" w:cs="Times New Roman"/>
                <w:lang w:bidi="ar"/>
              </w:rPr>
              <w:t>橡胶密封圈应无破损和变形；</w:t>
            </w:r>
            <w:r>
              <w:rPr>
                <w:rStyle w:val="16"/>
                <w:rFonts w:eastAsia="宋体"/>
                <w:lang w:bidi="ar"/>
              </w:rPr>
              <w:br w:type="textWrapping"/>
            </w:r>
            <w:r>
              <w:rPr>
                <w:rStyle w:val="16"/>
                <w:rFonts w:eastAsia="宋体"/>
                <w:lang w:bidi="ar"/>
              </w:rPr>
              <w:t>d)</w:t>
            </w:r>
            <w:r>
              <w:rPr>
                <w:rStyle w:val="15"/>
                <w:rFonts w:hint="default" w:ascii="Times New Roman" w:hAnsi="Times New Roman" w:cs="Times New Roman"/>
                <w:lang w:bidi="ar"/>
              </w:rPr>
              <w:t>沟槽式管件的凸边应卡进沟槽后再紧固螺栓，两边应同时紧固，紧固时发现橡胶圈起皱应更换新橡胶圈；</w:t>
            </w:r>
            <w:r>
              <w:rPr>
                <w:rStyle w:val="16"/>
                <w:rFonts w:eastAsia="宋体"/>
                <w:lang w:bidi="ar"/>
              </w:rPr>
              <w:br w:type="textWrapping"/>
            </w:r>
            <w:r>
              <w:rPr>
                <w:rStyle w:val="16"/>
                <w:rFonts w:eastAsia="宋体"/>
                <w:lang w:bidi="ar"/>
              </w:rPr>
              <w:t>e)</w:t>
            </w:r>
            <w:r>
              <w:rPr>
                <w:rStyle w:val="15"/>
                <w:rFonts w:hint="default" w:ascii="Times New Roman" w:hAnsi="Times New Roman" w:cs="Times New Roman"/>
                <w:lang w:bidi="ar"/>
              </w:rPr>
              <w:t>机械三通连接时，应检查机械三通与孔洞的间隙，各部位应均匀，然后再紧固到位；机械三通开孔间距不应小于</w:t>
            </w:r>
            <w:r>
              <w:rPr>
                <w:rStyle w:val="16"/>
                <w:rFonts w:eastAsia="宋体"/>
                <w:lang w:bidi="ar"/>
              </w:rPr>
              <w:t>500mm</w:t>
            </w:r>
            <w:r>
              <w:rPr>
                <w:rStyle w:val="15"/>
                <w:rFonts w:hint="default" w:ascii="Times New Roman" w:hAnsi="Times New Roman" w:cs="Times New Roman"/>
                <w:lang w:bidi="ar"/>
              </w:rPr>
              <w:t>，机械四通开孔间距不应小于</w:t>
            </w:r>
            <w:r>
              <w:rPr>
                <w:rStyle w:val="16"/>
                <w:rFonts w:eastAsia="宋体"/>
                <w:lang w:bidi="ar"/>
              </w:rPr>
              <w:t>1000mm</w:t>
            </w:r>
            <w:r>
              <w:rPr>
                <w:rStyle w:val="15"/>
                <w:rFonts w:hint="default" w:ascii="Times New Roman" w:hAnsi="Times New Roman" w:cs="Times New Roman"/>
                <w:lang w:bidi="ar"/>
              </w:rPr>
              <w:t>；机械三通、机械四通连接时支管的口径应满足表</w:t>
            </w:r>
            <w:r>
              <w:rPr>
                <w:rStyle w:val="16"/>
                <w:rFonts w:eastAsia="宋体"/>
                <w:lang w:bidi="ar"/>
              </w:rPr>
              <w:t>2</w:t>
            </w:r>
            <w:r>
              <w:rPr>
                <w:rStyle w:val="15"/>
                <w:rFonts w:hint="default" w:ascii="Times New Roman" w:hAnsi="Times New Roman" w:cs="Times New Roman"/>
                <w:lang w:bidi="ar"/>
              </w:rPr>
              <w:t>的规定；</w:t>
            </w:r>
            <w:r>
              <w:rPr>
                <w:rStyle w:val="16"/>
                <w:rFonts w:eastAsia="宋体"/>
                <w:lang w:bidi="ar"/>
              </w:rPr>
              <w:br w:type="textWrapping"/>
            </w:r>
            <w:r>
              <w:rPr>
                <w:rStyle w:val="16"/>
                <w:rFonts w:eastAsia="宋体"/>
                <w:lang w:bidi="ar"/>
              </w:rPr>
              <w:t>f)</w:t>
            </w:r>
            <w:r>
              <w:rPr>
                <w:rStyle w:val="15"/>
                <w:rFonts w:hint="default" w:ascii="Times New Roman" w:hAnsi="Times New Roman" w:cs="Times New Roman"/>
                <w:lang w:bidi="ar"/>
              </w:rPr>
              <w:t>配水干管</w:t>
            </w:r>
            <w:r>
              <w:rPr>
                <w:rStyle w:val="16"/>
                <w:rFonts w:eastAsia="宋体"/>
                <w:lang w:bidi="ar"/>
              </w:rPr>
              <w:t>(</w:t>
            </w:r>
            <w:r>
              <w:rPr>
                <w:rStyle w:val="15"/>
                <w:rFonts w:hint="default" w:ascii="Times New Roman" w:hAnsi="Times New Roman" w:cs="Times New Roman"/>
                <w:lang w:bidi="ar"/>
              </w:rPr>
              <w:t>立管</w:t>
            </w:r>
            <w:r>
              <w:rPr>
                <w:rStyle w:val="16"/>
                <w:rFonts w:eastAsia="宋体"/>
                <w:lang w:bidi="ar"/>
              </w:rPr>
              <w:t>)</w:t>
            </w:r>
            <w:r>
              <w:rPr>
                <w:rStyle w:val="15"/>
                <w:rFonts w:hint="default" w:ascii="Times New Roman" w:hAnsi="Times New Roman" w:cs="Times New Roman"/>
                <w:lang w:bidi="ar"/>
              </w:rPr>
              <w:t>与配水管</w:t>
            </w:r>
            <w:r>
              <w:rPr>
                <w:rStyle w:val="16"/>
                <w:rFonts w:eastAsia="宋体"/>
                <w:lang w:bidi="ar"/>
              </w:rPr>
              <w:t>(</w:t>
            </w:r>
            <w:r>
              <w:rPr>
                <w:rStyle w:val="15"/>
                <w:rFonts w:hint="default" w:ascii="Times New Roman" w:hAnsi="Times New Roman" w:cs="Times New Roman"/>
                <w:lang w:bidi="ar"/>
              </w:rPr>
              <w:t>水平管</w:t>
            </w:r>
            <w:r>
              <w:rPr>
                <w:rStyle w:val="16"/>
                <w:rFonts w:eastAsia="宋体"/>
                <w:lang w:bidi="ar"/>
              </w:rPr>
              <w:t>)</w:t>
            </w:r>
            <w:r>
              <w:rPr>
                <w:rStyle w:val="15"/>
                <w:rFonts w:hint="default" w:ascii="Times New Roman" w:hAnsi="Times New Roman" w:cs="Times New Roman"/>
                <w:lang w:bidi="ar"/>
              </w:rPr>
              <w:t>连接，应采用沟槽式管件，不应采用机械三通；</w:t>
            </w:r>
            <w:r>
              <w:rPr>
                <w:rStyle w:val="16"/>
                <w:rFonts w:eastAsia="宋体"/>
                <w:lang w:bidi="ar"/>
              </w:rPr>
              <w:br w:type="textWrapping"/>
            </w:r>
            <w:r>
              <w:rPr>
                <w:rStyle w:val="16"/>
                <w:rFonts w:eastAsia="宋体"/>
                <w:lang w:bidi="ar"/>
              </w:rPr>
              <w:t>g)</w:t>
            </w:r>
            <w:r>
              <w:rPr>
                <w:rStyle w:val="15"/>
                <w:rFonts w:hint="default" w:ascii="Times New Roman" w:hAnsi="Times New Roman" w:cs="Times New Roman"/>
                <w:lang w:bidi="ar"/>
              </w:rPr>
              <w:t>埋地的沟槽式管件的螺栓、螺帽应做防腐处理。水泵房内的埋地管道连接应采用挠性接头。</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符合要求</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3.12.4.4</w:t>
            </w:r>
            <w:r>
              <w:rPr>
                <w:rStyle w:val="15"/>
                <w:rFonts w:hint="default" w:ascii="Times New Roman" w:hAnsi="Times New Roman" w:cs="Times New Roman"/>
                <w:lang w:bidi="ar"/>
              </w:rPr>
              <w:t>螺纹连接应符合下列要求：</w:t>
            </w:r>
            <w:r>
              <w:rPr>
                <w:rStyle w:val="16"/>
                <w:rFonts w:eastAsia="宋体"/>
                <w:lang w:bidi="ar"/>
              </w:rPr>
              <w:t>a)</w:t>
            </w:r>
            <w:r>
              <w:rPr>
                <w:rStyle w:val="15"/>
                <w:rFonts w:hint="default" w:ascii="Times New Roman" w:hAnsi="Times New Roman" w:cs="Times New Roman"/>
                <w:lang w:bidi="ar"/>
              </w:rPr>
              <w:t>管道应采用机械切割，切割面不得有飞边、毛刺；管道螺纹密封面应符合</w:t>
            </w:r>
            <w:r>
              <w:rPr>
                <w:rStyle w:val="16"/>
                <w:rFonts w:eastAsia="宋体"/>
                <w:lang w:bidi="ar"/>
              </w:rPr>
              <w:t>GB196</w:t>
            </w:r>
            <w:r>
              <w:rPr>
                <w:rStyle w:val="15"/>
                <w:rFonts w:hint="default" w:ascii="Times New Roman" w:hAnsi="Times New Roman" w:cs="Times New Roman"/>
                <w:lang w:bidi="ar"/>
              </w:rPr>
              <w:t>、</w:t>
            </w:r>
            <w:r>
              <w:rPr>
                <w:rStyle w:val="16"/>
                <w:rFonts w:eastAsia="宋体"/>
                <w:lang w:bidi="ar"/>
              </w:rPr>
              <w:t>GB197</w:t>
            </w:r>
            <w:r>
              <w:rPr>
                <w:rStyle w:val="15"/>
                <w:rFonts w:hint="default" w:ascii="Times New Roman" w:hAnsi="Times New Roman" w:cs="Times New Roman"/>
                <w:lang w:bidi="ar"/>
              </w:rPr>
              <w:t>、</w:t>
            </w:r>
            <w:r>
              <w:rPr>
                <w:rStyle w:val="16"/>
                <w:rFonts w:eastAsia="宋体"/>
                <w:lang w:bidi="ar"/>
              </w:rPr>
              <w:t>GB/T1414</w:t>
            </w:r>
            <w:r>
              <w:rPr>
                <w:rStyle w:val="15"/>
                <w:rFonts w:hint="default" w:ascii="Times New Roman" w:hAnsi="Times New Roman" w:cs="Times New Roman"/>
                <w:lang w:bidi="ar"/>
              </w:rPr>
              <w:t>的有关规定；</w:t>
            </w:r>
            <w:r>
              <w:rPr>
                <w:rStyle w:val="16"/>
                <w:rFonts w:eastAsia="宋体"/>
                <w:lang w:bidi="ar"/>
              </w:rPr>
              <w:t>b)</w:t>
            </w:r>
            <w:r>
              <w:rPr>
                <w:rStyle w:val="15"/>
                <w:rFonts w:hint="default" w:ascii="Times New Roman" w:hAnsi="Times New Roman" w:cs="Times New Roman"/>
                <w:lang w:bidi="ar"/>
              </w:rPr>
              <w:t>当管道变径时，应采用异径接头；在管道弯头处不应采用补芯，当需要采用补芯时，三通上可用</w:t>
            </w:r>
            <w:r>
              <w:rPr>
                <w:rStyle w:val="16"/>
                <w:rFonts w:eastAsia="宋体"/>
                <w:lang w:bidi="ar"/>
              </w:rPr>
              <w:t>1</w:t>
            </w:r>
            <w:r>
              <w:rPr>
                <w:rStyle w:val="15"/>
                <w:rFonts w:hint="default" w:ascii="Times New Roman" w:hAnsi="Times New Roman" w:cs="Times New Roman"/>
                <w:lang w:bidi="ar"/>
              </w:rPr>
              <w:t>个，四通上不应超过</w:t>
            </w:r>
            <w:r>
              <w:rPr>
                <w:rStyle w:val="16"/>
                <w:rFonts w:eastAsia="宋体"/>
                <w:lang w:bidi="ar"/>
              </w:rPr>
              <w:t>2</w:t>
            </w:r>
            <w:r>
              <w:rPr>
                <w:rStyle w:val="15"/>
                <w:rFonts w:hint="default" w:ascii="Times New Roman" w:hAnsi="Times New Roman" w:cs="Times New Roman"/>
                <w:lang w:bidi="ar"/>
              </w:rPr>
              <w:t>个；公称直径大于</w:t>
            </w:r>
            <w:r>
              <w:rPr>
                <w:rStyle w:val="16"/>
                <w:rFonts w:eastAsia="宋体"/>
                <w:lang w:bidi="ar"/>
              </w:rPr>
              <w:t>50mm</w:t>
            </w:r>
            <w:r>
              <w:rPr>
                <w:rStyle w:val="15"/>
                <w:rFonts w:hint="default" w:ascii="Times New Roman" w:hAnsi="Times New Roman" w:cs="Times New Roman"/>
                <w:lang w:bidi="ar"/>
              </w:rPr>
              <w:t>的管道不应采用活接头；</w:t>
            </w:r>
            <w:r>
              <w:rPr>
                <w:rStyle w:val="16"/>
                <w:rFonts w:eastAsia="宋体"/>
                <w:lang w:bidi="ar"/>
              </w:rPr>
              <w:t>c)</w:t>
            </w:r>
            <w:r>
              <w:rPr>
                <w:rStyle w:val="15"/>
                <w:rFonts w:hint="default" w:ascii="Times New Roman" w:hAnsi="Times New Roman" w:cs="Times New Roman"/>
                <w:lang w:bidi="ar"/>
              </w:rPr>
              <w:t>螺纹连接的密封填料应均匀附着在管道的螺纹部分；拧紧螺纹时，不得将填料挤入管道内；连接后，应将连接处外部清理干净。</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符合要求</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bl>
    <w:p>
      <w:pPr>
        <w:pStyle w:val="3"/>
        <w:rPr>
          <w:rFonts w:cs="Times New Roman"/>
        </w:rPr>
      </w:pPr>
      <w:r>
        <w:rPr>
          <w:rFonts w:cs="Times New Roman"/>
        </w:rPr>
        <w:t>自动喷水灭火系统、水喷雾灭火系统、细水雾灭火系统检验项目</w:t>
      </w:r>
    </w:p>
    <w:tbl>
      <w:tblPr>
        <w:tblStyle w:val="7"/>
        <w:tblW w:w="96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9"/>
        <w:gridCol w:w="1019"/>
        <w:gridCol w:w="3928"/>
        <w:gridCol w:w="494"/>
        <w:gridCol w:w="2726"/>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8" w:hRule="atLeast"/>
          <w:jc w:val="center"/>
        </w:trPr>
        <w:tc>
          <w:tcPr>
            <w:tcW w:w="569"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19"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3928"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494"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726"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54" w:hRule="atLeast"/>
          <w:jc w:val="center"/>
        </w:trPr>
        <w:tc>
          <w:tcPr>
            <w:tcW w:w="569" w:type="dxa"/>
            <w:vMerge w:val="restart"/>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3.12管网</w:t>
            </w:r>
          </w:p>
        </w:tc>
        <w:tc>
          <w:tcPr>
            <w:tcW w:w="101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3.12.4</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管网</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连接</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形式</w:t>
            </w: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3.12.4.5</w:t>
            </w:r>
            <w:r>
              <w:rPr>
                <w:rStyle w:val="15"/>
                <w:rFonts w:hint="default" w:ascii="Times New Roman" w:hAnsi="Times New Roman" w:cs="Times New Roman"/>
                <w:lang w:bidi="ar"/>
              </w:rPr>
              <w:t>法兰连接可采用焊接法兰或螺纹法兰。焊接法兰焊接处应做防腐处理，并应重新镀锌后再连接。焊接应符合</w:t>
            </w:r>
            <w:r>
              <w:rPr>
                <w:rStyle w:val="16"/>
                <w:rFonts w:eastAsia="宋体"/>
                <w:lang w:bidi="ar"/>
              </w:rPr>
              <w:t>GB50235</w:t>
            </w:r>
            <w:r>
              <w:rPr>
                <w:rStyle w:val="15"/>
                <w:rFonts w:hint="default" w:ascii="Times New Roman" w:hAnsi="Times New Roman" w:cs="Times New Roman"/>
                <w:lang w:bidi="ar"/>
              </w:rPr>
              <w:t>、</w:t>
            </w:r>
            <w:r>
              <w:rPr>
                <w:rStyle w:val="16"/>
                <w:rFonts w:eastAsia="宋体"/>
                <w:lang w:bidi="ar"/>
              </w:rPr>
              <w:t>GB50236</w:t>
            </w:r>
            <w:r>
              <w:rPr>
                <w:rStyle w:val="15"/>
                <w:rFonts w:hint="default" w:ascii="Times New Roman" w:hAnsi="Times New Roman" w:cs="Times New Roman"/>
                <w:lang w:bidi="ar"/>
              </w:rPr>
              <w:t>的有关规定。螺纹法兰连接应预测对接位置，清除外露密封填料后再紧固、连接。</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6"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符合要求</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40"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3.12.4.6</w:t>
            </w:r>
            <w:r>
              <w:rPr>
                <w:rStyle w:val="15"/>
                <w:rFonts w:hint="default" w:ascii="Times New Roman" w:hAnsi="Times New Roman" w:cs="Times New Roman"/>
                <w:lang w:bidi="ar"/>
              </w:rPr>
              <w:t>消防洒水软管的连接应符合下列有关规定：</w:t>
            </w:r>
            <w:r>
              <w:rPr>
                <w:rStyle w:val="16"/>
                <w:rFonts w:eastAsia="宋体"/>
                <w:lang w:bidi="ar"/>
              </w:rPr>
              <w:br w:type="textWrapping"/>
            </w:r>
            <w:r>
              <w:rPr>
                <w:rStyle w:val="16"/>
                <w:rFonts w:eastAsia="宋体"/>
                <w:lang w:bidi="ar"/>
              </w:rPr>
              <w:t>a)</w:t>
            </w:r>
            <w:r>
              <w:rPr>
                <w:rStyle w:val="15"/>
                <w:rFonts w:hint="default" w:ascii="Times New Roman" w:hAnsi="Times New Roman" w:cs="Times New Roman"/>
                <w:lang w:bidi="ar"/>
              </w:rPr>
              <w:t>消防洒水软管仅适用于轻危险级或中危险级</w:t>
            </w:r>
            <w:r>
              <w:rPr>
                <w:rStyle w:val="16"/>
                <w:rFonts w:eastAsia="宋体"/>
                <w:lang w:bidi="ar"/>
              </w:rPr>
              <w:t>Ⅰ</w:t>
            </w:r>
            <w:r>
              <w:rPr>
                <w:rStyle w:val="15"/>
                <w:rFonts w:hint="default" w:ascii="Times New Roman" w:hAnsi="Times New Roman" w:cs="Times New Roman"/>
                <w:lang w:bidi="ar"/>
              </w:rPr>
              <w:t>级场所，且系统应为湿式系统；</w:t>
            </w:r>
            <w:r>
              <w:rPr>
                <w:rStyle w:val="16"/>
                <w:rFonts w:eastAsia="宋体"/>
                <w:lang w:bidi="ar"/>
              </w:rPr>
              <w:br w:type="textWrapping"/>
            </w:r>
            <w:r>
              <w:rPr>
                <w:rStyle w:val="16"/>
                <w:rFonts w:eastAsia="宋体"/>
                <w:lang w:bidi="ar"/>
              </w:rPr>
              <w:t>b)</w:t>
            </w:r>
            <w:r>
              <w:rPr>
                <w:rStyle w:val="15"/>
                <w:rFonts w:hint="default" w:ascii="Times New Roman" w:hAnsi="Times New Roman" w:cs="Times New Roman"/>
                <w:lang w:bidi="ar"/>
              </w:rPr>
              <w:t>消防洒水软管的长度不应超过</w:t>
            </w:r>
            <w:r>
              <w:rPr>
                <w:rStyle w:val="16"/>
                <w:rFonts w:eastAsia="宋体"/>
                <w:lang w:bidi="ar"/>
              </w:rPr>
              <w:t>1.8m</w:t>
            </w:r>
            <w:r>
              <w:rPr>
                <w:rStyle w:val="15"/>
                <w:rFonts w:hint="default" w:ascii="Times New Roman" w:hAnsi="Times New Roman" w:cs="Times New Roman"/>
                <w:lang w:bidi="ar"/>
              </w:rPr>
              <w:t>，消防洒水软管安装弯曲时应大于软管标记的最小弯曲半径；</w:t>
            </w:r>
            <w:r>
              <w:rPr>
                <w:rStyle w:val="16"/>
                <w:rFonts w:eastAsia="宋体"/>
                <w:lang w:bidi="ar"/>
              </w:rPr>
              <w:br w:type="textWrapping"/>
            </w:r>
            <w:r>
              <w:rPr>
                <w:rStyle w:val="16"/>
                <w:rFonts w:eastAsia="宋体"/>
                <w:lang w:bidi="ar"/>
              </w:rPr>
              <w:t>c)</w:t>
            </w:r>
            <w:r>
              <w:rPr>
                <w:rStyle w:val="15"/>
                <w:rFonts w:hint="default" w:ascii="Times New Roman" w:hAnsi="Times New Roman" w:cs="Times New Roman"/>
                <w:lang w:bidi="ar"/>
              </w:rPr>
              <w:t>消防洒水软管应设置在吊顶内；消防洒水软管应安装相应的支架系统进行固定，确保连接喷头处锁紧。</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6"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18"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3.12.5</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管路</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抗变</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形措</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施</w:t>
            </w: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3.12.5管路抗变形措施</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管道穿过建筑物的变形缝时，应采取抗变形措施。管道穿过墙体或楼板时应加设套管，套管长度不得小于墙体厚度；穿过楼板的套管其顶部应高出装饰地面20mm；穿过卫生间或厨房楼板的套管，其顶部应高出装饰地面50mm，且套管底部应与楼板底面相平。套管与管道的间隙应采用不燃材料填塞密实.</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6"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8"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3.12.6</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管道</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加固</w:t>
            </w: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3.12.6.1</w:t>
            </w:r>
            <w:r>
              <w:rPr>
                <w:rStyle w:val="15"/>
                <w:rFonts w:hint="default" w:ascii="Times New Roman" w:hAnsi="Times New Roman" w:cs="Times New Roman"/>
                <w:lang w:bidi="ar"/>
              </w:rPr>
              <w:t>管道应固定牢固；管道支架或吊架之间的距离应符合设计要求。</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6"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符合要求</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90"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3.12.6.2</w:t>
            </w:r>
            <w:r>
              <w:rPr>
                <w:rStyle w:val="15"/>
                <w:rFonts w:hint="default" w:ascii="Times New Roman" w:hAnsi="Times New Roman" w:cs="Times New Roman"/>
                <w:lang w:bidi="ar"/>
              </w:rPr>
              <w:t>管道支架、吊架、防晃支架的型式、材质、加工尺寸及焊接质量等，应符合设计要求和国家现行有关标准的规定。</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6"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符合要求</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11"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3.12.6.3</w:t>
            </w:r>
            <w:r>
              <w:rPr>
                <w:rStyle w:val="15"/>
                <w:rFonts w:hint="default" w:ascii="Times New Roman" w:hAnsi="Times New Roman" w:cs="Times New Roman"/>
                <w:lang w:bidi="ar"/>
              </w:rPr>
              <w:t>管道支架、吊架的安装位置不应妨碍喷头的喷水效果；管道支架、吊架与喷头之间的距离不应小于</w:t>
            </w:r>
            <w:r>
              <w:rPr>
                <w:rStyle w:val="16"/>
                <w:rFonts w:eastAsia="宋体"/>
                <w:lang w:bidi="ar"/>
              </w:rPr>
              <w:t>300mm</w:t>
            </w:r>
            <w:r>
              <w:rPr>
                <w:rStyle w:val="15"/>
                <w:rFonts w:hint="default" w:ascii="Times New Roman" w:hAnsi="Times New Roman" w:cs="Times New Roman"/>
                <w:lang w:bidi="ar"/>
              </w:rPr>
              <w:t>；与末端喷头之间的距离不应大于</w:t>
            </w:r>
            <w:r>
              <w:rPr>
                <w:rStyle w:val="16"/>
                <w:rFonts w:eastAsia="宋体"/>
                <w:lang w:bidi="ar"/>
              </w:rPr>
              <w:t>750mm</w:t>
            </w:r>
            <w:r>
              <w:rPr>
                <w:rStyle w:val="15"/>
                <w:rFonts w:hint="default" w:ascii="Times New Roman" w:hAnsi="Times New Roman" w:cs="Times New Roman"/>
                <w:lang w:bidi="ar"/>
              </w:rPr>
              <w:t>。</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6"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符合要求</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00"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3.12.6.4</w:t>
            </w:r>
            <w:r>
              <w:rPr>
                <w:rStyle w:val="15"/>
                <w:rFonts w:hint="default" w:ascii="Times New Roman" w:hAnsi="Times New Roman" w:cs="Times New Roman"/>
                <w:lang w:bidi="ar"/>
              </w:rPr>
              <w:t>配水支管上每一直管段、相邻两喷头之间的管段设置的吊架均不应少于</w:t>
            </w:r>
            <w:r>
              <w:rPr>
                <w:rStyle w:val="16"/>
                <w:rFonts w:eastAsia="宋体"/>
                <w:lang w:bidi="ar"/>
              </w:rPr>
              <w:t>1</w:t>
            </w:r>
            <w:r>
              <w:rPr>
                <w:rStyle w:val="15"/>
                <w:rFonts w:hint="default" w:ascii="Times New Roman" w:hAnsi="Times New Roman" w:cs="Times New Roman"/>
                <w:lang w:bidi="ar"/>
              </w:rPr>
              <w:t>个，吊架的间距不应大于</w:t>
            </w:r>
            <w:r>
              <w:rPr>
                <w:rStyle w:val="16"/>
                <w:rFonts w:eastAsia="宋体"/>
                <w:lang w:bidi="ar"/>
              </w:rPr>
              <w:t>3.6m</w:t>
            </w:r>
            <w:r>
              <w:rPr>
                <w:rStyle w:val="15"/>
                <w:rFonts w:hint="default" w:ascii="Times New Roman" w:hAnsi="Times New Roman" w:cs="Times New Roman"/>
                <w:lang w:bidi="ar"/>
              </w:rPr>
              <w:t>。</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6"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符合要求</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bl>
    <w:p>
      <w:pPr>
        <w:pStyle w:val="3"/>
        <w:rPr>
          <w:rFonts w:cs="Times New Roman"/>
        </w:rPr>
      </w:pPr>
      <w:r>
        <w:rPr>
          <w:rFonts w:cs="Times New Roman"/>
        </w:rPr>
        <w:t>自动喷水灭火系统、水喷雾灭火系统、细水雾灭火系统检验项目</w:t>
      </w:r>
    </w:p>
    <w:tbl>
      <w:tblPr>
        <w:tblStyle w:val="7"/>
        <w:tblW w:w="96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9"/>
        <w:gridCol w:w="1019"/>
        <w:gridCol w:w="3928"/>
        <w:gridCol w:w="494"/>
        <w:gridCol w:w="2726"/>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3" w:hRule="atLeast"/>
          <w:jc w:val="center"/>
        </w:trPr>
        <w:tc>
          <w:tcPr>
            <w:tcW w:w="569"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19"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3928"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494"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726"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93" w:hRule="atLeast"/>
          <w:jc w:val="center"/>
        </w:trPr>
        <w:tc>
          <w:tcPr>
            <w:tcW w:w="569" w:type="dxa"/>
            <w:vMerge w:val="restart"/>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3.12管网</w:t>
            </w:r>
          </w:p>
        </w:tc>
        <w:tc>
          <w:tcPr>
            <w:tcW w:w="101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3.12.6</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管道</w:t>
            </w:r>
          </w:p>
          <w:p>
            <w:pPr>
              <w:widowControl/>
              <w:ind w:left="21" w:leftChars="10"/>
              <w:jc w:val="center"/>
              <w:rPr>
                <w:rFonts w:ascii="Times New Roman" w:hAnsi="Times New Roman" w:eastAsia="宋体" w:cs="Times New Roman"/>
                <w:color w:val="000000"/>
                <w:szCs w:val="21"/>
              </w:rPr>
            </w:pPr>
            <w:r>
              <w:rPr>
                <w:rStyle w:val="15"/>
                <w:rFonts w:hint="default" w:ascii="Times New Roman" w:hAnsi="Times New Roman" w:cs="Times New Roman"/>
                <w:lang w:bidi="ar"/>
              </w:rPr>
              <w:t>加固</w:t>
            </w: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3.12.6.5</w:t>
            </w:r>
            <w:r>
              <w:rPr>
                <w:rStyle w:val="15"/>
                <w:rFonts w:hint="default" w:ascii="Times New Roman" w:hAnsi="Times New Roman" w:cs="Times New Roman"/>
                <w:lang w:bidi="ar"/>
              </w:rPr>
              <w:t>当管道的公称直径等于或大于</w:t>
            </w:r>
            <w:r>
              <w:rPr>
                <w:rStyle w:val="16"/>
                <w:rFonts w:eastAsia="宋体"/>
                <w:lang w:bidi="ar"/>
              </w:rPr>
              <w:t>50mm</w:t>
            </w:r>
            <w:r>
              <w:rPr>
                <w:rStyle w:val="15"/>
                <w:rFonts w:hint="default" w:ascii="Times New Roman" w:hAnsi="Times New Roman" w:cs="Times New Roman"/>
                <w:lang w:bidi="ar"/>
              </w:rPr>
              <w:t>时，每段配水干管或配水管设置防晃支架不应少于</w:t>
            </w:r>
            <w:r>
              <w:rPr>
                <w:rStyle w:val="16"/>
                <w:rFonts w:eastAsia="宋体"/>
                <w:lang w:bidi="ar"/>
              </w:rPr>
              <w:t>1</w:t>
            </w:r>
            <w:r>
              <w:rPr>
                <w:rStyle w:val="15"/>
                <w:rFonts w:hint="default" w:ascii="Times New Roman" w:hAnsi="Times New Roman" w:cs="Times New Roman"/>
                <w:lang w:bidi="ar"/>
              </w:rPr>
              <w:t>个，且防晃支架的间距不应大于</w:t>
            </w:r>
            <w:r>
              <w:rPr>
                <w:rStyle w:val="16"/>
                <w:rFonts w:eastAsia="宋体"/>
                <w:lang w:bidi="ar"/>
              </w:rPr>
              <w:t>15m</w:t>
            </w:r>
            <w:r>
              <w:rPr>
                <w:rStyle w:val="15"/>
                <w:rFonts w:hint="default" w:ascii="Times New Roman" w:hAnsi="Times New Roman" w:cs="Times New Roman"/>
                <w:lang w:bidi="ar"/>
              </w:rPr>
              <w:t>；当管道改变方向时，应增设防晃支架。</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6"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符合要求</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59"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3.12.6.6</w:t>
            </w:r>
            <w:r>
              <w:rPr>
                <w:rStyle w:val="15"/>
                <w:rFonts w:hint="default" w:ascii="Times New Roman" w:hAnsi="Times New Roman" w:cs="Times New Roman"/>
                <w:lang w:bidi="ar"/>
              </w:rPr>
              <w:t>竖直安装的配水干管除中间用管卡固定外，还应在其始端和终端设防晃支架或采用管卡固定，其安装位置距地面或楼面的距离为</w:t>
            </w:r>
            <w:r>
              <w:rPr>
                <w:rStyle w:val="16"/>
                <w:rFonts w:eastAsia="宋体"/>
                <w:lang w:bidi="ar"/>
              </w:rPr>
              <w:t>1.5m</w:t>
            </w:r>
            <w:r>
              <w:rPr>
                <w:rStyle w:val="15"/>
                <w:rFonts w:hint="default" w:ascii="Times New Roman" w:hAnsi="Times New Roman" w:cs="Times New Roman"/>
                <w:lang w:bidi="ar"/>
              </w:rPr>
              <w:t>～</w:t>
            </w:r>
            <w:r>
              <w:rPr>
                <w:rStyle w:val="16"/>
                <w:rFonts w:eastAsia="宋体"/>
                <w:lang w:bidi="ar"/>
              </w:rPr>
              <w:t>1.8m</w:t>
            </w:r>
            <w:r>
              <w:rPr>
                <w:rStyle w:val="15"/>
                <w:rFonts w:hint="default" w:ascii="Times New Roman" w:hAnsi="Times New Roman" w:cs="Times New Roman"/>
                <w:lang w:bidi="ar"/>
              </w:rPr>
              <w:t>。</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6"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符合要求</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26"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3.12.7</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管道</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安装</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距离</w:t>
            </w: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3.12.7管道安装距离</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管道的安装位置应符合设计要求。当设计无要求时，管道的中心线与梁、柱、楼板等的最小距离应符合表3的规定。公称直径大于或等于100mm的管道其距离顶板、墙面的安装距离不宜小于200mm。</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6"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符合要求</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59"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3.12.8</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管道</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安装坡度</w:t>
            </w: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3.12.8.1</w:t>
            </w:r>
            <w:r>
              <w:rPr>
                <w:rStyle w:val="15"/>
                <w:rFonts w:hint="default" w:ascii="Times New Roman" w:hAnsi="Times New Roman" w:cs="Times New Roman"/>
                <w:lang w:bidi="ar"/>
              </w:rPr>
              <w:t>水平安装的管道应有坡度，并应坡向泄水阀。充水管道的坡度不应小于</w:t>
            </w:r>
            <w:r>
              <w:rPr>
                <w:rStyle w:val="16"/>
                <w:rFonts w:eastAsia="宋体"/>
                <w:lang w:bidi="ar"/>
              </w:rPr>
              <w:t>2‰</w:t>
            </w:r>
            <w:r>
              <w:rPr>
                <w:rStyle w:val="15"/>
                <w:rFonts w:hint="default" w:ascii="Times New Roman" w:hAnsi="Times New Roman" w:cs="Times New Roman"/>
                <w:lang w:bidi="ar"/>
              </w:rPr>
              <w:t>，准工作状态不充水管道的坡度不应小于</w:t>
            </w:r>
            <w:r>
              <w:rPr>
                <w:rStyle w:val="16"/>
                <w:rFonts w:eastAsia="宋体"/>
                <w:lang w:bidi="ar"/>
              </w:rPr>
              <w:t>4‰</w:t>
            </w:r>
            <w:r>
              <w:rPr>
                <w:rStyle w:val="15"/>
                <w:rFonts w:hint="default" w:ascii="Times New Roman" w:hAnsi="Times New Roman" w:cs="Times New Roman"/>
                <w:lang w:bidi="ar"/>
              </w:rPr>
              <w:t>。</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6"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符合要求</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93"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3.12.8.2</w:t>
            </w:r>
            <w:r>
              <w:rPr>
                <w:rStyle w:val="15"/>
                <w:rFonts w:hint="default" w:ascii="Times New Roman" w:hAnsi="Times New Roman" w:cs="Times New Roman"/>
                <w:lang w:bidi="ar"/>
              </w:rPr>
              <w:t>当局部区域难以利用排水管将水排净时，应采取相应的排水措施。当喷头数量小于或等于</w:t>
            </w:r>
            <w:r>
              <w:rPr>
                <w:rStyle w:val="16"/>
                <w:rFonts w:eastAsia="宋体"/>
                <w:lang w:bidi="ar"/>
              </w:rPr>
              <w:t>5</w:t>
            </w:r>
            <w:r>
              <w:rPr>
                <w:rStyle w:val="15"/>
                <w:rFonts w:hint="default" w:ascii="Times New Roman" w:hAnsi="Times New Roman" w:cs="Times New Roman"/>
                <w:lang w:bidi="ar"/>
              </w:rPr>
              <w:t>只时，可在管道低凹处加设堵头；当喷头数量大于</w:t>
            </w:r>
            <w:r>
              <w:rPr>
                <w:rStyle w:val="16"/>
                <w:rFonts w:eastAsia="宋体"/>
                <w:lang w:bidi="ar"/>
              </w:rPr>
              <w:t>5</w:t>
            </w:r>
            <w:r>
              <w:rPr>
                <w:rStyle w:val="15"/>
                <w:rFonts w:hint="default" w:ascii="Times New Roman" w:hAnsi="Times New Roman" w:cs="Times New Roman"/>
                <w:lang w:bidi="ar"/>
              </w:rPr>
              <w:t>只时，应装设带阀门的排水管。</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6"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符合要求</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Cs/>
                <w:color w:val="000000"/>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93"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3.12.9</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管道</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颜色</w:t>
            </w: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3.12.9管道颜色</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配水干管、配水管应做红色或红色环圈标志。红色环圈标志，宽度不应小于20mm，间隔不大于4m，在一个独立的单元内环圈不少于2处。</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C</w:t>
            </w:r>
          </w:p>
        </w:tc>
        <w:tc>
          <w:tcPr>
            <w:tcW w:w="2726"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val="0"/>
                <w:bCs/>
                <w:color w:val="000000"/>
                <w:szCs w:val="21"/>
                <w:lang w:eastAsia="zh-CN"/>
              </w:rPr>
              <w:t>无标识</w:t>
            </w:r>
          </w:p>
        </w:tc>
        <w:tc>
          <w:tcPr>
            <w:tcW w:w="900"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 w:val="0"/>
                <w:bCs/>
                <w:color w:val="000000"/>
                <w:szCs w:val="21"/>
                <w:lang w:val="en-US" w:eastAsia="zh-CN"/>
              </w:rPr>
            </w:pPr>
            <w:r>
              <w:rPr>
                <w:rFonts w:hint="eastAsia" w:ascii="Times New Roman" w:hAnsi="Times New Roman" w:eastAsia="宋体" w:cs="Times New Roman"/>
                <w:b w:val="0"/>
                <w:bCs/>
                <w:color w:val="000000"/>
                <w:szCs w:val="21"/>
                <w:lang w:val="en-US" w:eastAsia="zh-CN"/>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3"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3.12.10</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工作</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压力</w:t>
            </w: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3.12.10.1</w:t>
            </w:r>
            <w:r>
              <w:rPr>
                <w:rStyle w:val="15"/>
                <w:rFonts w:hint="default" w:ascii="Times New Roman" w:hAnsi="Times New Roman" w:cs="Times New Roman"/>
                <w:lang w:bidi="ar"/>
              </w:rPr>
              <w:t>自动喷水灭火系统配水管道的工作压力不应大于</w:t>
            </w:r>
            <w:r>
              <w:rPr>
                <w:rStyle w:val="16"/>
                <w:rFonts w:eastAsia="宋体"/>
                <w:lang w:bidi="ar"/>
              </w:rPr>
              <w:t>1.20MPa</w:t>
            </w:r>
            <w:r>
              <w:rPr>
                <w:rStyle w:val="15"/>
                <w:rFonts w:hint="default" w:ascii="Times New Roman" w:hAnsi="Times New Roman" w:cs="Times New Roman"/>
                <w:lang w:bidi="ar"/>
              </w:rPr>
              <w:t>。</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6"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Cs/>
                <w:color w:val="000000"/>
                <w:szCs w:val="21"/>
                <w:lang w:eastAsia="zh-CN"/>
              </w:rPr>
              <w:t>无法判定</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3"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3.12.10.2</w:t>
            </w:r>
            <w:r>
              <w:rPr>
                <w:rStyle w:val="15"/>
                <w:rFonts w:hint="default" w:ascii="Times New Roman" w:hAnsi="Times New Roman" w:cs="Times New Roman"/>
                <w:lang w:bidi="ar"/>
              </w:rPr>
              <w:t>水喷雾灭火系统管道工作压力不应大于</w:t>
            </w:r>
            <w:r>
              <w:rPr>
                <w:rStyle w:val="16"/>
                <w:rFonts w:eastAsia="宋体"/>
                <w:lang w:bidi="ar"/>
              </w:rPr>
              <w:t>1.6MPa</w:t>
            </w:r>
            <w:r>
              <w:rPr>
                <w:rStyle w:val="15"/>
                <w:rFonts w:hint="default" w:ascii="Times New Roman" w:hAnsi="Times New Roman" w:cs="Times New Roman"/>
                <w:lang w:bidi="ar"/>
              </w:rPr>
              <w:t>；水雾喷头的工作压力，当用于灭火时不应小于</w:t>
            </w:r>
            <w:r>
              <w:rPr>
                <w:rStyle w:val="16"/>
                <w:rFonts w:eastAsia="宋体"/>
                <w:lang w:bidi="ar"/>
              </w:rPr>
              <w:t>0.35MPa</w:t>
            </w:r>
            <w:r>
              <w:rPr>
                <w:rStyle w:val="15"/>
                <w:rFonts w:hint="default" w:ascii="Times New Roman" w:hAnsi="Times New Roman" w:cs="Times New Roman"/>
                <w:lang w:bidi="ar"/>
              </w:rPr>
              <w:t>；当用于防护冷却时不应小于</w:t>
            </w:r>
            <w:r>
              <w:rPr>
                <w:rStyle w:val="16"/>
                <w:rFonts w:eastAsia="宋体"/>
                <w:lang w:bidi="ar"/>
              </w:rPr>
              <w:t>0.2MPa</w:t>
            </w:r>
            <w:r>
              <w:rPr>
                <w:rStyle w:val="15"/>
                <w:rFonts w:hint="default" w:ascii="Times New Roman" w:hAnsi="Times New Roman" w:cs="Times New Roman"/>
                <w:lang w:bidi="ar"/>
              </w:rPr>
              <w:t>，但对于甲</w:t>
            </w:r>
            <w:r>
              <w:rPr>
                <w:rStyle w:val="16"/>
                <w:rFonts w:eastAsia="宋体"/>
                <w:lang w:bidi="ar"/>
              </w:rPr>
              <w:t>B</w:t>
            </w:r>
            <w:r>
              <w:rPr>
                <w:rStyle w:val="15"/>
                <w:rFonts w:hint="default" w:ascii="Times New Roman" w:hAnsi="Times New Roman" w:cs="Times New Roman"/>
                <w:lang w:bidi="ar"/>
              </w:rPr>
              <w:t>、乙、丙类液体储罐不应小于</w:t>
            </w:r>
            <w:r>
              <w:rPr>
                <w:rStyle w:val="16"/>
                <w:rFonts w:eastAsia="宋体"/>
                <w:lang w:bidi="ar"/>
              </w:rPr>
              <w:t>0.15MPa</w:t>
            </w:r>
            <w:r>
              <w:rPr>
                <w:rStyle w:val="15"/>
                <w:rFonts w:hint="default" w:ascii="Times New Roman" w:hAnsi="Times New Roman" w:cs="Times New Roman"/>
                <w:lang w:bidi="ar"/>
              </w:rPr>
              <w:t>。</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6"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bl>
    <w:p>
      <w:pPr>
        <w:pStyle w:val="3"/>
        <w:rPr>
          <w:rFonts w:cs="Times New Roman"/>
        </w:rPr>
      </w:pPr>
      <w:r>
        <w:rPr>
          <w:rFonts w:cs="Times New Roman"/>
        </w:rPr>
        <w:t>自动喷水灭火系统、水喷雾灭火系统、细水雾灭火系统检验项目</w:t>
      </w:r>
    </w:p>
    <w:tbl>
      <w:tblPr>
        <w:tblStyle w:val="7"/>
        <w:tblW w:w="96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1020"/>
        <w:gridCol w:w="3930"/>
        <w:gridCol w:w="495"/>
        <w:gridCol w:w="2728"/>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2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393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495"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728"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1"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3.12管网</w:t>
            </w:r>
          </w:p>
        </w:tc>
        <w:tc>
          <w:tcPr>
            <w:tcW w:w="102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3.12.10</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工作</w:t>
            </w:r>
          </w:p>
          <w:p>
            <w:pPr>
              <w:widowControl/>
              <w:ind w:left="21" w:leftChars="10"/>
              <w:jc w:val="center"/>
              <w:rPr>
                <w:rFonts w:ascii="Times New Roman" w:hAnsi="Times New Roman" w:eastAsia="宋体" w:cs="Times New Roman"/>
                <w:color w:val="000000"/>
                <w:szCs w:val="21"/>
              </w:rPr>
            </w:pPr>
            <w:r>
              <w:rPr>
                <w:rStyle w:val="15"/>
                <w:rFonts w:hint="default" w:ascii="Times New Roman" w:hAnsi="Times New Roman" w:cs="Times New Roman"/>
                <w:lang w:bidi="ar"/>
              </w:rPr>
              <w:t>压力</w:t>
            </w: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3.12.10.3</w:t>
            </w:r>
            <w:r>
              <w:rPr>
                <w:rStyle w:val="15"/>
                <w:rFonts w:hint="default" w:ascii="Times New Roman" w:hAnsi="Times New Roman" w:cs="Times New Roman"/>
                <w:lang w:bidi="ar"/>
              </w:rPr>
              <w:t>细水雾系统组件、管道和管道附件的公称压力不应小于系统的最大设计工作压力。对于泵组系统，水泵吸水口至储水箱之间的管道、管道附件、阀门的公称压力，不应小于</w:t>
            </w:r>
            <w:r>
              <w:rPr>
                <w:rStyle w:val="16"/>
                <w:rFonts w:eastAsia="宋体"/>
                <w:lang w:bidi="ar"/>
              </w:rPr>
              <w:t>1.0MPa</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3.12.11</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减压</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措施</w:t>
            </w: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3.12.11.1</w:t>
            </w:r>
            <w:r>
              <w:rPr>
                <w:rStyle w:val="15"/>
                <w:rFonts w:hint="default" w:ascii="Times New Roman" w:hAnsi="Times New Roman" w:cs="Times New Roman"/>
                <w:lang w:bidi="ar"/>
              </w:rPr>
              <w:t>控制管道静压的区段应分区供水或设减压阀，控制管道动压的区段应设减压孔板或节流管。</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3.12.11.2</w:t>
            </w:r>
            <w:r>
              <w:rPr>
                <w:rStyle w:val="15"/>
                <w:rFonts w:hint="default" w:ascii="Times New Roman" w:hAnsi="Times New Roman" w:cs="Times New Roman"/>
                <w:lang w:bidi="ar"/>
              </w:rPr>
              <w:t>减压孔板应设在直径不小于</w:t>
            </w:r>
            <w:r>
              <w:rPr>
                <w:rStyle w:val="16"/>
                <w:rFonts w:eastAsia="宋体"/>
                <w:lang w:bidi="ar"/>
              </w:rPr>
              <w:t>50mm</w:t>
            </w:r>
            <w:r>
              <w:rPr>
                <w:rStyle w:val="15"/>
                <w:rFonts w:hint="default" w:ascii="Times New Roman" w:hAnsi="Times New Roman" w:cs="Times New Roman"/>
                <w:lang w:bidi="ar"/>
              </w:rPr>
              <w:t>的水平直管段上，前后管段的长度均不应小于该管段直径的</w:t>
            </w:r>
            <w:r>
              <w:rPr>
                <w:rStyle w:val="16"/>
                <w:rFonts w:eastAsia="宋体"/>
                <w:lang w:bidi="ar"/>
              </w:rPr>
              <w:t>5</w:t>
            </w:r>
            <w:r>
              <w:rPr>
                <w:rStyle w:val="15"/>
                <w:rFonts w:hint="default" w:ascii="Times New Roman" w:hAnsi="Times New Roman" w:cs="Times New Roman"/>
                <w:lang w:bidi="ar"/>
              </w:rPr>
              <w:t>倍，孔口直径不应小于设置管段直径的</w:t>
            </w:r>
            <w:r>
              <w:rPr>
                <w:rStyle w:val="16"/>
                <w:rFonts w:eastAsia="宋体"/>
                <w:lang w:bidi="ar"/>
              </w:rPr>
              <w:t>30%</w:t>
            </w:r>
            <w:r>
              <w:rPr>
                <w:rStyle w:val="15"/>
                <w:rFonts w:hint="default" w:ascii="Times New Roman" w:hAnsi="Times New Roman" w:cs="Times New Roman"/>
                <w:lang w:bidi="ar"/>
              </w:rPr>
              <w:t>，且不应小于</w:t>
            </w:r>
            <w:r>
              <w:rPr>
                <w:rStyle w:val="16"/>
                <w:rFonts w:eastAsia="宋体"/>
                <w:lang w:bidi="ar"/>
              </w:rPr>
              <w:t>20mm</w:t>
            </w:r>
            <w:r>
              <w:rPr>
                <w:rStyle w:val="15"/>
                <w:rFonts w:hint="default" w:ascii="Times New Roman" w:hAnsi="Times New Roman" w:cs="Times New Roman"/>
                <w:lang w:bidi="ar"/>
              </w:rPr>
              <w:t>，应采用不锈钢制作。</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3.12.11.3</w:t>
            </w:r>
            <w:r>
              <w:rPr>
                <w:rStyle w:val="15"/>
                <w:rFonts w:hint="default" w:ascii="Times New Roman" w:hAnsi="Times New Roman" w:cs="Times New Roman"/>
                <w:lang w:bidi="ar"/>
              </w:rPr>
              <w:t>节流管直径应按上游管段直径的</w:t>
            </w:r>
            <w:r>
              <w:rPr>
                <w:rStyle w:val="16"/>
                <w:rFonts w:eastAsia="宋体"/>
                <w:lang w:bidi="ar"/>
              </w:rPr>
              <w:t>1/2</w:t>
            </w:r>
            <w:r>
              <w:rPr>
                <w:rStyle w:val="15"/>
                <w:rFonts w:hint="default" w:ascii="Times New Roman" w:hAnsi="Times New Roman" w:cs="Times New Roman"/>
                <w:lang w:bidi="ar"/>
              </w:rPr>
              <w:t>确定，长度不应小于</w:t>
            </w:r>
            <w:r>
              <w:rPr>
                <w:rStyle w:val="16"/>
                <w:rFonts w:eastAsia="宋体"/>
                <w:lang w:bidi="ar"/>
              </w:rPr>
              <w:t>1m</w:t>
            </w:r>
            <w:r>
              <w:rPr>
                <w:rStyle w:val="15"/>
                <w:rFonts w:hint="default" w:ascii="Times New Roman" w:hAnsi="Times New Roman" w:cs="Times New Roman"/>
                <w:lang w:bidi="ar"/>
              </w:rPr>
              <w:t>，节流管内水的平均流速不应大于</w:t>
            </w:r>
            <w:r>
              <w:rPr>
                <w:rStyle w:val="16"/>
                <w:rFonts w:eastAsia="宋体"/>
                <w:lang w:bidi="ar"/>
              </w:rPr>
              <w:t>20m/s</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3.12.11.4</w:t>
            </w:r>
            <w:r>
              <w:rPr>
                <w:rStyle w:val="15"/>
                <w:rFonts w:hint="default" w:ascii="Times New Roman" w:hAnsi="Times New Roman" w:cs="Times New Roman"/>
                <w:lang w:bidi="ar"/>
              </w:rPr>
              <w:t>管路中设置减压阀时，应在减压阀前设过滤器，并应在其前后安装控制阀和压力表，当减压阀主阀体自身带有压力表时，可不设置压力表。</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3.12.11.5</w:t>
            </w:r>
            <w:r>
              <w:rPr>
                <w:rStyle w:val="15"/>
                <w:rFonts w:hint="default" w:ascii="Times New Roman" w:hAnsi="Times New Roman" w:cs="Times New Roman"/>
                <w:lang w:bidi="ar"/>
              </w:rPr>
              <w:t>可调式减压阀应水平安装</w:t>
            </w:r>
            <w:r>
              <w:rPr>
                <w:rStyle w:val="16"/>
                <w:rFonts w:eastAsia="宋体"/>
                <w:lang w:bidi="ar"/>
              </w:rPr>
              <w:t>,</w:t>
            </w:r>
            <w:r>
              <w:rPr>
                <w:rStyle w:val="15"/>
                <w:rFonts w:hint="default" w:ascii="Times New Roman" w:hAnsi="Times New Roman" w:cs="Times New Roman"/>
                <w:lang w:bidi="ar"/>
              </w:rPr>
              <w:t>阀盖应向上；比例式减压阀垂直安装，当水平安装时</w:t>
            </w:r>
            <w:r>
              <w:rPr>
                <w:rStyle w:val="16"/>
                <w:rFonts w:eastAsia="宋体"/>
                <w:lang w:bidi="ar"/>
              </w:rPr>
              <w:t>,</w:t>
            </w:r>
            <w:r>
              <w:rPr>
                <w:rStyle w:val="15"/>
                <w:rFonts w:hint="default" w:ascii="Times New Roman" w:hAnsi="Times New Roman" w:cs="Times New Roman"/>
                <w:lang w:bidi="ar"/>
              </w:rPr>
              <w:t>单呼吸孔减压阀其孔口应向下</w:t>
            </w:r>
            <w:r>
              <w:rPr>
                <w:rStyle w:val="16"/>
                <w:rFonts w:eastAsia="宋体"/>
                <w:lang w:bidi="ar"/>
              </w:rPr>
              <w:t>,</w:t>
            </w:r>
            <w:r>
              <w:rPr>
                <w:rStyle w:val="15"/>
                <w:rFonts w:hint="default" w:ascii="Times New Roman" w:hAnsi="Times New Roman" w:cs="Times New Roman"/>
                <w:lang w:bidi="ar"/>
              </w:rPr>
              <w:t>双呼吸孔减压阀其孔口应呈水平位置。</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3.12.11.6</w:t>
            </w:r>
            <w:r>
              <w:rPr>
                <w:rStyle w:val="15"/>
                <w:rFonts w:hint="default" w:ascii="Times New Roman" w:hAnsi="Times New Roman" w:cs="Times New Roman"/>
                <w:lang w:bidi="ar"/>
              </w:rPr>
              <w:t>减压阀后连接两个及以上报警阀组时，应设备用减压阀。</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3.12.11.7</w:t>
            </w:r>
            <w:r>
              <w:rPr>
                <w:rStyle w:val="15"/>
                <w:rFonts w:hint="default" w:ascii="Times New Roman" w:hAnsi="Times New Roman" w:cs="Times New Roman"/>
                <w:lang w:bidi="ar"/>
              </w:rPr>
              <w:t>管路减压措施的减压性能应符合设计要求。</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3.12.12</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系统</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试压</w:t>
            </w: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3.12.12.1水压试验</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当系统设计工作压力等于或小于1.0MPa时，水压强度试验压力应为设计压力的1.5倍，并不小于1.4MPa；当系统设计工作压力大于1.0MPa时，水压强度试验压力应为该工作压力加0.4MPa。水压强度试验的测试点应设在系统管网的最低点，在试验压力下，稳压30min，目测管网应无泄漏和变形，且压力降不得大于0.05MPa；水压严密性试验，试验压力为设计工作压力，稳压24h，应无泄漏。</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val="0"/>
                <w:bCs/>
                <w:color w:val="000000"/>
                <w:szCs w:val="21"/>
                <w:lang w:eastAsia="zh-CN"/>
              </w:rPr>
              <w:t>无施工过程控制资料</w:t>
            </w:r>
          </w:p>
        </w:tc>
        <w:tc>
          <w:tcPr>
            <w:tcW w:w="901"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bl>
    <w:p>
      <w:pPr>
        <w:pStyle w:val="3"/>
        <w:rPr>
          <w:rFonts w:cs="Times New Roman"/>
        </w:rPr>
      </w:pPr>
      <w:r>
        <w:rPr>
          <w:rFonts w:cs="Times New Roman"/>
        </w:rPr>
        <w:t>自动喷水灭火系统、水喷雾灭火系统、细水雾灭火系统检验项目</w:t>
      </w:r>
    </w:p>
    <w:tbl>
      <w:tblPr>
        <w:tblStyle w:val="7"/>
        <w:tblW w:w="96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9"/>
        <w:gridCol w:w="1019"/>
        <w:gridCol w:w="3928"/>
        <w:gridCol w:w="494"/>
        <w:gridCol w:w="2726"/>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2" w:hRule="atLeast"/>
          <w:jc w:val="center"/>
        </w:trPr>
        <w:tc>
          <w:tcPr>
            <w:tcW w:w="569"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19"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3928"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494"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726"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37" w:hRule="atLeast"/>
          <w:jc w:val="center"/>
        </w:trPr>
        <w:tc>
          <w:tcPr>
            <w:tcW w:w="569"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3.12管网</w:t>
            </w:r>
          </w:p>
        </w:tc>
        <w:tc>
          <w:tcPr>
            <w:tcW w:w="1019"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3.12.12</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系统</w:t>
            </w:r>
          </w:p>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试压</w:t>
            </w: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3.12.12.2气压试验</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气压试验的介质应采用空气或氮气，气压严密性试验压力应为0.28MPa，且稳压24h，压力降不应大于0.01MPa。</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6"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28" w:hRule="atLeast"/>
          <w:jc w:val="center"/>
        </w:trPr>
        <w:tc>
          <w:tcPr>
            <w:tcW w:w="56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3.13喷头</w:t>
            </w:r>
          </w:p>
        </w:tc>
        <w:tc>
          <w:tcPr>
            <w:tcW w:w="101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3.13.1</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喷头</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的</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类型</w:t>
            </w: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3.13.1.1.1湿式自动喷水灭火系统喷头的类型应符合下列规定：</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a)不作吊顶的场所，当配水支管布置在梁下时，应采用直立型喷头；</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b)吊顶下布置的喷头应选用下垂型或吊顶型喷头；</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c)顶板为水平面的轻危险级、中危险级Ⅰ级住宅建筑、宿舍、旅馆建筑客房、医疗建筑病房和办公室，可采用边墙型洒水喷头；</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d)顶板为水平面，且无梁、通风管道等障碍物影响喷头洒水的场所，可采用扩大覆盖面积洒水喷头；</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e)住宅建筑和宿舍、公寓等非住宅类居住建筑宜采用家用喷头；</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f)易受碰撞部位应采用带保护罩的喷头或吊顶型喷头；</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g)不宜选用隐蔽式洒水喷头；确需采用时，应仅适用于轻危险级和中危险级Ⅰ级场所。</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6"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val="0"/>
                <w:bCs/>
                <w:color w:val="000000"/>
                <w:szCs w:val="21"/>
                <w:lang w:eastAsia="zh-CN"/>
              </w:rPr>
              <w:t>采用下垂型喷头</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val="0"/>
                <w:bCs/>
                <w:color w:val="000000"/>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2"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3.13.1.2</w:t>
            </w:r>
            <w:r>
              <w:rPr>
                <w:rStyle w:val="15"/>
                <w:rFonts w:hint="default" w:ascii="Times New Roman" w:hAnsi="Times New Roman" w:cs="Times New Roman"/>
                <w:lang w:bidi="ar"/>
              </w:rPr>
              <w:t>干式、预作用系统应采用直立型或干式下垂型喷头。</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6"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2"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3.13.1.3</w:t>
            </w:r>
            <w:r>
              <w:rPr>
                <w:rStyle w:val="15"/>
                <w:rFonts w:hint="default" w:ascii="Times New Roman" w:hAnsi="Times New Roman" w:cs="Times New Roman"/>
                <w:lang w:bidi="ar"/>
              </w:rPr>
              <w:t>自动喷水防护冷却系统可采用边墙型洒水洒头。</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6"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65"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3.13.1.4</w:t>
            </w:r>
            <w:r>
              <w:rPr>
                <w:rStyle w:val="15"/>
                <w:rFonts w:hint="default" w:ascii="Times New Roman" w:hAnsi="Times New Roman" w:cs="Times New Roman"/>
                <w:lang w:bidi="ar"/>
              </w:rPr>
              <w:t>水幕系统喷头的类型应符合下列规定：</w:t>
            </w:r>
            <w:r>
              <w:rPr>
                <w:rStyle w:val="16"/>
                <w:rFonts w:eastAsia="宋体"/>
                <w:lang w:bidi="ar"/>
              </w:rPr>
              <w:br w:type="textWrapping"/>
            </w:r>
            <w:r>
              <w:rPr>
                <w:rStyle w:val="16"/>
                <w:rFonts w:eastAsia="宋体"/>
                <w:lang w:bidi="ar"/>
              </w:rPr>
              <w:t>a)</w:t>
            </w:r>
            <w:r>
              <w:rPr>
                <w:rStyle w:val="15"/>
                <w:rFonts w:hint="default" w:ascii="Times New Roman" w:hAnsi="Times New Roman" w:cs="Times New Roman"/>
                <w:lang w:bidi="ar"/>
              </w:rPr>
              <w:t>防火分隔水幕应采用开式洒水喷头或水幕喷头；</w:t>
            </w:r>
            <w:r>
              <w:rPr>
                <w:rStyle w:val="16"/>
                <w:rFonts w:eastAsia="宋体"/>
                <w:lang w:bidi="ar"/>
              </w:rPr>
              <w:br w:type="textWrapping"/>
            </w:r>
            <w:r>
              <w:rPr>
                <w:rStyle w:val="16"/>
                <w:rFonts w:eastAsia="宋体"/>
                <w:lang w:bidi="ar"/>
              </w:rPr>
              <w:t>b)</w:t>
            </w:r>
            <w:r>
              <w:rPr>
                <w:rStyle w:val="15"/>
                <w:rFonts w:hint="default" w:ascii="Times New Roman" w:hAnsi="Times New Roman" w:cs="Times New Roman"/>
                <w:lang w:bidi="ar"/>
              </w:rPr>
              <w:t>防护冷却水幕应采用水幕喷头。</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6"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04"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28"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3.13.1.5</w:t>
            </w:r>
            <w:r>
              <w:rPr>
                <w:rStyle w:val="15"/>
                <w:rFonts w:hint="default" w:ascii="Times New Roman" w:hAnsi="Times New Roman" w:cs="Times New Roman"/>
                <w:lang w:bidi="ar"/>
              </w:rPr>
              <w:t>水雾、细水雾喷头的选型应符合下列要求：</w:t>
            </w:r>
            <w:r>
              <w:rPr>
                <w:rStyle w:val="16"/>
                <w:rFonts w:eastAsia="宋体"/>
                <w:lang w:bidi="ar"/>
              </w:rPr>
              <w:t>a)</w:t>
            </w:r>
            <w:r>
              <w:rPr>
                <w:rStyle w:val="15"/>
                <w:rFonts w:hint="default" w:ascii="Times New Roman" w:hAnsi="Times New Roman" w:cs="Times New Roman"/>
                <w:lang w:bidi="ar"/>
              </w:rPr>
              <w:t>扑救电气火灾应选用离心雾化型水雾（细水雾）喷头；</w:t>
            </w:r>
            <w:r>
              <w:rPr>
                <w:rStyle w:val="16"/>
                <w:rFonts w:eastAsia="宋体"/>
                <w:lang w:bidi="ar"/>
              </w:rPr>
              <w:t>b)</w:t>
            </w:r>
            <w:r>
              <w:rPr>
                <w:rStyle w:val="15"/>
                <w:rFonts w:hint="default" w:ascii="Times New Roman" w:hAnsi="Times New Roman" w:cs="Times New Roman"/>
                <w:lang w:bidi="ar"/>
              </w:rPr>
              <w:t>腐蚀性环境应选用防腐型水雾（细水雾）喷头；</w:t>
            </w:r>
            <w:r>
              <w:rPr>
                <w:rStyle w:val="16"/>
                <w:rFonts w:eastAsia="宋体"/>
                <w:lang w:bidi="ar"/>
              </w:rPr>
              <w:t>c)</w:t>
            </w:r>
            <w:r>
              <w:rPr>
                <w:rStyle w:val="15"/>
                <w:rFonts w:hint="default" w:ascii="Times New Roman" w:hAnsi="Times New Roman" w:cs="Times New Roman"/>
                <w:lang w:bidi="ar"/>
              </w:rPr>
              <w:t>粉尘场所设置的水雾（细水雾）喷头应有防尘罩；</w:t>
            </w:r>
            <w:r>
              <w:rPr>
                <w:rStyle w:val="16"/>
                <w:rFonts w:eastAsia="宋体"/>
                <w:lang w:bidi="ar"/>
              </w:rPr>
              <w:br w:type="textWrapping"/>
            </w:r>
            <w:r>
              <w:rPr>
                <w:rStyle w:val="16"/>
                <w:rFonts w:eastAsia="宋体"/>
                <w:lang w:bidi="ar"/>
              </w:rPr>
              <w:t>d)</w:t>
            </w:r>
            <w:r>
              <w:rPr>
                <w:rStyle w:val="15"/>
                <w:rFonts w:hint="default" w:ascii="Times New Roman" w:hAnsi="Times New Roman" w:cs="Times New Roman"/>
                <w:lang w:bidi="ar"/>
              </w:rPr>
              <w:t>细水雾喷头的材质应为不锈钢或铜合金。</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6"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bl>
    <w:p>
      <w:pPr>
        <w:pStyle w:val="3"/>
        <w:rPr>
          <w:rFonts w:cs="Times New Roman"/>
        </w:rPr>
      </w:pPr>
      <w:r>
        <w:rPr>
          <w:rFonts w:cs="Times New Roman"/>
        </w:rPr>
        <w:t>自动喷水灭火系统、水喷雾灭火系统、细水雾灭火系统检验项目</w:t>
      </w:r>
    </w:p>
    <w:tbl>
      <w:tblPr>
        <w:tblStyle w:val="7"/>
        <w:tblW w:w="96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1020"/>
        <w:gridCol w:w="3930"/>
        <w:gridCol w:w="495"/>
        <w:gridCol w:w="2728"/>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2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393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495"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728"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1"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3.13喷头</w:t>
            </w: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3.13.1</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喷头</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的</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类型</w:t>
            </w: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3.13.1.6</w:t>
            </w:r>
            <w:r>
              <w:rPr>
                <w:rStyle w:val="15"/>
                <w:rFonts w:hint="default" w:ascii="Times New Roman" w:hAnsi="Times New Roman" w:cs="Times New Roman"/>
                <w:lang w:bidi="ar"/>
              </w:rPr>
              <w:t>公共娱乐场所、中庭环廊，医院、疗养院的病房及治疗区域，老年、少儿、残疾人的集体活动场所，超出消防水泵接合器供水高度的楼层，地下商业场所宜采用快速响应洒水喷头。</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3.13.1.7</w:t>
            </w:r>
            <w:r>
              <w:rPr>
                <w:rStyle w:val="15"/>
                <w:rFonts w:hint="default" w:ascii="Times New Roman" w:hAnsi="Times New Roman" w:cs="Times New Roman"/>
                <w:lang w:bidi="ar"/>
              </w:rPr>
              <w:t>同一隔间内应采用相同热敏性能的喷头。</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eastAsia="zh-CN"/>
              </w:rPr>
            </w:pPr>
            <w:r>
              <w:rPr>
                <w:rStyle w:val="15"/>
                <w:rFonts w:hint="default" w:ascii="Times New Roman" w:hAnsi="Times New Roman" w:cs="Times New Roman"/>
                <w:lang w:bidi="ar"/>
              </w:rPr>
              <w:t>采用相同热敏性能的喷头</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eastAsia="zh-CN"/>
              </w:rPr>
            </w:pPr>
            <w:r>
              <w:rPr>
                <w:rFonts w:hint="eastAsia" w:ascii="Times New Roman" w:hAnsi="Times New Roman" w:eastAsia="宋体" w:cs="Times New Roman"/>
                <w:b w:val="0"/>
                <w:bCs/>
                <w:color w:val="000000"/>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3.13.1.8</w:t>
            </w:r>
            <w:r>
              <w:rPr>
                <w:rStyle w:val="15"/>
                <w:rFonts w:hint="default" w:ascii="Times New Roman" w:hAnsi="Times New Roman" w:cs="Times New Roman"/>
                <w:lang w:bidi="ar"/>
              </w:rPr>
              <w:t>每个雨淋阀控制的喷头区域内，应采用相同的喷头。</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3.13.1.9</w:t>
            </w:r>
            <w:r>
              <w:rPr>
                <w:rStyle w:val="15"/>
                <w:rFonts w:hint="default" w:ascii="Times New Roman" w:hAnsi="Times New Roman" w:cs="Times New Roman"/>
                <w:lang w:bidi="ar"/>
              </w:rPr>
              <w:t>局部应用系统应采用快速响应喷头。</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3.13.2</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喷头</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的</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布置</w:t>
            </w: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3.13.2.1</w:t>
            </w:r>
            <w:r>
              <w:rPr>
                <w:rStyle w:val="15"/>
                <w:rFonts w:hint="default" w:ascii="Times New Roman" w:hAnsi="Times New Roman" w:cs="Times New Roman"/>
                <w:lang w:bidi="ar"/>
              </w:rPr>
              <w:t>喷头的安装间距、喷头的设置位置应符合设计要求。</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eastAsia="zh-CN"/>
              </w:rPr>
            </w:pPr>
            <w:r>
              <w:rPr>
                <w:rFonts w:hint="eastAsia" w:ascii="Times New Roman" w:hAnsi="Times New Roman" w:eastAsia="宋体" w:cs="Times New Roman"/>
                <w:b w:val="0"/>
                <w:bCs/>
                <w:color w:val="000000"/>
                <w:szCs w:val="21"/>
                <w:lang w:eastAsia="zh-CN"/>
              </w:rPr>
              <w:t>与原设计相符</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val="0"/>
                <w:bCs/>
                <w:color w:val="000000"/>
                <w:szCs w:val="21"/>
                <w:lang w:eastAsia="zh-CN"/>
              </w:rPr>
            </w:pPr>
            <w:r>
              <w:rPr>
                <w:rFonts w:hint="eastAsia" w:ascii="Times New Roman" w:hAnsi="Times New Roman" w:eastAsia="宋体" w:cs="Times New Roman"/>
                <w:b w:val="0"/>
                <w:bCs/>
                <w:color w:val="000000"/>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3.13.2.2</w:t>
            </w:r>
            <w:r>
              <w:rPr>
                <w:rStyle w:val="15"/>
                <w:rFonts w:hint="default" w:ascii="Times New Roman" w:hAnsi="Times New Roman" w:cs="Times New Roman"/>
                <w:lang w:bidi="ar"/>
              </w:rPr>
              <w:t>直立型、下垂型喷头的布置，包括同一根配水支管上喷头的间距及相邻配水支管的间距，应根据系统的喷水强度、喷头的流量系数和工作压力确定，并不应大于表</w:t>
            </w:r>
            <w:r>
              <w:rPr>
                <w:rStyle w:val="16"/>
                <w:rFonts w:eastAsia="宋体"/>
                <w:lang w:bidi="ar"/>
              </w:rPr>
              <w:t>4</w:t>
            </w:r>
            <w:r>
              <w:rPr>
                <w:rStyle w:val="15"/>
                <w:rFonts w:hint="default" w:ascii="Times New Roman" w:hAnsi="Times New Roman" w:cs="Times New Roman"/>
                <w:lang w:bidi="ar"/>
              </w:rPr>
              <w:t>的规定，且不应小于</w:t>
            </w:r>
            <w:r>
              <w:rPr>
                <w:rStyle w:val="16"/>
                <w:rFonts w:eastAsia="宋体"/>
                <w:lang w:bidi="ar"/>
              </w:rPr>
              <w:t>1.8m</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eastAsia="zh-CN"/>
              </w:rPr>
              <w:t>符合要求</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3.13.2.3</w:t>
            </w:r>
            <w:r>
              <w:rPr>
                <w:rStyle w:val="15"/>
                <w:rFonts w:hint="default" w:ascii="Times New Roman" w:hAnsi="Times New Roman" w:cs="Times New Roman"/>
                <w:lang w:bidi="ar"/>
              </w:rPr>
              <w:t>边墙型标准覆盖面积洒水喷头的最大保护跨度与间距，应符合表</w:t>
            </w:r>
            <w:r>
              <w:rPr>
                <w:rStyle w:val="16"/>
                <w:rFonts w:eastAsia="宋体"/>
                <w:lang w:bidi="ar"/>
              </w:rPr>
              <w:t>5</w:t>
            </w:r>
            <w:r>
              <w:rPr>
                <w:rStyle w:val="15"/>
                <w:rFonts w:hint="default" w:ascii="Times New Roman" w:hAnsi="Times New Roman" w:cs="Times New Roman"/>
                <w:lang w:bidi="ar"/>
              </w:rPr>
              <w:t>的规定。</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3.13.2.4</w:t>
            </w:r>
            <w:r>
              <w:rPr>
                <w:rStyle w:val="15"/>
                <w:rFonts w:hint="default" w:ascii="Times New Roman" w:hAnsi="Times New Roman" w:cs="Times New Roman"/>
                <w:lang w:bidi="ar"/>
              </w:rPr>
              <w:t>直立型、下垂型扩大覆盖面积洒水喷头应采用正方形布置，其布置间距不应大于表</w:t>
            </w:r>
            <w:r>
              <w:rPr>
                <w:rStyle w:val="16"/>
                <w:rFonts w:eastAsia="宋体"/>
                <w:lang w:bidi="ar"/>
              </w:rPr>
              <w:t>6</w:t>
            </w:r>
            <w:r>
              <w:rPr>
                <w:rStyle w:val="15"/>
                <w:rFonts w:hint="default" w:ascii="Times New Roman" w:hAnsi="Times New Roman" w:cs="Times New Roman"/>
                <w:lang w:bidi="ar"/>
              </w:rPr>
              <w:t>的规定，且不应小于</w:t>
            </w:r>
            <w:r>
              <w:rPr>
                <w:rStyle w:val="16"/>
                <w:rFonts w:eastAsia="宋体"/>
                <w:lang w:bidi="ar"/>
              </w:rPr>
              <w:t>2.4m</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eastAsia="zh-CN"/>
              </w:rPr>
              <w:t>按设计布置，符合要求</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3.13.2.5</w:t>
            </w:r>
            <w:r>
              <w:rPr>
                <w:rStyle w:val="15"/>
                <w:rFonts w:hint="default" w:ascii="Times New Roman" w:hAnsi="Times New Roman" w:cs="Times New Roman"/>
                <w:lang w:bidi="ar"/>
              </w:rPr>
              <w:t>边墙型扩大覆盖面积洒水喷头的最大保护跨度和配水支管上的洒水喷头间距，应按洒水喷头工作压力下能够喷湿对面墙和邻近端墙距溅水盘</w:t>
            </w:r>
            <w:r>
              <w:rPr>
                <w:rStyle w:val="16"/>
                <w:rFonts w:eastAsia="宋体"/>
                <w:lang w:bidi="ar"/>
              </w:rPr>
              <w:t>1.2m</w:t>
            </w:r>
            <w:r>
              <w:rPr>
                <w:rStyle w:val="15"/>
                <w:rFonts w:hint="default" w:ascii="Times New Roman" w:hAnsi="Times New Roman" w:cs="Times New Roman"/>
                <w:lang w:bidi="ar"/>
              </w:rPr>
              <w:t>高度以下的墙面确定，且保护面积内的喷水强度应符合本规范表</w:t>
            </w:r>
            <w:r>
              <w:rPr>
                <w:rStyle w:val="16"/>
                <w:rFonts w:eastAsia="宋体"/>
                <w:lang w:bidi="ar"/>
              </w:rPr>
              <w:t>7</w:t>
            </w:r>
            <w:r>
              <w:rPr>
                <w:rStyle w:val="15"/>
                <w:rFonts w:hint="default" w:ascii="Times New Roman" w:hAnsi="Times New Roman" w:cs="Times New Roman"/>
                <w:lang w:bidi="ar"/>
              </w:rPr>
              <w:t>的规定。</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2"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3930" w:type="dxa"/>
            <w:shd w:val="clear" w:color="auto" w:fill="auto"/>
            <w:tcMar>
              <w:top w:w="15" w:type="dxa"/>
              <w:left w:w="15" w:type="dxa"/>
              <w:right w:w="15" w:type="dxa"/>
            </w:tcMar>
            <w:vAlign w:val="center"/>
          </w:tcPr>
          <w:p>
            <w:pPr>
              <w:ind w:left="21" w:leftChars="10"/>
              <w:jc w:val="left"/>
              <w:textAlignment w:val="center"/>
              <w:rPr>
                <w:rStyle w:val="15"/>
                <w:rFonts w:hint="default" w:ascii="Times New Roman" w:hAnsi="Times New Roman" w:cs="Times New Roman"/>
                <w:lang w:bidi="ar"/>
              </w:rPr>
            </w:pPr>
            <w:r>
              <w:rPr>
                <w:rFonts w:ascii="Times New Roman" w:hAnsi="Times New Roman" w:eastAsia="宋体" w:cs="Times New Roman"/>
                <w:color w:val="000000"/>
                <w:kern w:val="0"/>
                <w:szCs w:val="21"/>
                <w:lang w:bidi="ar"/>
              </w:rPr>
              <w:t>3.13.2.6</w:t>
            </w:r>
            <w:r>
              <w:rPr>
                <w:rStyle w:val="15"/>
                <w:rFonts w:hint="default" w:ascii="Times New Roman" w:hAnsi="Times New Roman" w:cs="Times New Roman"/>
                <w:lang w:bidi="ar"/>
              </w:rPr>
              <w:t>除吊顶型喷头及吊顶下安装的喷头外，直立型、下垂型标准覆盖面积喷头和扩大覆盖面积喷头，其溅水盘与顶板的距离应为</w:t>
            </w:r>
            <w:r>
              <w:rPr>
                <w:rStyle w:val="16"/>
                <w:rFonts w:eastAsia="宋体"/>
                <w:lang w:bidi="ar"/>
              </w:rPr>
              <w:t>75mm</w:t>
            </w:r>
            <w:r>
              <w:rPr>
                <w:rStyle w:val="15"/>
                <w:rFonts w:hint="default" w:ascii="Times New Roman" w:hAnsi="Times New Roman" w:cs="Times New Roman"/>
                <w:lang w:bidi="ar"/>
              </w:rPr>
              <w:t>～</w:t>
            </w:r>
            <w:r>
              <w:rPr>
                <w:rStyle w:val="16"/>
                <w:rFonts w:eastAsia="宋体"/>
                <w:lang w:bidi="ar"/>
              </w:rPr>
              <w:t>150mm</w:t>
            </w:r>
            <w:r>
              <w:rPr>
                <w:rStyle w:val="15"/>
                <w:rFonts w:hint="default" w:ascii="Times New Roman" w:hAnsi="Times New Roman" w:cs="Times New Roman"/>
                <w:lang w:bidi="ar"/>
              </w:rPr>
              <w:t>，并应符合下列规定：</w:t>
            </w:r>
            <w:r>
              <w:rPr>
                <w:rStyle w:val="16"/>
                <w:rFonts w:eastAsia="宋体"/>
                <w:lang w:bidi="ar"/>
              </w:rPr>
              <w:br w:type="textWrapping"/>
            </w:r>
            <w:r>
              <w:rPr>
                <w:rStyle w:val="16"/>
                <w:rFonts w:eastAsia="宋体"/>
                <w:lang w:bidi="ar"/>
              </w:rPr>
              <w:t>a)</w:t>
            </w:r>
            <w:r>
              <w:rPr>
                <w:rStyle w:val="15"/>
                <w:rFonts w:hint="default" w:ascii="Times New Roman" w:hAnsi="Times New Roman" w:cs="Times New Roman"/>
                <w:lang w:bidi="ar"/>
              </w:rPr>
              <w:t>当在梁或其他障碍物底面下方的平面上布置洒水喷头时，溅水盘与顶板的距离不应大于</w:t>
            </w:r>
            <w:r>
              <w:rPr>
                <w:rStyle w:val="16"/>
                <w:rFonts w:eastAsia="宋体"/>
                <w:lang w:bidi="ar"/>
              </w:rPr>
              <w:t>300mm</w:t>
            </w:r>
            <w:r>
              <w:rPr>
                <w:rStyle w:val="15"/>
                <w:rFonts w:hint="default" w:ascii="Times New Roman" w:hAnsi="Times New Roman" w:cs="Times New Roman"/>
                <w:lang w:bidi="ar"/>
              </w:rPr>
              <w:t>，同时溅水盘与梁等障碍物底面的垂直距离应为</w:t>
            </w:r>
            <w:r>
              <w:rPr>
                <w:rStyle w:val="16"/>
                <w:rFonts w:eastAsia="宋体"/>
                <w:lang w:bidi="ar"/>
              </w:rPr>
              <w:t>25mm</w:t>
            </w:r>
            <w:r>
              <w:rPr>
                <w:rStyle w:val="15"/>
                <w:rFonts w:hint="default" w:ascii="Times New Roman" w:hAnsi="Times New Roman" w:cs="Times New Roman"/>
                <w:lang w:bidi="ar"/>
              </w:rPr>
              <w:t>～</w:t>
            </w:r>
            <w:r>
              <w:rPr>
                <w:rStyle w:val="16"/>
                <w:rFonts w:eastAsia="宋体"/>
                <w:lang w:bidi="ar"/>
              </w:rPr>
              <w:t>100mm</w:t>
            </w:r>
            <w:r>
              <w:rPr>
                <w:rStyle w:val="15"/>
                <w:rFonts w:hint="default" w:ascii="Times New Roman" w:hAnsi="Times New Roman" w:cs="Times New Roman"/>
                <w:lang w:bidi="ar"/>
              </w:rPr>
              <w:t>；</w:t>
            </w:r>
          </w:p>
          <w:p>
            <w:pPr>
              <w:ind w:left="21" w:leftChars="10"/>
              <w:jc w:val="left"/>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（续下页）</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eastAsia="zh-CN"/>
              </w:rPr>
              <w:t>符合要求</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eastAsia="zh-CN"/>
              </w:rPr>
              <w:t>合格</w:t>
            </w:r>
          </w:p>
        </w:tc>
      </w:tr>
    </w:tbl>
    <w:p>
      <w:pPr>
        <w:pStyle w:val="3"/>
        <w:rPr>
          <w:rFonts w:cs="Times New Roman"/>
        </w:rPr>
      </w:pPr>
      <w:r>
        <w:rPr>
          <w:rFonts w:cs="Times New Roman"/>
        </w:rPr>
        <w:t>自动喷水灭火系统、水喷雾灭火系统、细水雾灭火系统检验项目</w:t>
      </w:r>
    </w:p>
    <w:tbl>
      <w:tblPr>
        <w:tblStyle w:val="7"/>
        <w:tblW w:w="98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1020"/>
        <w:gridCol w:w="4182"/>
        <w:gridCol w:w="495"/>
        <w:gridCol w:w="2728"/>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2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4182"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495"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728"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1"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62"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3.13喷头</w:t>
            </w: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3.13.2</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喷头</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的</w:t>
            </w:r>
          </w:p>
          <w:p>
            <w:pPr>
              <w:widowControl/>
              <w:ind w:left="21" w:leftChars="10"/>
              <w:jc w:val="center"/>
              <w:rPr>
                <w:rFonts w:ascii="Times New Roman" w:hAnsi="Times New Roman" w:eastAsia="宋体" w:cs="Times New Roman"/>
                <w:color w:val="000000"/>
                <w:szCs w:val="21"/>
              </w:rPr>
            </w:pPr>
            <w:r>
              <w:rPr>
                <w:rStyle w:val="15"/>
                <w:rFonts w:hint="default" w:ascii="Times New Roman" w:hAnsi="Times New Roman" w:cs="Times New Roman"/>
                <w:lang w:bidi="ar"/>
              </w:rPr>
              <w:t>布置</w:t>
            </w:r>
          </w:p>
        </w:tc>
        <w:tc>
          <w:tcPr>
            <w:tcW w:w="4182" w:type="dxa"/>
            <w:shd w:val="clear" w:color="auto" w:fill="auto"/>
            <w:tcMar>
              <w:top w:w="15" w:type="dxa"/>
              <w:left w:w="15" w:type="dxa"/>
              <w:right w:w="15" w:type="dxa"/>
            </w:tcMar>
            <w:vAlign w:val="center"/>
          </w:tcPr>
          <w:p>
            <w:pPr>
              <w:ind w:left="21" w:leftChars="10"/>
              <w:jc w:val="left"/>
              <w:textAlignment w:val="center"/>
              <w:rPr>
                <w:rStyle w:val="16"/>
                <w:rFonts w:eastAsia="宋体"/>
                <w:lang w:bidi="ar"/>
              </w:rPr>
            </w:pPr>
            <w:r>
              <w:rPr>
                <w:rStyle w:val="15"/>
                <w:rFonts w:hint="default" w:ascii="Times New Roman" w:hAnsi="Times New Roman" w:cs="Times New Roman"/>
                <w:lang w:bidi="ar"/>
              </w:rPr>
              <w:t>（续前页）</w:t>
            </w:r>
          </w:p>
          <w:p>
            <w:pPr>
              <w:ind w:left="21" w:leftChars="10"/>
              <w:jc w:val="left"/>
              <w:textAlignment w:val="center"/>
              <w:rPr>
                <w:rFonts w:ascii="Times New Roman" w:hAnsi="Times New Roman" w:eastAsia="宋体" w:cs="Times New Roman"/>
                <w:color w:val="000000"/>
                <w:kern w:val="0"/>
                <w:szCs w:val="21"/>
                <w:lang w:bidi="ar"/>
              </w:rPr>
            </w:pPr>
            <w:r>
              <w:rPr>
                <w:rStyle w:val="16"/>
                <w:rFonts w:eastAsia="宋体"/>
                <w:lang w:bidi="ar"/>
              </w:rPr>
              <w:t>b)</w:t>
            </w:r>
            <w:r>
              <w:rPr>
                <w:rStyle w:val="15"/>
                <w:rFonts w:hint="default" w:ascii="Times New Roman" w:hAnsi="Times New Roman" w:cs="Times New Roman"/>
                <w:lang w:bidi="ar"/>
              </w:rPr>
              <w:t>当在梁间布置洒水喷头时，洒水喷头与梁的距离应符合</w:t>
            </w:r>
            <w:r>
              <w:rPr>
                <w:rStyle w:val="16"/>
                <w:rFonts w:eastAsia="宋体"/>
                <w:lang w:bidi="ar"/>
              </w:rPr>
              <w:t>7.2.1</w:t>
            </w:r>
            <w:r>
              <w:rPr>
                <w:rStyle w:val="15"/>
                <w:rFonts w:hint="default" w:ascii="Times New Roman" w:hAnsi="Times New Roman" w:cs="Times New Roman"/>
                <w:lang w:bidi="ar"/>
              </w:rPr>
              <w:t>条的规定。确有困难时，溅水盘与顶板的距离不应大于</w:t>
            </w:r>
            <w:r>
              <w:rPr>
                <w:rStyle w:val="16"/>
                <w:rFonts w:eastAsia="宋体"/>
                <w:lang w:bidi="ar"/>
              </w:rPr>
              <w:t>550mm</w:t>
            </w:r>
            <w:r>
              <w:rPr>
                <w:rStyle w:val="15"/>
                <w:rFonts w:hint="default" w:ascii="Times New Roman" w:hAnsi="Times New Roman" w:cs="Times New Roman"/>
                <w:lang w:bidi="ar"/>
              </w:rPr>
              <w:t>。梁间布置的洒水喷头，溅水盘与顶板距离达到</w:t>
            </w:r>
            <w:r>
              <w:rPr>
                <w:rStyle w:val="16"/>
                <w:rFonts w:eastAsia="宋体"/>
                <w:lang w:bidi="ar"/>
              </w:rPr>
              <w:t>550mm</w:t>
            </w:r>
            <w:r>
              <w:rPr>
                <w:rStyle w:val="15"/>
                <w:rFonts w:hint="default" w:ascii="Times New Roman" w:hAnsi="Times New Roman" w:cs="Times New Roman"/>
                <w:lang w:bidi="ar"/>
              </w:rPr>
              <w:t>仍不能符合</w:t>
            </w:r>
            <w:r>
              <w:rPr>
                <w:rStyle w:val="16"/>
                <w:rFonts w:eastAsia="宋体"/>
                <w:lang w:bidi="ar"/>
              </w:rPr>
              <w:t>7.2.1</w:t>
            </w:r>
            <w:r>
              <w:rPr>
                <w:rStyle w:val="15"/>
                <w:rFonts w:hint="default" w:ascii="Times New Roman" w:hAnsi="Times New Roman" w:cs="Times New Roman"/>
                <w:lang w:bidi="ar"/>
              </w:rPr>
              <w:t>条的规定时，应在梁底面的下方增设洒水喷头；</w:t>
            </w:r>
            <w:r>
              <w:rPr>
                <w:rStyle w:val="16"/>
                <w:rFonts w:eastAsia="宋体"/>
                <w:lang w:bidi="ar"/>
              </w:rPr>
              <w:br w:type="textWrapping"/>
            </w:r>
            <w:r>
              <w:rPr>
                <w:rStyle w:val="16"/>
                <w:rFonts w:eastAsia="宋体"/>
                <w:lang w:bidi="ar"/>
              </w:rPr>
              <w:t>c)</w:t>
            </w:r>
            <w:r>
              <w:rPr>
                <w:rStyle w:val="15"/>
                <w:rFonts w:hint="default" w:ascii="Times New Roman" w:hAnsi="Times New Roman" w:cs="Times New Roman"/>
                <w:lang w:bidi="ar"/>
              </w:rPr>
              <w:t>密肋梁板下方的洒水喷头，溅水盘与密肋梁板底面的垂直距离应为</w:t>
            </w:r>
            <w:r>
              <w:rPr>
                <w:rStyle w:val="16"/>
                <w:rFonts w:eastAsia="宋体"/>
                <w:lang w:bidi="ar"/>
              </w:rPr>
              <w:t>25mm</w:t>
            </w:r>
            <w:r>
              <w:rPr>
                <w:rStyle w:val="15"/>
                <w:rFonts w:hint="default" w:ascii="Times New Roman" w:hAnsi="Times New Roman" w:cs="Times New Roman"/>
                <w:lang w:bidi="ar"/>
              </w:rPr>
              <w:t>～</w:t>
            </w:r>
            <w:r>
              <w:rPr>
                <w:rStyle w:val="16"/>
                <w:rFonts w:eastAsia="宋体"/>
                <w:lang w:bidi="ar"/>
              </w:rPr>
              <w:t>100mm</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ind w:left="21" w:leftChars="10"/>
              <w:jc w:val="center"/>
              <w:textAlignment w:val="center"/>
              <w:rPr>
                <w:rFonts w:ascii="Times New Roman" w:hAnsi="Times New Roman" w:eastAsia="宋体" w:cs="Times New Roman"/>
                <w:b/>
                <w:color w:val="000000"/>
                <w:kern w:val="0"/>
                <w:szCs w:val="21"/>
                <w:lang w:bidi="ar"/>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82"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3.13.2.7</w:t>
            </w:r>
            <w:r>
              <w:rPr>
                <w:rStyle w:val="15"/>
                <w:rFonts w:hint="default" w:ascii="Times New Roman" w:hAnsi="Times New Roman" w:cs="Times New Roman"/>
                <w:lang w:bidi="ar"/>
              </w:rPr>
              <w:t>除吊顶型洒水喷头及吊顶下设置的洒水喷头外，直立型、下垂型早期抑制快速响应喷头、特殊应用喷头和家用喷头溅水盘与顶板的距离应符合表</w:t>
            </w:r>
            <w:r>
              <w:rPr>
                <w:rStyle w:val="16"/>
                <w:rFonts w:eastAsia="宋体"/>
                <w:lang w:bidi="ar"/>
              </w:rPr>
              <w:t>8</w:t>
            </w:r>
            <w:r>
              <w:rPr>
                <w:rStyle w:val="15"/>
                <w:rFonts w:hint="default" w:ascii="Times New Roman" w:hAnsi="Times New Roman" w:cs="Times New Roman"/>
                <w:lang w:bidi="ar"/>
              </w:rPr>
              <w:t>的规定。</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eastAsia="zh-CN"/>
              </w:rPr>
              <w:t>符合要求</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82"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3.13.2.8</w:t>
            </w:r>
            <w:r>
              <w:rPr>
                <w:rStyle w:val="15"/>
                <w:rFonts w:hint="default" w:ascii="Times New Roman" w:hAnsi="Times New Roman" w:cs="Times New Roman"/>
                <w:lang w:bidi="ar"/>
              </w:rPr>
              <w:t>图书馆、档案馆、商场、仓库中的通道上方应设有喷头。喷头与被保护对象的水平距离，不应小于</w:t>
            </w:r>
            <w:r>
              <w:rPr>
                <w:rStyle w:val="16"/>
                <w:rFonts w:eastAsia="宋体"/>
                <w:lang w:bidi="ar"/>
              </w:rPr>
              <w:t>0.3m</w:t>
            </w:r>
            <w:r>
              <w:rPr>
                <w:rStyle w:val="15"/>
                <w:rFonts w:hint="default" w:ascii="Times New Roman" w:hAnsi="Times New Roman" w:cs="Times New Roman"/>
                <w:lang w:bidi="ar"/>
              </w:rPr>
              <w:t>；喷头溅水盘与保护对象的最小垂直距离不应小于表</w:t>
            </w:r>
            <w:r>
              <w:rPr>
                <w:rStyle w:val="16"/>
                <w:rFonts w:eastAsia="宋体"/>
                <w:lang w:bidi="ar"/>
              </w:rPr>
              <w:t>9</w:t>
            </w:r>
            <w:r>
              <w:rPr>
                <w:rStyle w:val="15"/>
                <w:rFonts w:hint="default" w:ascii="Times New Roman" w:hAnsi="Times New Roman" w:cs="Times New Roman"/>
                <w:lang w:bidi="ar"/>
              </w:rPr>
              <w:t>的规定。</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82"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3.13.2.9</w:t>
            </w:r>
            <w:r>
              <w:rPr>
                <w:rStyle w:val="15"/>
                <w:rFonts w:hint="default" w:ascii="Times New Roman" w:hAnsi="Times New Roman" w:cs="Times New Roman"/>
                <w:lang w:bidi="ar"/>
              </w:rPr>
              <w:t>货架内置喷头应与顶板下喷头交错布置，其溅水盘与上方层板的距离，应符合本规范的规定，与其下方货品顶面的垂直距离不应小于</w:t>
            </w:r>
            <w:r>
              <w:rPr>
                <w:rStyle w:val="16"/>
                <w:rFonts w:eastAsia="宋体"/>
                <w:lang w:bidi="ar"/>
              </w:rPr>
              <w:t>150mm</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82"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3.13.2.10</w:t>
            </w:r>
            <w:r>
              <w:rPr>
                <w:rStyle w:val="15"/>
                <w:rFonts w:hint="default" w:ascii="Times New Roman" w:hAnsi="Times New Roman" w:cs="Times New Roman"/>
                <w:lang w:bidi="ar"/>
              </w:rPr>
              <w:t>货架内喷头上方的货架层板，应为封闭层板。货架内喷头上方如有孔洞、缝隙，应在喷头的上方设置集热挡水板。集热挡水板应为正方形或圆形金属板，其平面面积不应小于</w:t>
            </w:r>
            <w:r>
              <w:rPr>
                <w:rStyle w:val="16"/>
                <w:rFonts w:eastAsia="宋体"/>
                <w:lang w:bidi="ar"/>
              </w:rPr>
              <w:t>0.12</w:t>
            </w:r>
            <w:r>
              <w:rPr>
                <w:rStyle w:val="16"/>
                <w:rFonts w:hint="eastAsia" w:eastAsia="宋体"/>
                <w:lang w:bidi="ar"/>
              </w:rPr>
              <w:t>m</w:t>
            </w:r>
            <w:r>
              <w:rPr>
                <w:rStyle w:val="16"/>
                <w:rFonts w:hint="eastAsia" w:eastAsia="宋体"/>
                <w:vertAlign w:val="superscript"/>
                <w:lang w:bidi="ar"/>
              </w:rPr>
              <w:t>2</w:t>
            </w:r>
            <w:r>
              <w:rPr>
                <w:rStyle w:val="15"/>
                <w:rFonts w:hint="default" w:ascii="Times New Roman" w:hAnsi="Times New Roman" w:cs="Times New Roman"/>
                <w:lang w:bidi="ar"/>
              </w:rPr>
              <w:t>，周围弯边的下沿，应与喷头的溅水盘平齐。</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82"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3.13.2.11</w:t>
            </w:r>
            <w:r>
              <w:rPr>
                <w:rStyle w:val="15"/>
                <w:rFonts w:hint="default" w:ascii="Times New Roman" w:hAnsi="Times New Roman" w:cs="Times New Roman"/>
                <w:lang w:bidi="ar"/>
              </w:rPr>
              <w:t>净空高度大于</w:t>
            </w:r>
            <w:r>
              <w:rPr>
                <w:rStyle w:val="16"/>
                <w:rFonts w:eastAsia="宋体"/>
                <w:lang w:bidi="ar"/>
              </w:rPr>
              <w:t>800mm</w:t>
            </w:r>
            <w:r>
              <w:rPr>
                <w:rStyle w:val="15"/>
                <w:rFonts w:hint="default" w:ascii="Times New Roman" w:hAnsi="Times New Roman" w:cs="Times New Roman"/>
                <w:lang w:bidi="ar"/>
              </w:rPr>
              <w:t>的闷顶和技术夹层内有可燃物时，应设置喷头。</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82"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3.13.2.12</w:t>
            </w:r>
            <w:r>
              <w:rPr>
                <w:rStyle w:val="15"/>
                <w:rFonts w:hint="default" w:ascii="Times New Roman" w:hAnsi="Times New Roman" w:cs="Times New Roman"/>
                <w:lang w:bidi="ar"/>
              </w:rPr>
              <w:t>当局部场所设置自动喷水灭火系统时，与相邻不设自动喷水灭火系统场所连通的走道和连门窗的外侧，应设喷头。</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82"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3.13.2.13</w:t>
            </w:r>
            <w:r>
              <w:rPr>
                <w:rStyle w:val="15"/>
                <w:rFonts w:hint="default" w:ascii="Times New Roman" w:hAnsi="Times New Roman" w:cs="Times New Roman"/>
                <w:lang w:bidi="ar"/>
              </w:rPr>
              <w:t>装设网格、栅板类通透性吊顶的场所，当通透面积占吊顶总面积的比例大于</w:t>
            </w:r>
            <w:r>
              <w:rPr>
                <w:rStyle w:val="16"/>
                <w:rFonts w:eastAsia="宋体"/>
                <w:lang w:bidi="ar"/>
              </w:rPr>
              <w:t>70%</w:t>
            </w:r>
            <w:r>
              <w:rPr>
                <w:rStyle w:val="15"/>
                <w:rFonts w:hint="default" w:ascii="Times New Roman" w:hAnsi="Times New Roman" w:cs="Times New Roman"/>
                <w:lang w:bidi="ar"/>
              </w:rPr>
              <w:t>时，喷头应设置在吊顶上方。</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82"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3.13.2.14</w:t>
            </w:r>
            <w:r>
              <w:rPr>
                <w:rStyle w:val="15"/>
                <w:rFonts w:hint="default" w:ascii="Times New Roman" w:hAnsi="Times New Roman" w:cs="Times New Roman"/>
                <w:lang w:bidi="ar"/>
              </w:rPr>
              <w:t>顶板或吊顶为斜面时，喷头应垂直于斜面，并应按斜面距离确定喷头间距。</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182"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3.13.2.15</w:t>
            </w:r>
            <w:r>
              <w:rPr>
                <w:rStyle w:val="15"/>
                <w:rFonts w:hint="default" w:ascii="Times New Roman" w:hAnsi="Times New Roman" w:cs="Times New Roman"/>
                <w:lang w:bidi="ar"/>
              </w:rPr>
              <w:t>边墙型洒水喷头溅水盘与顶板和背墙的距离应符合表</w:t>
            </w:r>
            <w:r>
              <w:rPr>
                <w:rStyle w:val="16"/>
                <w:rFonts w:eastAsia="宋体"/>
                <w:lang w:bidi="ar"/>
              </w:rPr>
              <w:t>10</w:t>
            </w:r>
            <w:r>
              <w:rPr>
                <w:rStyle w:val="15"/>
                <w:rFonts w:hint="default" w:ascii="Times New Roman" w:hAnsi="Times New Roman" w:cs="Times New Roman"/>
                <w:lang w:bidi="ar"/>
              </w:rPr>
              <w:t>的规定。</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728"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bl>
    <w:p>
      <w:pPr>
        <w:pStyle w:val="3"/>
        <w:rPr>
          <w:rFonts w:cs="Times New Roman"/>
        </w:rPr>
      </w:pPr>
      <w:r>
        <w:rPr>
          <w:rFonts w:cs="Times New Roman"/>
        </w:rPr>
        <w:t>自动喷水灭火系统、水喷雾灭火系统、细水雾灭火系统检验项目</w:t>
      </w:r>
    </w:p>
    <w:tbl>
      <w:tblPr>
        <w:tblStyle w:val="7"/>
        <w:tblW w:w="97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1020"/>
        <w:gridCol w:w="4206"/>
        <w:gridCol w:w="495"/>
        <w:gridCol w:w="2592"/>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2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4206"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495"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592"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1"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3.13喷头</w:t>
            </w: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3.13.2</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喷头</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的</w:t>
            </w:r>
          </w:p>
          <w:p>
            <w:pPr>
              <w:widowControl/>
              <w:ind w:left="21" w:leftChars="10"/>
              <w:jc w:val="center"/>
              <w:rPr>
                <w:rFonts w:ascii="Times New Roman" w:hAnsi="Times New Roman" w:eastAsia="宋体" w:cs="Times New Roman"/>
                <w:color w:val="000000"/>
                <w:szCs w:val="21"/>
              </w:rPr>
            </w:pPr>
            <w:r>
              <w:rPr>
                <w:rStyle w:val="15"/>
                <w:rFonts w:hint="default" w:ascii="Times New Roman" w:hAnsi="Times New Roman" w:cs="Times New Roman"/>
                <w:lang w:bidi="ar"/>
              </w:rPr>
              <w:t>布置</w:t>
            </w:r>
          </w:p>
        </w:tc>
        <w:tc>
          <w:tcPr>
            <w:tcW w:w="420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3.13.2.16</w:t>
            </w:r>
            <w:r>
              <w:rPr>
                <w:rStyle w:val="15"/>
                <w:rFonts w:hint="default" w:ascii="Times New Roman" w:hAnsi="Times New Roman" w:cs="Times New Roman"/>
                <w:lang w:bidi="ar"/>
              </w:rPr>
              <w:t>下垂式早期抑制快速响应（</w:t>
            </w:r>
            <w:r>
              <w:rPr>
                <w:rStyle w:val="16"/>
                <w:rFonts w:eastAsia="宋体"/>
                <w:lang w:bidi="ar"/>
              </w:rPr>
              <w:t>ESFR</w:t>
            </w:r>
            <w:r>
              <w:rPr>
                <w:rStyle w:val="15"/>
                <w:rFonts w:hint="default" w:ascii="Times New Roman" w:hAnsi="Times New Roman" w:cs="Times New Roman"/>
                <w:lang w:bidi="ar"/>
              </w:rPr>
              <w:t>）喷头溅水盘与顶板的距离应为</w:t>
            </w:r>
            <w:r>
              <w:rPr>
                <w:rStyle w:val="16"/>
                <w:rFonts w:eastAsia="宋体"/>
                <w:lang w:bidi="ar"/>
              </w:rPr>
              <w:t>150mm</w:t>
            </w:r>
            <w:r>
              <w:rPr>
                <w:rStyle w:val="15"/>
                <w:rFonts w:hint="default" w:ascii="Times New Roman" w:hAnsi="Times New Roman" w:cs="Times New Roman"/>
                <w:lang w:bidi="ar"/>
              </w:rPr>
              <w:t>～</w:t>
            </w:r>
            <w:r>
              <w:rPr>
                <w:rStyle w:val="16"/>
                <w:rFonts w:eastAsia="宋体"/>
                <w:lang w:bidi="ar"/>
              </w:rPr>
              <w:t>360mm</w:t>
            </w:r>
            <w:r>
              <w:rPr>
                <w:rStyle w:val="15"/>
                <w:rFonts w:hint="default" w:ascii="Times New Roman" w:hAnsi="Times New Roman" w:cs="Times New Roman"/>
                <w:lang w:bidi="ar"/>
              </w:rPr>
              <w:t>。直立式早期抑制快速响应（</w:t>
            </w:r>
            <w:r>
              <w:rPr>
                <w:rStyle w:val="16"/>
                <w:rFonts w:eastAsia="宋体"/>
                <w:lang w:bidi="ar"/>
              </w:rPr>
              <w:t>ESFR</w:t>
            </w:r>
            <w:r>
              <w:rPr>
                <w:rStyle w:val="15"/>
                <w:rFonts w:hint="default" w:ascii="Times New Roman" w:hAnsi="Times New Roman" w:cs="Times New Roman"/>
                <w:lang w:bidi="ar"/>
              </w:rPr>
              <w:t>）喷头溅水盘与顶板的距离应为</w:t>
            </w:r>
            <w:r>
              <w:rPr>
                <w:rStyle w:val="16"/>
                <w:rFonts w:eastAsia="宋体"/>
                <w:lang w:bidi="ar"/>
              </w:rPr>
              <w:t>100mm</w:t>
            </w:r>
            <w:r>
              <w:rPr>
                <w:rStyle w:val="15"/>
                <w:rFonts w:hint="default" w:ascii="Times New Roman" w:hAnsi="Times New Roman" w:cs="Times New Roman"/>
                <w:lang w:bidi="ar"/>
              </w:rPr>
              <w:t>～</w:t>
            </w:r>
            <w:r>
              <w:rPr>
                <w:rStyle w:val="16"/>
                <w:rFonts w:eastAsia="宋体"/>
                <w:lang w:bidi="ar"/>
              </w:rPr>
              <w:t>150mm</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59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3.13.2.17</w:t>
            </w:r>
            <w:r>
              <w:rPr>
                <w:rStyle w:val="15"/>
                <w:rFonts w:hint="default" w:ascii="Times New Roman" w:hAnsi="Times New Roman" w:cs="Times New Roman"/>
                <w:lang w:bidi="ar"/>
              </w:rPr>
              <w:t>防火分隔水幕的喷头布置，应保证水幕的宽度不小于</w:t>
            </w:r>
            <w:r>
              <w:rPr>
                <w:rStyle w:val="16"/>
                <w:rFonts w:eastAsia="宋体"/>
                <w:lang w:bidi="ar"/>
              </w:rPr>
              <w:t>6m</w:t>
            </w:r>
            <w:r>
              <w:rPr>
                <w:rStyle w:val="15"/>
                <w:rFonts w:hint="default" w:ascii="Times New Roman" w:hAnsi="Times New Roman" w:cs="Times New Roman"/>
                <w:lang w:bidi="ar"/>
              </w:rPr>
              <w:t>。采用水幕喷头时，喷头不应少于</w:t>
            </w:r>
            <w:r>
              <w:rPr>
                <w:rStyle w:val="16"/>
                <w:rFonts w:eastAsia="宋体"/>
                <w:lang w:bidi="ar"/>
              </w:rPr>
              <w:t>3</w:t>
            </w:r>
            <w:r>
              <w:rPr>
                <w:rStyle w:val="15"/>
                <w:rFonts w:hint="default" w:ascii="Times New Roman" w:hAnsi="Times New Roman" w:cs="Times New Roman"/>
                <w:lang w:bidi="ar"/>
              </w:rPr>
              <w:t>排；采用开式洒水喷头时，喷头不应少于</w:t>
            </w:r>
            <w:r>
              <w:rPr>
                <w:rStyle w:val="16"/>
                <w:rFonts w:eastAsia="宋体"/>
                <w:lang w:bidi="ar"/>
              </w:rPr>
              <w:t>2</w:t>
            </w:r>
            <w:r>
              <w:rPr>
                <w:rStyle w:val="15"/>
                <w:rFonts w:hint="default" w:ascii="Times New Roman" w:hAnsi="Times New Roman" w:cs="Times New Roman"/>
                <w:lang w:bidi="ar"/>
              </w:rPr>
              <w:t>排。防护冷却水幕的喷头可布置成单排。</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59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3.13.2.18</w:t>
            </w:r>
            <w:r>
              <w:rPr>
                <w:rStyle w:val="15"/>
                <w:rFonts w:hint="default" w:ascii="Times New Roman" w:hAnsi="Times New Roman" w:cs="Times New Roman"/>
                <w:lang w:bidi="ar"/>
              </w:rPr>
              <w:t>当防火卷帘、防火玻璃墙等防火分隔设施需采用防护冷却系统保护时，喷头应根据可燃物的情况一侧或两侧布置；外墙可只在需要保护的一侧布置。</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59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3.13.2.19</w:t>
            </w:r>
            <w:r>
              <w:rPr>
                <w:rStyle w:val="15"/>
                <w:rFonts w:hint="default" w:ascii="Times New Roman" w:hAnsi="Times New Roman" w:cs="Times New Roman"/>
                <w:lang w:bidi="ar"/>
              </w:rPr>
              <w:t>局部应用系统保护区域内的房间和走道均应布置喷头。</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59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3.13.2.20</w:t>
            </w:r>
            <w:r>
              <w:rPr>
                <w:rStyle w:val="15"/>
                <w:rFonts w:hint="default" w:ascii="Times New Roman" w:hAnsi="Times New Roman" w:cs="Times New Roman"/>
                <w:lang w:bidi="ar"/>
              </w:rPr>
              <w:t>水雾喷头、管道与电气设备带电（裸露）部分的安全净距应符合有关标准的规定。</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59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3.13.2.21</w:t>
            </w:r>
            <w:r>
              <w:rPr>
                <w:rStyle w:val="15"/>
                <w:rFonts w:hint="default" w:ascii="Times New Roman" w:hAnsi="Times New Roman" w:cs="Times New Roman"/>
                <w:lang w:bidi="ar"/>
              </w:rPr>
              <w:t>水雾喷头与保护对象之间的距离不得大于水雾喷头的有效射程。</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59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3.13.2.22</w:t>
            </w:r>
            <w:r>
              <w:rPr>
                <w:rStyle w:val="15"/>
                <w:rFonts w:hint="default" w:ascii="Times New Roman" w:hAnsi="Times New Roman" w:cs="Times New Roman"/>
                <w:lang w:bidi="ar"/>
              </w:rPr>
              <w:t>水雾喷头的平面布置方式可为矩形或菱形。当按矩形布置时，水雾喷头之间的距离不应大于</w:t>
            </w:r>
            <w:r>
              <w:rPr>
                <w:rStyle w:val="16"/>
                <w:rFonts w:eastAsia="宋体"/>
                <w:lang w:bidi="ar"/>
              </w:rPr>
              <w:t>1.4</w:t>
            </w:r>
            <w:r>
              <w:rPr>
                <w:rStyle w:val="15"/>
                <w:rFonts w:hint="default" w:ascii="Times New Roman" w:hAnsi="Times New Roman" w:cs="Times New Roman"/>
                <w:lang w:bidi="ar"/>
              </w:rPr>
              <w:t>倍水雾喷头的水雾锥底圆半径；当按菱形布置时，水雾喷头之间的距离不应大于</w:t>
            </w:r>
            <w:r>
              <w:rPr>
                <w:rStyle w:val="16"/>
                <w:rFonts w:eastAsia="宋体"/>
                <w:lang w:bidi="ar"/>
              </w:rPr>
              <w:t>1.7</w:t>
            </w:r>
            <w:r>
              <w:rPr>
                <w:rStyle w:val="15"/>
                <w:rFonts w:hint="default" w:ascii="Times New Roman" w:hAnsi="Times New Roman" w:cs="Times New Roman"/>
                <w:lang w:bidi="ar"/>
              </w:rPr>
              <w:t>倍水雾喷头的水雾锥底圆半径。</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59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3.13.3</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喷头</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与障</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碍物</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的</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距离</w:t>
            </w:r>
          </w:p>
        </w:tc>
        <w:tc>
          <w:tcPr>
            <w:tcW w:w="420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3.13.3.1</w:t>
            </w:r>
            <w:r>
              <w:rPr>
                <w:rStyle w:val="15"/>
                <w:rFonts w:hint="default" w:ascii="Times New Roman" w:hAnsi="Times New Roman" w:cs="Times New Roman"/>
                <w:lang w:bidi="ar"/>
              </w:rPr>
              <w:t>直立型、下垂型喷头与梁、通风管道的距离应符合表</w:t>
            </w:r>
            <w:r>
              <w:rPr>
                <w:rStyle w:val="16"/>
                <w:rFonts w:eastAsia="宋体"/>
                <w:lang w:bidi="ar"/>
              </w:rPr>
              <w:t>11</w:t>
            </w:r>
            <w:r>
              <w:rPr>
                <w:rStyle w:val="15"/>
                <w:rFonts w:hint="default" w:ascii="Times New Roman" w:hAnsi="Times New Roman" w:cs="Times New Roman"/>
                <w:lang w:bidi="ar"/>
              </w:rPr>
              <w:t>的规定。</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59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3.13.3.2</w:t>
            </w:r>
            <w:r>
              <w:rPr>
                <w:rStyle w:val="15"/>
                <w:rFonts w:hint="default" w:ascii="Times New Roman" w:hAnsi="Times New Roman" w:cs="Times New Roman"/>
                <w:lang w:bidi="ar"/>
              </w:rPr>
              <w:t>当梁、通风管道、成排布置的管道、桥架等障碍物的宽度大于</w:t>
            </w:r>
            <w:r>
              <w:rPr>
                <w:rStyle w:val="16"/>
                <w:rFonts w:eastAsia="宋体"/>
                <w:lang w:bidi="ar"/>
              </w:rPr>
              <w:t>1.2m</w:t>
            </w:r>
            <w:r>
              <w:rPr>
                <w:rStyle w:val="15"/>
                <w:rFonts w:hint="default" w:ascii="Times New Roman" w:hAnsi="Times New Roman" w:cs="Times New Roman"/>
                <w:lang w:bidi="ar"/>
              </w:rPr>
              <w:t>时，其下方应增设喷头。</w:t>
            </w:r>
            <w:r>
              <w:rPr>
                <w:rStyle w:val="16"/>
                <w:rFonts w:eastAsia="宋体"/>
                <w:lang w:bidi="ar"/>
              </w:rPr>
              <w:t>U</w:t>
            </w:r>
            <w:r>
              <w:rPr>
                <w:rStyle w:val="15"/>
                <w:rFonts w:hint="default" w:ascii="Times New Roman" w:hAnsi="Times New Roman" w:cs="Times New Roman"/>
                <w:lang w:bidi="ar"/>
              </w:rPr>
              <w:t>采用早期抑制快速响应喷头和特殊应用喷头的场所，当障碍物宽度大于</w:t>
            </w:r>
            <w:r>
              <w:rPr>
                <w:rStyle w:val="16"/>
                <w:rFonts w:eastAsia="宋体"/>
                <w:lang w:bidi="ar"/>
              </w:rPr>
              <w:t>0.6m</w:t>
            </w:r>
            <w:r>
              <w:rPr>
                <w:rStyle w:val="15"/>
                <w:rFonts w:hint="default" w:ascii="Times New Roman" w:hAnsi="Times New Roman" w:cs="Times New Roman"/>
                <w:lang w:bidi="ar"/>
              </w:rPr>
              <w:t>时，其下方应增设喷头。增设喷头的上方如有缝隙时应设集热板。</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592"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3.13.3.3</w:t>
            </w:r>
            <w:r>
              <w:rPr>
                <w:rStyle w:val="15"/>
                <w:rFonts w:hint="default" w:ascii="Times New Roman" w:hAnsi="Times New Roman" w:cs="Times New Roman"/>
                <w:lang w:bidi="ar"/>
              </w:rPr>
              <w:t>直立型、下垂型喷头与不到顶隔墙的水平距离，不得大于喷头溅水盘与不到顶隔墙顶面垂直距离的</w:t>
            </w:r>
            <w:r>
              <w:rPr>
                <w:rStyle w:val="16"/>
                <w:rFonts w:eastAsia="宋体"/>
                <w:lang w:bidi="ar"/>
              </w:rPr>
              <w:t>2</w:t>
            </w:r>
            <w:r>
              <w:rPr>
                <w:rStyle w:val="15"/>
                <w:rFonts w:hint="default" w:ascii="Times New Roman" w:hAnsi="Times New Roman" w:cs="Times New Roman"/>
                <w:lang w:bidi="ar"/>
              </w:rPr>
              <w:t>倍。</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59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eastAsia="zh-CN"/>
              </w:rPr>
              <w:t>符合要求</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3.13.3.4</w:t>
            </w:r>
            <w:r>
              <w:rPr>
                <w:rStyle w:val="15"/>
                <w:rFonts w:hint="default" w:ascii="Times New Roman" w:hAnsi="Times New Roman" w:cs="Times New Roman"/>
                <w:lang w:bidi="ar"/>
              </w:rPr>
              <w:t>边墙型喷头的两侧</w:t>
            </w:r>
            <w:r>
              <w:rPr>
                <w:rStyle w:val="16"/>
                <w:rFonts w:eastAsia="宋体"/>
                <w:lang w:bidi="ar"/>
              </w:rPr>
              <w:t>1m</w:t>
            </w:r>
            <w:r>
              <w:rPr>
                <w:rStyle w:val="15"/>
                <w:rFonts w:hint="default" w:ascii="Times New Roman" w:hAnsi="Times New Roman" w:cs="Times New Roman"/>
                <w:lang w:bidi="ar"/>
              </w:rPr>
              <w:t>及正前方</w:t>
            </w:r>
            <w:r>
              <w:rPr>
                <w:rStyle w:val="16"/>
                <w:rFonts w:eastAsia="宋体"/>
                <w:lang w:bidi="ar"/>
              </w:rPr>
              <w:t>2m</w:t>
            </w:r>
            <w:r>
              <w:rPr>
                <w:rStyle w:val="15"/>
                <w:rFonts w:hint="default" w:ascii="Times New Roman" w:hAnsi="Times New Roman" w:cs="Times New Roman"/>
                <w:lang w:bidi="ar"/>
              </w:rPr>
              <w:t>范围内，顶板或吊顶下不应有阻挡喷水的障碍物。</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B</w:t>
            </w:r>
          </w:p>
        </w:tc>
        <w:tc>
          <w:tcPr>
            <w:tcW w:w="259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bl>
    <w:p>
      <w:pPr>
        <w:pStyle w:val="3"/>
        <w:rPr>
          <w:rFonts w:cs="Times New Roman"/>
        </w:rPr>
      </w:pPr>
      <w:r>
        <w:rPr>
          <w:rFonts w:cs="Times New Roman"/>
        </w:rPr>
        <w:t>自动喷水灭火系统、水喷雾灭火系统、细水雾灭火系统检验项目</w:t>
      </w:r>
    </w:p>
    <w:tbl>
      <w:tblPr>
        <w:tblStyle w:val="7"/>
        <w:tblW w:w="97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9"/>
        <w:gridCol w:w="1019"/>
        <w:gridCol w:w="4204"/>
        <w:gridCol w:w="494"/>
        <w:gridCol w:w="259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7" w:hRule="atLeast"/>
          <w:jc w:val="center"/>
        </w:trPr>
        <w:tc>
          <w:tcPr>
            <w:tcW w:w="569"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19"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4204"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494"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59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09" w:hRule="atLeast"/>
          <w:jc w:val="center"/>
        </w:trPr>
        <w:tc>
          <w:tcPr>
            <w:tcW w:w="56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3.14</w:t>
            </w:r>
            <w:r>
              <w:rPr>
                <w:rStyle w:val="15"/>
                <w:rFonts w:hint="default" w:ascii="Times New Roman" w:hAnsi="Times New Roman" w:cs="Times New Roman"/>
                <w:lang w:bidi="ar"/>
              </w:rPr>
              <w:t>控制和操作要求</w:t>
            </w:r>
          </w:p>
        </w:tc>
        <w:tc>
          <w:tcPr>
            <w:tcW w:w="101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3.14</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控制</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和操</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作要</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求</w:t>
            </w:r>
          </w:p>
        </w:tc>
        <w:tc>
          <w:tcPr>
            <w:tcW w:w="4204"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3.14.1</w:t>
            </w:r>
            <w:r>
              <w:rPr>
                <w:rStyle w:val="15"/>
                <w:rFonts w:hint="default" w:ascii="Times New Roman" w:hAnsi="Times New Roman" w:cs="Times New Roman"/>
                <w:lang w:bidi="ar"/>
              </w:rPr>
              <w:t>湿式系统、干式系统应由消防水泵出水干管上设置的压力开关、高位消防水箱出水管上的流量开关和报警阀组压力开关直接自动启动消防水泵。</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590"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
                <w:color w:val="000000"/>
                <w:szCs w:val="21"/>
                <w:lang w:val="en-US"/>
              </w:rPr>
            </w:pPr>
            <w:r>
              <w:rPr>
                <w:rFonts w:hint="eastAsia" w:ascii="Times New Roman" w:hAnsi="Times New Roman" w:eastAsia="宋体" w:cs="Times New Roman"/>
                <w:b w:val="0"/>
                <w:bCs/>
                <w:color w:val="000000"/>
                <w:szCs w:val="21"/>
                <w:lang w:eastAsia="zh-CN"/>
              </w:rPr>
              <w:t>未设置高位消防水箱出水管流量开关及</w:t>
            </w:r>
            <w:r>
              <w:rPr>
                <w:rFonts w:hint="eastAsia" w:ascii="Times New Roman" w:hAnsi="Times New Roman" w:eastAsia="宋体" w:cs="Times New Roman"/>
                <w:b w:val="0"/>
                <w:bCs/>
                <w:color w:val="000000"/>
                <w:szCs w:val="21"/>
                <w:lang w:val="en-US" w:eastAsia="zh-CN"/>
              </w:rPr>
              <w:t xml:space="preserve"> 压力开关直接启动消防泵，按原设计图</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88"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4"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3.14.2</w:t>
            </w:r>
            <w:r>
              <w:rPr>
                <w:rStyle w:val="15"/>
                <w:rFonts w:hint="default" w:ascii="Times New Roman" w:hAnsi="Times New Roman" w:cs="Times New Roman"/>
                <w:lang w:bidi="ar"/>
              </w:rPr>
              <w:t>预作用系统、雨淋系统、自动控制的水幕系统、水喷雾系统及细水雾系统，应在火灾报警系统报警后，立即自动向配水管道供水。</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59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30"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4"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3.14.3</w:t>
            </w:r>
            <w:r>
              <w:rPr>
                <w:rStyle w:val="15"/>
                <w:rFonts w:hint="default" w:ascii="Times New Roman" w:hAnsi="Times New Roman" w:cs="Times New Roman"/>
                <w:lang w:bidi="ar"/>
              </w:rPr>
              <w:t>预作用系统、雨淋系统、自动控制的水幕系统、水喷雾系统及细水雾系统，应同时具备下列三种启动供水泵和开启雨淋阀的控制方式：自动控制；消防控制室</w:t>
            </w:r>
            <w:r>
              <w:rPr>
                <w:rStyle w:val="16"/>
                <w:rFonts w:eastAsia="宋体"/>
                <w:lang w:bidi="ar"/>
              </w:rPr>
              <w:t>(</w:t>
            </w:r>
            <w:r>
              <w:rPr>
                <w:rStyle w:val="15"/>
                <w:rFonts w:hint="default" w:ascii="Times New Roman" w:hAnsi="Times New Roman" w:cs="Times New Roman"/>
                <w:lang w:bidi="ar"/>
              </w:rPr>
              <w:t>盘</w:t>
            </w:r>
            <w:r>
              <w:rPr>
                <w:rStyle w:val="16"/>
                <w:rFonts w:eastAsia="宋体"/>
                <w:lang w:bidi="ar"/>
              </w:rPr>
              <w:t>)</w:t>
            </w:r>
            <w:r>
              <w:rPr>
                <w:rStyle w:val="15"/>
                <w:rFonts w:hint="default" w:ascii="Times New Roman" w:hAnsi="Times New Roman" w:cs="Times New Roman"/>
                <w:lang w:bidi="ar"/>
              </w:rPr>
              <w:t>手动远控；现场应急操作。</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59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09"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4"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3.14.4</w:t>
            </w:r>
            <w:r>
              <w:rPr>
                <w:rStyle w:val="15"/>
                <w:rFonts w:hint="default" w:ascii="Times New Roman" w:hAnsi="Times New Roman" w:cs="Times New Roman"/>
                <w:lang w:bidi="ar"/>
              </w:rPr>
              <w:t>雨淋阀的自动控制方式，可采用电动、液</w:t>
            </w:r>
            <w:r>
              <w:rPr>
                <w:rStyle w:val="16"/>
                <w:rFonts w:eastAsia="宋体"/>
                <w:lang w:bidi="ar"/>
              </w:rPr>
              <w:t>(</w:t>
            </w:r>
            <w:r>
              <w:rPr>
                <w:rStyle w:val="15"/>
                <w:rFonts w:hint="default" w:ascii="Times New Roman" w:hAnsi="Times New Roman" w:cs="Times New Roman"/>
                <w:lang w:bidi="ar"/>
              </w:rPr>
              <w:t>水</w:t>
            </w:r>
            <w:r>
              <w:rPr>
                <w:rStyle w:val="16"/>
                <w:rFonts w:eastAsia="宋体"/>
                <w:lang w:bidi="ar"/>
              </w:rPr>
              <w:t>)</w:t>
            </w:r>
            <w:r>
              <w:rPr>
                <w:rStyle w:val="15"/>
                <w:rFonts w:hint="default" w:ascii="Times New Roman" w:hAnsi="Times New Roman" w:cs="Times New Roman"/>
                <w:lang w:bidi="ar"/>
              </w:rPr>
              <w:t>动或气动。当雨淋阀采用充液</w:t>
            </w:r>
            <w:r>
              <w:rPr>
                <w:rStyle w:val="16"/>
                <w:rFonts w:eastAsia="宋体"/>
                <w:lang w:bidi="ar"/>
              </w:rPr>
              <w:t>(</w:t>
            </w:r>
            <w:r>
              <w:rPr>
                <w:rStyle w:val="15"/>
                <w:rFonts w:hint="default" w:ascii="Times New Roman" w:hAnsi="Times New Roman" w:cs="Times New Roman"/>
                <w:lang w:bidi="ar"/>
              </w:rPr>
              <w:t>水</w:t>
            </w:r>
            <w:r>
              <w:rPr>
                <w:rStyle w:val="16"/>
                <w:rFonts w:eastAsia="宋体"/>
                <w:lang w:bidi="ar"/>
              </w:rPr>
              <w:t>)</w:t>
            </w:r>
            <w:r>
              <w:rPr>
                <w:rStyle w:val="15"/>
                <w:rFonts w:hint="default" w:ascii="Times New Roman" w:hAnsi="Times New Roman" w:cs="Times New Roman"/>
                <w:lang w:bidi="ar"/>
              </w:rPr>
              <w:t>传动管自动控制时，闭式喷头与雨淋阀之间的高程差，应根据雨淋阀的性能确定。</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59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7"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4"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3.14.5</w:t>
            </w:r>
            <w:r>
              <w:rPr>
                <w:rStyle w:val="15"/>
                <w:rFonts w:hint="default" w:ascii="Times New Roman" w:hAnsi="Times New Roman" w:cs="Times New Roman"/>
                <w:lang w:bidi="ar"/>
              </w:rPr>
              <w:t>快速排气阀入口前的电动阀，应在启动供水泵的同时开启。</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59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0"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30"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4"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3.14.6</w:t>
            </w:r>
            <w:r>
              <w:rPr>
                <w:rStyle w:val="15"/>
                <w:rFonts w:hint="default" w:ascii="Times New Roman" w:hAnsi="Times New Roman" w:cs="Times New Roman"/>
                <w:lang w:bidi="ar"/>
              </w:rPr>
              <w:t>消防控制室</w:t>
            </w:r>
            <w:r>
              <w:rPr>
                <w:rStyle w:val="16"/>
                <w:rFonts w:eastAsia="宋体"/>
                <w:lang w:bidi="ar"/>
              </w:rPr>
              <w:t>(</w:t>
            </w:r>
            <w:r>
              <w:rPr>
                <w:rStyle w:val="15"/>
                <w:rFonts w:hint="default" w:ascii="Times New Roman" w:hAnsi="Times New Roman" w:cs="Times New Roman"/>
                <w:lang w:bidi="ar"/>
              </w:rPr>
              <w:t>盘</w:t>
            </w:r>
            <w:r>
              <w:rPr>
                <w:rStyle w:val="16"/>
                <w:rFonts w:eastAsia="宋体"/>
                <w:lang w:bidi="ar"/>
              </w:rPr>
              <w:t>)</w:t>
            </w:r>
            <w:r>
              <w:rPr>
                <w:rStyle w:val="15"/>
                <w:rFonts w:hint="default" w:ascii="Times New Roman" w:hAnsi="Times New Roman" w:cs="Times New Roman"/>
                <w:lang w:bidi="ar"/>
              </w:rPr>
              <w:t>应能显示水流指示器、压力开关、信号阀、水泵、消防水池及水箱水位、有压气体管道气压，以及电源和备用动力等是否处于正常状态的反馈信号，并应能控制水泵、电磁阀、电动阀等的操作。</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59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eastAsia="zh-CN"/>
              </w:rPr>
              <w:t>不能正常显示</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eastAsia="zh-CN"/>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2" w:hRule="atLeast"/>
          <w:jc w:val="center"/>
        </w:trPr>
        <w:tc>
          <w:tcPr>
            <w:tcW w:w="56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3.15系统功能</w:t>
            </w:r>
          </w:p>
        </w:tc>
        <w:tc>
          <w:tcPr>
            <w:tcW w:w="1019"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3.15.1</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湿式</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系统</w:t>
            </w:r>
          </w:p>
        </w:tc>
        <w:tc>
          <w:tcPr>
            <w:tcW w:w="4204"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3.15.1.1</w:t>
            </w:r>
            <w:r>
              <w:rPr>
                <w:rStyle w:val="15"/>
                <w:rFonts w:hint="default" w:ascii="Times New Roman" w:hAnsi="Times New Roman" w:cs="Times New Roman"/>
                <w:lang w:bidi="ar"/>
              </w:rPr>
              <w:t>开启末端试水装置，在末端装置处放水，当湿式报警阀进口水压大于</w:t>
            </w:r>
            <w:r>
              <w:rPr>
                <w:rStyle w:val="16"/>
                <w:rFonts w:eastAsia="宋体"/>
                <w:lang w:bidi="ar"/>
              </w:rPr>
              <w:t>0.14MPa</w:t>
            </w:r>
            <w:r>
              <w:rPr>
                <w:rStyle w:val="15"/>
                <w:rFonts w:hint="default" w:ascii="Times New Roman" w:hAnsi="Times New Roman" w:cs="Times New Roman"/>
                <w:lang w:bidi="ar"/>
              </w:rPr>
              <w:t>、放水流量大于</w:t>
            </w:r>
            <w:r>
              <w:rPr>
                <w:rStyle w:val="16"/>
                <w:rFonts w:eastAsia="宋体"/>
                <w:lang w:bidi="ar"/>
              </w:rPr>
              <w:t>1L/s</w:t>
            </w:r>
            <w:r>
              <w:rPr>
                <w:rStyle w:val="15"/>
                <w:rFonts w:hint="default" w:ascii="Times New Roman" w:hAnsi="Times New Roman" w:cs="Times New Roman"/>
                <w:lang w:bidi="ar"/>
              </w:rPr>
              <w:t>时，报警阀应及时启动；带延迟器的水力警铃应在</w:t>
            </w:r>
            <w:r>
              <w:rPr>
                <w:rStyle w:val="16"/>
                <w:rFonts w:eastAsia="宋体"/>
                <w:lang w:bidi="ar"/>
              </w:rPr>
              <w:t>5s</w:t>
            </w:r>
            <w:r>
              <w:rPr>
                <w:rStyle w:val="15"/>
                <w:rFonts w:hint="default" w:ascii="Times New Roman" w:hAnsi="Times New Roman" w:cs="Times New Roman"/>
                <w:lang w:bidi="ar"/>
              </w:rPr>
              <w:t>～</w:t>
            </w:r>
            <w:r>
              <w:rPr>
                <w:rStyle w:val="16"/>
                <w:rFonts w:eastAsia="宋体"/>
                <w:lang w:bidi="ar"/>
              </w:rPr>
              <w:t>90s</w:t>
            </w:r>
            <w:r>
              <w:rPr>
                <w:rStyle w:val="15"/>
                <w:rFonts w:hint="default" w:ascii="Times New Roman" w:hAnsi="Times New Roman" w:cs="Times New Roman"/>
                <w:lang w:bidi="ar"/>
              </w:rPr>
              <w:t>内发出报警铃声，不带延迟器的水力警铃应在</w:t>
            </w:r>
            <w:r>
              <w:rPr>
                <w:rStyle w:val="16"/>
                <w:rFonts w:eastAsia="宋体"/>
                <w:lang w:bidi="ar"/>
              </w:rPr>
              <w:t>15s</w:t>
            </w:r>
            <w:r>
              <w:rPr>
                <w:rStyle w:val="15"/>
                <w:rFonts w:hint="default" w:ascii="Times New Roman" w:hAnsi="Times New Roman" w:cs="Times New Roman"/>
                <w:lang w:bidi="ar"/>
              </w:rPr>
              <w:t>内发出报警铃声；水流指示器应动作；压力开关应及时动作，启动消防泵并反馈信号。</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59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eastAsia="zh-CN"/>
              </w:rPr>
              <w:t>压力不能实现自动启动，流量不足</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eastAsia="zh-CN"/>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88"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4"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3.15.1.2</w:t>
            </w:r>
            <w:r>
              <w:rPr>
                <w:rStyle w:val="15"/>
                <w:rFonts w:hint="default" w:ascii="Times New Roman" w:hAnsi="Times New Roman" w:cs="Times New Roman"/>
                <w:lang w:bidi="ar"/>
              </w:rPr>
              <w:t>报警阀动作后，水力警铃喷嘴处压力不应小于</w:t>
            </w:r>
            <w:r>
              <w:rPr>
                <w:rStyle w:val="16"/>
                <w:rFonts w:eastAsia="宋体"/>
                <w:lang w:bidi="ar"/>
              </w:rPr>
              <w:t>0.05MPa</w:t>
            </w:r>
            <w:r>
              <w:rPr>
                <w:rStyle w:val="15"/>
                <w:rFonts w:hint="default" w:ascii="Times New Roman" w:hAnsi="Times New Roman" w:cs="Times New Roman"/>
                <w:lang w:bidi="ar"/>
              </w:rPr>
              <w:t>，距水力警铃</w:t>
            </w:r>
            <w:r>
              <w:rPr>
                <w:rStyle w:val="16"/>
                <w:rFonts w:eastAsia="宋体"/>
                <w:lang w:bidi="ar"/>
              </w:rPr>
              <w:t>3m</w:t>
            </w:r>
            <w:r>
              <w:rPr>
                <w:rStyle w:val="15"/>
                <w:rFonts w:hint="default" w:ascii="Times New Roman" w:hAnsi="Times New Roman" w:cs="Times New Roman"/>
                <w:lang w:bidi="ar"/>
              </w:rPr>
              <w:t>远处的声压级不应低于</w:t>
            </w:r>
            <w:r>
              <w:rPr>
                <w:rStyle w:val="16"/>
                <w:rFonts w:eastAsia="宋体"/>
                <w:lang w:bidi="ar"/>
              </w:rPr>
              <w:t>70dB</w:t>
            </w:r>
            <w:r>
              <w:rPr>
                <w:rStyle w:val="15"/>
                <w:rFonts w:hint="default" w:ascii="Times New Roman" w:hAnsi="Times New Roman" w:cs="Times New Roman"/>
                <w:lang w:bidi="ar"/>
              </w:rPr>
              <w:t>。</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59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eastAsia="zh-CN"/>
              </w:rPr>
              <w:t>最不利点出压力低</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eastAsia="zh-CN"/>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7"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4"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3.15.1.3</w:t>
            </w:r>
            <w:r>
              <w:rPr>
                <w:rStyle w:val="15"/>
                <w:rFonts w:hint="default" w:ascii="Times New Roman" w:hAnsi="Times New Roman" w:cs="Times New Roman"/>
                <w:lang w:bidi="ar"/>
              </w:rPr>
              <w:t>应在开启末端试水装置后</w:t>
            </w:r>
            <w:r>
              <w:rPr>
                <w:rStyle w:val="16"/>
                <w:rFonts w:eastAsia="宋体"/>
                <w:lang w:bidi="ar"/>
              </w:rPr>
              <w:t>5min</w:t>
            </w:r>
            <w:r>
              <w:rPr>
                <w:rStyle w:val="15"/>
                <w:rFonts w:hint="default" w:ascii="Times New Roman" w:hAnsi="Times New Roman" w:cs="Times New Roman"/>
                <w:lang w:bidi="ar"/>
              </w:rPr>
              <w:t>内自动启动消防水泵。</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59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eastAsia="zh-CN"/>
              </w:rPr>
              <w:t>压力不足</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eastAsia="zh-CN"/>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8" w:hRule="atLeast"/>
          <w:jc w:val="center"/>
        </w:trPr>
        <w:tc>
          <w:tcPr>
            <w:tcW w:w="56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19"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4"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3.15.1.4</w:t>
            </w:r>
            <w:r>
              <w:rPr>
                <w:rStyle w:val="15"/>
                <w:rFonts w:hint="default" w:ascii="Times New Roman" w:hAnsi="Times New Roman" w:cs="Times New Roman"/>
                <w:lang w:bidi="ar"/>
              </w:rPr>
              <w:t>消防控制设备应显示水流指示器、压力开关及消防水泵的反馈信号。</w:t>
            </w:r>
          </w:p>
        </w:tc>
        <w:tc>
          <w:tcPr>
            <w:tcW w:w="494"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59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eastAsia="zh-CN"/>
              </w:rPr>
              <w:t>不能正常显示</w:t>
            </w:r>
          </w:p>
        </w:tc>
        <w:tc>
          <w:tcPr>
            <w:tcW w:w="90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eastAsia="zh-CN"/>
              </w:rPr>
              <w:t>不合格</w:t>
            </w:r>
          </w:p>
        </w:tc>
      </w:tr>
    </w:tbl>
    <w:p>
      <w:pPr>
        <w:pStyle w:val="3"/>
        <w:rPr>
          <w:rFonts w:cs="Times New Roman"/>
        </w:rPr>
      </w:pPr>
      <w:r>
        <w:rPr>
          <w:rFonts w:cs="Times New Roman"/>
        </w:rPr>
        <w:t>自动喷水灭火系统、水喷雾灭火系统、细水雾灭火系统检验项目</w:t>
      </w:r>
    </w:p>
    <w:tbl>
      <w:tblPr>
        <w:tblStyle w:val="7"/>
        <w:tblW w:w="97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1020"/>
        <w:gridCol w:w="4206"/>
        <w:gridCol w:w="495"/>
        <w:gridCol w:w="2592"/>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102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4206"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495"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592"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901"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3.15系统功能</w:t>
            </w: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3.15.2</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干式</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系统</w:t>
            </w:r>
          </w:p>
        </w:tc>
        <w:tc>
          <w:tcPr>
            <w:tcW w:w="420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3.15.2.1</w:t>
            </w:r>
            <w:r>
              <w:rPr>
                <w:rStyle w:val="15"/>
                <w:rFonts w:hint="default" w:ascii="Times New Roman" w:hAnsi="Times New Roman" w:cs="Times New Roman"/>
                <w:lang w:bidi="ar"/>
              </w:rPr>
              <w:t>开启末端试水装置阀门后，报警阀、压力开关应动作，联动启动排气阀入口电动阀与消防水泵，水流指示器报警。</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59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eastAsia="zh-CN"/>
              </w:rPr>
            </w:pPr>
            <w:r>
              <w:rPr>
                <w:rFonts w:hint="eastAsia" w:ascii="Times New Roman" w:hAnsi="Times New Roman" w:eastAsia="宋体" w:cs="Times New Roman"/>
                <w:b w:val="0"/>
                <w:bCs/>
                <w:color w:val="000000"/>
                <w:szCs w:val="21"/>
                <w:lang w:eastAsia="zh-CN"/>
              </w:rPr>
              <w:t>无水</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eastAsia="zh-CN"/>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3.15.2.2</w:t>
            </w:r>
            <w:r>
              <w:rPr>
                <w:rStyle w:val="15"/>
                <w:rFonts w:hint="default" w:ascii="Times New Roman" w:hAnsi="Times New Roman" w:cs="Times New Roman"/>
                <w:lang w:bidi="ar"/>
              </w:rPr>
              <w:t>报警阀动作后，水力警铃喷嘴处压力不应小于</w:t>
            </w:r>
            <w:r>
              <w:rPr>
                <w:rStyle w:val="16"/>
                <w:rFonts w:eastAsia="宋体"/>
                <w:lang w:bidi="ar"/>
              </w:rPr>
              <w:t>0.05MPa</w:t>
            </w:r>
            <w:r>
              <w:rPr>
                <w:rStyle w:val="15"/>
                <w:rFonts w:hint="default" w:ascii="Times New Roman" w:hAnsi="Times New Roman" w:cs="Times New Roman"/>
                <w:lang w:bidi="ar"/>
              </w:rPr>
              <w:t>，距水力警铃</w:t>
            </w:r>
            <w:r>
              <w:rPr>
                <w:rStyle w:val="16"/>
                <w:rFonts w:eastAsia="宋体"/>
                <w:lang w:bidi="ar"/>
              </w:rPr>
              <w:t>3m</w:t>
            </w:r>
            <w:r>
              <w:rPr>
                <w:rStyle w:val="15"/>
                <w:rFonts w:hint="default" w:ascii="Times New Roman" w:hAnsi="Times New Roman" w:cs="Times New Roman"/>
                <w:lang w:bidi="ar"/>
              </w:rPr>
              <w:t>远处的声压级不应低于</w:t>
            </w:r>
            <w:r>
              <w:rPr>
                <w:rStyle w:val="16"/>
                <w:rFonts w:eastAsia="宋体"/>
                <w:lang w:bidi="ar"/>
              </w:rPr>
              <w:t>70dB</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59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eastAsia="zh-CN"/>
              </w:rPr>
              <w:t>不能正常启动</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eastAsia="zh-CN"/>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3.15.2.3</w:t>
            </w:r>
            <w:r>
              <w:rPr>
                <w:rStyle w:val="15"/>
                <w:rFonts w:hint="default" w:ascii="Times New Roman" w:hAnsi="Times New Roman" w:cs="Times New Roman"/>
                <w:lang w:bidi="ar"/>
              </w:rPr>
              <w:t>开启末端试水装置后</w:t>
            </w:r>
            <w:r>
              <w:rPr>
                <w:rStyle w:val="16"/>
                <w:rFonts w:eastAsia="宋体"/>
                <w:lang w:bidi="ar"/>
              </w:rPr>
              <w:t>1min</w:t>
            </w:r>
            <w:r>
              <w:rPr>
                <w:rStyle w:val="15"/>
                <w:rFonts w:hint="default" w:ascii="Times New Roman" w:hAnsi="Times New Roman" w:cs="Times New Roman"/>
                <w:lang w:bidi="ar"/>
              </w:rPr>
              <w:t>，其出水压力不应低于</w:t>
            </w:r>
            <w:r>
              <w:rPr>
                <w:rStyle w:val="16"/>
                <w:rFonts w:eastAsia="宋体"/>
                <w:lang w:bidi="ar"/>
              </w:rPr>
              <w:t>0.05Mpa</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59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eastAsia="zh-CN"/>
              </w:rPr>
              <w:t>末端压力低、无压力</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val="0"/>
                <w:bCs/>
                <w:color w:val="000000"/>
                <w:szCs w:val="21"/>
                <w:lang w:eastAsia="zh-CN"/>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3.15.2.4</w:t>
            </w:r>
            <w:r>
              <w:rPr>
                <w:rStyle w:val="15"/>
                <w:rFonts w:hint="default" w:ascii="Times New Roman" w:hAnsi="Times New Roman" w:cs="Times New Roman"/>
                <w:lang w:bidi="ar"/>
              </w:rPr>
              <w:t>消防控制设备应显示水流指示器、压力开关、电动阀及消防水泵的反馈信号。</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592" w:type="dxa"/>
            <w:shd w:val="clear" w:color="auto" w:fill="auto"/>
            <w:tcMar>
              <w:top w:w="15" w:type="dxa"/>
              <w:left w:w="15" w:type="dxa"/>
              <w:right w:w="15" w:type="dxa"/>
            </w:tcMar>
            <w:vAlign w:val="center"/>
          </w:tcPr>
          <w:p>
            <w:pPr>
              <w:widowControl/>
              <w:ind w:left="21" w:leftChars="10"/>
              <w:jc w:val="center"/>
              <w:rPr>
                <w:rFonts w:hint="default" w:ascii="Times New Roman" w:hAnsi="Times New Roman" w:eastAsia="宋体" w:cs="Times New Roman"/>
                <w:b w:val="0"/>
                <w:bCs/>
                <w:color w:val="000000"/>
                <w:szCs w:val="21"/>
                <w:lang w:val="en-US" w:eastAsia="zh-CN"/>
              </w:rPr>
            </w:pPr>
            <w:r>
              <w:rPr>
                <w:rFonts w:hint="eastAsia" w:ascii="Times New Roman" w:hAnsi="Times New Roman" w:eastAsia="宋体" w:cs="Times New Roman"/>
                <w:b w:val="0"/>
                <w:bCs/>
                <w:color w:val="000000"/>
                <w:szCs w:val="21"/>
                <w:lang w:val="en-US" w:eastAsia="zh-CN"/>
              </w:rPr>
              <w:t>控制器故障，不能正常显示</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val="0"/>
                <w:bCs/>
                <w:color w:val="000000"/>
                <w:szCs w:val="21"/>
              </w:rPr>
            </w:pPr>
            <w:r>
              <w:rPr>
                <w:rFonts w:hint="eastAsia" w:ascii="Times New Roman" w:hAnsi="Times New Roman" w:eastAsia="宋体" w:cs="Times New Roman"/>
                <w:b w:val="0"/>
                <w:bCs/>
                <w:color w:val="000000"/>
                <w:szCs w:val="21"/>
                <w:lang w:eastAsia="zh-CN"/>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3.15.3</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预作用</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系统</w:t>
            </w:r>
          </w:p>
        </w:tc>
        <w:tc>
          <w:tcPr>
            <w:tcW w:w="420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3.15.3.1</w:t>
            </w:r>
            <w:r>
              <w:rPr>
                <w:rStyle w:val="15"/>
                <w:rFonts w:hint="default" w:ascii="Times New Roman" w:hAnsi="Times New Roman" w:cs="Times New Roman"/>
                <w:lang w:bidi="ar"/>
              </w:rPr>
              <w:t>火灾报警控制器确认火灾后，应由火灾自动报警系统或充气管道上设置的压力开关开启预作用装置、排气阀入口电动阀；水流指示器、压力开关应动作，距水力警铃</w:t>
            </w:r>
            <w:r>
              <w:rPr>
                <w:rStyle w:val="16"/>
                <w:rFonts w:eastAsia="宋体"/>
                <w:lang w:bidi="ar"/>
              </w:rPr>
              <w:t>3m</w:t>
            </w:r>
            <w:r>
              <w:rPr>
                <w:rStyle w:val="15"/>
                <w:rFonts w:hint="default" w:ascii="Times New Roman" w:hAnsi="Times New Roman" w:cs="Times New Roman"/>
                <w:lang w:bidi="ar"/>
              </w:rPr>
              <w:t>远处的声压级不应低于</w:t>
            </w:r>
            <w:r>
              <w:rPr>
                <w:rStyle w:val="16"/>
                <w:rFonts w:eastAsia="宋体"/>
                <w:lang w:bidi="ar"/>
              </w:rPr>
              <w:t>70dB</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59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3.15.3.2</w:t>
            </w:r>
            <w:r>
              <w:rPr>
                <w:rStyle w:val="15"/>
                <w:rFonts w:hint="default" w:ascii="Times New Roman" w:hAnsi="Times New Roman" w:cs="Times New Roman"/>
                <w:lang w:bidi="ar"/>
              </w:rPr>
              <w:t>仅由火灾自动报警系统联动开启预作用装置的预作用系统，火灾报警控制器确认火灾后</w:t>
            </w:r>
            <w:r>
              <w:rPr>
                <w:rStyle w:val="16"/>
                <w:rFonts w:eastAsia="宋体"/>
                <w:lang w:bidi="ar"/>
              </w:rPr>
              <w:t>2min</w:t>
            </w:r>
            <w:r>
              <w:rPr>
                <w:rStyle w:val="15"/>
                <w:rFonts w:hint="default" w:ascii="Times New Roman" w:hAnsi="Times New Roman" w:cs="Times New Roman"/>
                <w:lang w:bidi="ar"/>
              </w:rPr>
              <w:t>，末端试水装置的出水压力不应低于</w:t>
            </w:r>
            <w:r>
              <w:rPr>
                <w:rStyle w:val="16"/>
                <w:rFonts w:eastAsia="宋体"/>
                <w:lang w:bidi="ar"/>
              </w:rPr>
              <w:t>0.05MPa</w:t>
            </w:r>
            <w:r>
              <w:rPr>
                <w:rStyle w:val="15"/>
                <w:rFonts w:hint="default" w:ascii="Times New Roman" w:hAnsi="Times New Roman" w:cs="Times New Roman"/>
                <w:lang w:bidi="ar"/>
              </w:rPr>
              <w:t>；由火灾自动报警系统和充气管道上设置的压力开关开启预作用装置的预作用系统，火灾报警控制器确认火灾后</w:t>
            </w:r>
            <w:r>
              <w:rPr>
                <w:rStyle w:val="16"/>
                <w:rFonts w:eastAsia="宋体"/>
                <w:lang w:bidi="ar"/>
              </w:rPr>
              <w:t>1min</w:t>
            </w:r>
            <w:r>
              <w:rPr>
                <w:rStyle w:val="15"/>
                <w:rFonts w:hint="default" w:ascii="Times New Roman" w:hAnsi="Times New Roman" w:cs="Times New Roman"/>
                <w:lang w:bidi="ar"/>
              </w:rPr>
              <w:t>，末端试水装置的出水压力不应低于</w:t>
            </w:r>
            <w:r>
              <w:rPr>
                <w:rStyle w:val="16"/>
                <w:rFonts w:eastAsia="宋体"/>
                <w:lang w:bidi="ar"/>
              </w:rPr>
              <w:t>0.05MPa</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59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3.15.3.3</w:t>
            </w:r>
            <w:r>
              <w:rPr>
                <w:rStyle w:val="15"/>
                <w:rFonts w:hint="default" w:ascii="Times New Roman" w:hAnsi="Times New Roman" w:cs="Times New Roman"/>
                <w:lang w:bidi="ar"/>
              </w:rPr>
              <w:t>消防控制设备应显示电磁阀、电动阀、水流指示器、压力开关及消防水泵的反馈信号。</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592"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hint="eastAsia" w:ascii="Times New Roman" w:hAnsi="Times New Roman" w:eastAsia="宋体" w:cs="Times New Roman"/>
                <w:b/>
                <w:color w:val="000000"/>
                <w:szCs w:val="21"/>
                <w:lang w:val="en-US" w:eastAsia="zh-CN"/>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3.15.4</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雨淋</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系统</w:t>
            </w:r>
          </w:p>
        </w:tc>
        <w:tc>
          <w:tcPr>
            <w:tcW w:w="420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3.15.4.1</w:t>
            </w:r>
            <w:r>
              <w:rPr>
                <w:rStyle w:val="15"/>
                <w:rFonts w:hint="default" w:ascii="Times New Roman" w:hAnsi="Times New Roman" w:cs="Times New Roman"/>
                <w:lang w:bidi="ar"/>
              </w:rPr>
              <w:t>应能自动和手动启动雨淋阀；当采用传动管控制的系统时，传动管泄压后，应能自动启动雨淋阀；雨淋阀应在</w:t>
            </w:r>
            <w:r>
              <w:rPr>
                <w:rStyle w:val="16"/>
                <w:rFonts w:eastAsia="宋体"/>
                <w:lang w:bidi="ar"/>
              </w:rPr>
              <w:t>15s</w:t>
            </w:r>
            <w:r>
              <w:rPr>
                <w:rStyle w:val="15"/>
                <w:rFonts w:hint="default" w:ascii="Times New Roman" w:hAnsi="Times New Roman" w:cs="Times New Roman"/>
                <w:lang w:bidi="ar"/>
              </w:rPr>
              <w:t>之内启动；公称直径大于</w:t>
            </w:r>
            <w:r>
              <w:rPr>
                <w:rStyle w:val="16"/>
                <w:rFonts w:eastAsia="宋体"/>
                <w:lang w:bidi="ar"/>
              </w:rPr>
              <w:t>200mm</w:t>
            </w:r>
            <w:r>
              <w:rPr>
                <w:rStyle w:val="15"/>
                <w:rFonts w:hint="default" w:ascii="Times New Roman" w:hAnsi="Times New Roman" w:cs="Times New Roman"/>
                <w:lang w:bidi="ar"/>
              </w:rPr>
              <w:t>的雨淋阀调试时，应在</w:t>
            </w:r>
            <w:r>
              <w:rPr>
                <w:rStyle w:val="16"/>
                <w:rFonts w:eastAsia="宋体"/>
                <w:lang w:bidi="ar"/>
              </w:rPr>
              <w:t>60s</w:t>
            </w:r>
            <w:r>
              <w:rPr>
                <w:rStyle w:val="15"/>
                <w:rFonts w:hint="default" w:ascii="Times New Roman" w:hAnsi="Times New Roman" w:cs="Times New Roman"/>
                <w:lang w:bidi="ar"/>
              </w:rPr>
              <w:t>之内启动。</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59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3.15.4.2</w:t>
            </w:r>
            <w:r>
              <w:rPr>
                <w:rStyle w:val="15"/>
                <w:rFonts w:hint="default" w:ascii="Times New Roman" w:hAnsi="Times New Roman" w:cs="Times New Roman"/>
                <w:lang w:bidi="ar"/>
              </w:rPr>
              <w:t>雨淋阀启动后，压力开关应动作，应能直接启动消防泵。</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59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3.15.4.3</w:t>
            </w:r>
            <w:r>
              <w:rPr>
                <w:rStyle w:val="15"/>
                <w:rFonts w:hint="default" w:ascii="Times New Roman" w:hAnsi="Times New Roman" w:cs="Times New Roman"/>
                <w:lang w:bidi="ar"/>
              </w:rPr>
              <w:t>雨林阀动作后，水力警铃喷嘴处压力不应小于</w:t>
            </w:r>
            <w:r>
              <w:rPr>
                <w:rStyle w:val="16"/>
                <w:rFonts w:eastAsia="宋体"/>
                <w:lang w:bidi="ar"/>
              </w:rPr>
              <w:t>0.05MPa</w:t>
            </w:r>
            <w:r>
              <w:rPr>
                <w:rStyle w:val="15"/>
                <w:rFonts w:hint="default" w:ascii="Times New Roman" w:hAnsi="Times New Roman" w:cs="Times New Roman"/>
                <w:lang w:bidi="ar"/>
              </w:rPr>
              <w:t>，距水力警铃</w:t>
            </w:r>
            <w:r>
              <w:rPr>
                <w:rStyle w:val="16"/>
                <w:rFonts w:eastAsia="宋体"/>
                <w:lang w:bidi="ar"/>
              </w:rPr>
              <w:t>3m</w:t>
            </w:r>
            <w:r>
              <w:rPr>
                <w:rStyle w:val="15"/>
                <w:rFonts w:hint="default" w:ascii="Times New Roman" w:hAnsi="Times New Roman" w:cs="Times New Roman"/>
                <w:lang w:bidi="ar"/>
              </w:rPr>
              <w:t>远处的声压级不得低于</w:t>
            </w:r>
            <w:r>
              <w:rPr>
                <w:rStyle w:val="16"/>
                <w:rFonts w:eastAsia="宋体"/>
                <w:lang w:bidi="ar"/>
              </w:rPr>
              <w:t>70dB</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59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3.15.4.4</w:t>
            </w:r>
            <w:r>
              <w:rPr>
                <w:rStyle w:val="15"/>
                <w:rFonts w:hint="default" w:ascii="Times New Roman" w:hAnsi="Times New Roman" w:cs="Times New Roman"/>
                <w:lang w:bidi="ar"/>
              </w:rPr>
              <w:t>消防控制设备应显示电磁阀、消防水泵与压力开关的反馈信号。</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59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102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4206"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3.15.4.5</w:t>
            </w:r>
            <w:r>
              <w:rPr>
                <w:rStyle w:val="15"/>
                <w:rFonts w:hint="default" w:ascii="Times New Roman" w:hAnsi="Times New Roman" w:cs="Times New Roman"/>
                <w:lang w:bidi="ar"/>
              </w:rPr>
              <w:t>并联设置多台雨淋阀组的系统，逻辑控制关系应符合设计要求。</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59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901"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bl>
    <w:p>
      <w:pPr>
        <w:pStyle w:val="3"/>
        <w:rPr>
          <w:rFonts w:cs="Times New Roman"/>
        </w:rPr>
      </w:pPr>
      <w:r>
        <w:rPr>
          <w:rFonts w:cs="Times New Roman"/>
        </w:rPr>
        <w:t>自动喷水灭火系统、水喷雾灭火系统、细水雾灭火系统检验项目</w:t>
      </w:r>
    </w:p>
    <w:tbl>
      <w:tblPr>
        <w:tblStyle w:val="7"/>
        <w:tblW w:w="100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703"/>
        <w:gridCol w:w="5147"/>
        <w:gridCol w:w="495"/>
        <w:gridCol w:w="2090"/>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57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检测项目</w:t>
            </w:r>
          </w:p>
        </w:tc>
        <w:tc>
          <w:tcPr>
            <w:tcW w:w="703"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检测</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内容</w:t>
            </w:r>
          </w:p>
        </w:tc>
        <w:tc>
          <w:tcPr>
            <w:tcW w:w="5147"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标准条款及技术要求</w:t>
            </w:r>
          </w:p>
        </w:tc>
        <w:tc>
          <w:tcPr>
            <w:tcW w:w="495"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分类</w:t>
            </w:r>
          </w:p>
        </w:tc>
        <w:tc>
          <w:tcPr>
            <w:tcW w:w="2090"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实测记录</w:t>
            </w:r>
          </w:p>
        </w:tc>
        <w:tc>
          <w:tcPr>
            <w:tcW w:w="1012" w:type="dxa"/>
            <w:shd w:val="clear" w:color="auto" w:fill="F1F1F1" w:themeFill="background1" w:themeFillShade="F2"/>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子项</w:t>
            </w:r>
            <w:r>
              <w:rPr>
                <w:rFonts w:ascii="Times New Roman" w:hAnsi="Times New Roman" w:eastAsia="宋体" w:cs="Times New Roman"/>
                <w:color w:val="000000"/>
                <w:kern w:val="0"/>
                <w:szCs w:val="21"/>
                <w:lang w:bidi="ar"/>
              </w:rPr>
              <w:br w:type="textWrapping"/>
            </w:r>
            <w:r>
              <w:rPr>
                <w:rFonts w:ascii="Times New Roman" w:hAnsi="Times New Roman" w:eastAsia="宋体" w:cs="Times New Roman"/>
                <w:color w:val="000000"/>
                <w:kern w:val="0"/>
                <w:szCs w:val="21"/>
                <w:lang w:bidi="ar"/>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570" w:type="dxa"/>
            <w:vMerge w:val="restart"/>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3.15系统功能</w:t>
            </w:r>
          </w:p>
        </w:tc>
        <w:tc>
          <w:tcPr>
            <w:tcW w:w="703" w:type="dxa"/>
            <w:vMerge w:val="restart"/>
            <w:shd w:val="clear" w:color="auto" w:fill="auto"/>
            <w:tcMar>
              <w:top w:w="15" w:type="dxa"/>
              <w:left w:w="15" w:type="dxa"/>
              <w:right w:w="15" w:type="dxa"/>
            </w:tcMar>
            <w:vAlign w:val="center"/>
          </w:tcPr>
          <w:p>
            <w:pPr>
              <w:widowControl/>
              <w:ind w:left="21" w:leftChars="10"/>
              <w:jc w:val="center"/>
              <w:textAlignment w:val="center"/>
              <w:rPr>
                <w:rStyle w:val="15"/>
                <w:rFonts w:hint="default" w:ascii="Times New Roman" w:hAnsi="Times New Roman" w:cs="Times New Roman"/>
                <w:lang w:bidi="ar"/>
              </w:rPr>
            </w:pPr>
            <w:r>
              <w:rPr>
                <w:rFonts w:ascii="Times New Roman" w:hAnsi="Times New Roman" w:eastAsia="宋体" w:cs="Times New Roman"/>
                <w:color w:val="000000"/>
                <w:kern w:val="0"/>
                <w:szCs w:val="21"/>
                <w:lang w:bidi="ar"/>
              </w:rPr>
              <w:t>3.15.5</w:t>
            </w:r>
            <w:r>
              <w:rPr>
                <w:rStyle w:val="15"/>
                <w:rFonts w:hint="default" w:ascii="Times New Roman" w:hAnsi="Times New Roman" w:cs="Times New Roman"/>
                <w:lang w:bidi="ar"/>
              </w:rPr>
              <w:t>水幕</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系统</w:t>
            </w:r>
          </w:p>
        </w:tc>
        <w:tc>
          <w:tcPr>
            <w:tcW w:w="514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3.15.5.1</w:t>
            </w:r>
            <w:r>
              <w:rPr>
                <w:rStyle w:val="15"/>
                <w:rFonts w:hint="default" w:ascii="Times New Roman" w:hAnsi="Times New Roman" w:cs="Times New Roman"/>
                <w:lang w:bidi="ar"/>
              </w:rPr>
              <w:t>应能自动和手动启动雨淋阀，雨淋阀应在</w:t>
            </w:r>
            <w:r>
              <w:rPr>
                <w:rStyle w:val="16"/>
                <w:rFonts w:eastAsia="宋体"/>
                <w:lang w:bidi="ar"/>
              </w:rPr>
              <w:t>15s</w:t>
            </w:r>
            <w:r>
              <w:rPr>
                <w:rStyle w:val="15"/>
                <w:rFonts w:hint="default" w:ascii="Times New Roman" w:hAnsi="Times New Roman" w:cs="Times New Roman"/>
                <w:lang w:bidi="ar"/>
              </w:rPr>
              <w:t>之内启动；公称直径大于</w:t>
            </w:r>
            <w:r>
              <w:rPr>
                <w:rStyle w:val="16"/>
                <w:rFonts w:eastAsia="宋体"/>
                <w:lang w:bidi="ar"/>
              </w:rPr>
              <w:t>200mm</w:t>
            </w:r>
            <w:r>
              <w:rPr>
                <w:rStyle w:val="15"/>
                <w:rFonts w:hint="default" w:ascii="Times New Roman" w:hAnsi="Times New Roman" w:cs="Times New Roman"/>
                <w:lang w:bidi="ar"/>
              </w:rPr>
              <w:t>的雨淋阀调试时，应在</w:t>
            </w:r>
            <w:r>
              <w:rPr>
                <w:rStyle w:val="16"/>
                <w:rFonts w:eastAsia="宋体"/>
                <w:lang w:bidi="ar"/>
              </w:rPr>
              <w:t>60s</w:t>
            </w:r>
            <w:r>
              <w:rPr>
                <w:rStyle w:val="15"/>
                <w:rFonts w:hint="default" w:ascii="Times New Roman" w:hAnsi="Times New Roman" w:cs="Times New Roman"/>
                <w:lang w:bidi="ar"/>
              </w:rPr>
              <w:t>之内启动。</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09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101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703"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514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3.15.5.2</w:t>
            </w:r>
            <w:r>
              <w:rPr>
                <w:rStyle w:val="15"/>
                <w:rFonts w:hint="default" w:ascii="Times New Roman" w:hAnsi="Times New Roman" w:cs="Times New Roman"/>
                <w:lang w:bidi="ar"/>
              </w:rPr>
              <w:t>当采用传动管控制的系统时，传动管泄压后，应能自动启动雨淋阀。</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09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101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703"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514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3.15.5.3</w:t>
            </w:r>
            <w:r>
              <w:rPr>
                <w:rStyle w:val="15"/>
                <w:rFonts w:hint="default" w:ascii="Times New Roman" w:hAnsi="Times New Roman" w:cs="Times New Roman"/>
                <w:lang w:bidi="ar"/>
              </w:rPr>
              <w:t>雨淋阀启动后，压力开关应动作，应能直接启动消防泵。</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09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101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703"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514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3.15.5.4</w:t>
            </w:r>
            <w:r>
              <w:rPr>
                <w:rStyle w:val="15"/>
                <w:rFonts w:hint="default" w:ascii="Times New Roman" w:hAnsi="Times New Roman" w:cs="Times New Roman"/>
                <w:lang w:bidi="ar"/>
              </w:rPr>
              <w:t>报警阀动作后，水力警铃喷嘴处压力不应小于</w:t>
            </w:r>
            <w:r>
              <w:rPr>
                <w:rStyle w:val="16"/>
                <w:rFonts w:eastAsia="宋体"/>
                <w:lang w:bidi="ar"/>
              </w:rPr>
              <w:t>0.05MPa</w:t>
            </w:r>
            <w:r>
              <w:rPr>
                <w:rStyle w:val="15"/>
                <w:rFonts w:hint="default" w:ascii="Times New Roman" w:hAnsi="Times New Roman" w:cs="Times New Roman"/>
                <w:lang w:bidi="ar"/>
              </w:rPr>
              <w:t>，距水力警铃</w:t>
            </w:r>
            <w:r>
              <w:rPr>
                <w:rStyle w:val="16"/>
                <w:rFonts w:eastAsia="宋体"/>
                <w:lang w:bidi="ar"/>
              </w:rPr>
              <w:t>3m</w:t>
            </w:r>
            <w:r>
              <w:rPr>
                <w:rStyle w:val="15"/>
                <w:rFonts w:hint="default" w:ascii="Times New Roman" w:hAnsi="Times New Roman" w:cs="Times New Roman"/>
                <w:lang w:bidi="ar"/>
              </w:rPr>
              <w:t>远处的声压级不得低于</w:t>
            </w:r>
            <w:r>
              <w:rPr>
                <w:rStyle w:val="16"/>
                <w:rFonts w:eastAsia="宋体"/>
                <w:lang w:bidi="ar"/>
              </w:rPr>
              <w:t>70dB</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09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101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703"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514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3.15.5.5</w:t>
            </w:r>
            <w:r>
              <w:rPr>
                <w:rStyle w:val="15"/>
                <w:rFonts w:hint="default" w:ascii="Times New Roman" w:hAnsi="Times New Roman" w:cs="Times New Roman"/>
                <w:lang w:bidi="ar"/>
              </w:rPr>
              <w:t>消防控制设备应显示电磁阀、消防水泵与压力开关的反馈信号。</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09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101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703" w:type="dxa"/>
            <w:vMerge w:val="restart"/>
            <w:shd w:val="clear" w:color="auto" w:fill="auto"/>
            <w:tcMar>
              <w:top w:w="15" w:type="dxa"/>
              <w:left w:w="15" w:type="dxa"/>
              <w:right w:w="15" w:type="dxa"/>
            </w:tcMar>
            <w:vAlign w:val="center"/>
          </w:tcPr>
          <w:p>
            <w:pPr>
              <w:widowControl/>
              <w:ind w:left="21" w:leftChars="10"/>
              <w:jc w:val="center"/>
              <w:textAlignment w:val="center"/>
              <w:rPr>
                <w:rStyle w:val="15"/>
                <w:rFonts w:hint="default" w:ascii="Times New Roman" w:hAnsi="Times New Roman" w:cs="Times New Roman"/>
                <w:lang w:bidi="ar"/>
              </w:rPr>
            </w:pPr>
            <w:r>
              <w:rPr>
                <w:rFonts w:ascii="Times New Roman" w:hAnsi="Times New Roman" w:eastAsia="宋体" w:cs="Times New Roman"/>
                <w:color w:val="000000"/>
                <w:kern w:val="0"/>
                <w:szCs w:val="21"/>
                <w:lang w:bidi="ar"/>
              </w:rPr>
              <w:t>3.15.6</w:t>
            </w:r>
            <w:r>
              <w:rPr>
                <w:rStyle w:val="15"/>
                <w:rFonts w:hint="default" w:ascii="Times New Roman" w:hAnsi="Times New Roman" w:cs="Times New Roman"/>
                <w:lang w:bidi="ar"/>
              </w:rPr>
              <w:t>水喷</w:t>
            </w:r>
          </w:p>
          <w:p>
            <w:pPr>
              <w:widowControl/>
              <w:ind w:left="21" w:leftChars="10"/>
              <w:jc w:val="center"/>
              <w:textAlignment w:val="center"/>
              <w:rPr>
                <w:rStyle w:val="15"/>
                <w:rFonts w:hint="default" w:ascii="Times New Roman" w:hAnsi="Times New Roman" w:cs="Times New Roman"/>
                <w:lang w:bidi="ar"/>
              </w:rPr>
            </w:pPr>
            <w:r>
              <w:rPr>
                <w:rStyle w:val="15"/>
                <w:rFonts w:hint="default" w:ascii="Times New Roman" w:hAnsi="Times New Roman" w:cs="Times New Roman"/>
                <w:lang w:bidi="ar"/>
              </w:rPr>
              <w:t>雾</w:t>
            </w:r>
          </w:p>
          <w:p>
            <w:pPr>
              <w:widowControl/>
              <w:ind w:left="21" w:leftChars="10"/>
              <w:jc w:val="center"/>
              <w:textAlignment w:val="center"/>
              <w:rPr>
                <w:rFonts w:ascii="Times New Roman" w:hAnsi="Times New Roman" w:eastAsia="宋体" w:cs="Times New Roman"/>
                <w:color w:val="000000"/>
                <w:szCs w:val="21"/>
              </w:rPr>
            </w:pPr>
            <w:r>
              <w:rPr>
                <w:rStyle w:val="15"/>
                <w:rFonts w:hint="default" w:ascii="Times New Roman" w:hAnsi="Times New Roman" w:cs="Times New Roman"/>
                <w:lang w:bidi="ar"/>
              </w:rPr>
              <w:t>系统</w:t>
            </w:r>
          </w:p>
        </w:tc>
        <w:tc>
          <w:tcPr>
            <w:tcW w:w="514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3.15.6.1</w:t>
            </w:r>
            <w:r>
              <w:rPr>
                <w:rStyle w:val="15"/>
                <w:rFonts w:hint="default" w:ascii="Times New Roman" w:hAnsi="Times New Roman" w:cs="Times New Roman"/>
                <w:lang w:bidi="ar"/>
              </w:rPr>
              <w:t>应能自动和手动启动雨淋阀（或电动控制阀、气动控制阀），雨淋阀应在</w:t>
            </w:r>
            <w:r>
              <w:rPr>
                <w:rStyle w:val="16"/>
                <w:rFonts w:eastAsia="宋体"/>
                <w:lang w:bidi="ar"/>
              </w:rPr>
              <w:t>15s</w:t>
            </w:r>
            <w:r>
              <w:rPr>
                <w:rStyle w:val="15"/>
                <w:rFonts w:hint="default" w:ascii="Times New Roman" w:hAnsi="Times New Roman" w:cs="Times New Roman"/>
                <w:lang w:bidi="ar"/>
              </w:rPr>
              <w:t>之内启动；公称直径大于</w:t>
            </w:r>
            <w:r>
              <w:rPr>
                <w:rStyle w:val="16"/>
                <w:rFonts w:eastAsia="宋体"/>
                <w:lang w:bidi="ar"/>
              </w:rPr>
              <w:t>200mm</w:t>
            </w:r>
            <w:r>
              <w:rPr>
                <w:rStyle w:val="15"/>
                <w:rFonts w:hint="default" w:ascii="Times New Roman" w:hAnsi="Times New Roman" w:cs="Times New Roman"/>
                <w:lang w:bidi="ar"/>
              </w:rPr>
              <w:t>的雨淋阀调试时，应在</w:t>
            </w:r>
            <w:r>
              <w:rPr>
                <w:rStyle w:val="16"/>
                <w:rFonts w:eastAsia="宋体"/>
                <w:lang w:bidi="ar"/>
              </w:rPr>
              <w:t>60s</w:t>
            </w:r>
            <w:r>
              <w:rPr>
                <w:rStyle w:val="15"/>
                <w:rFonts w:hint="default" w:ascii="Times New Roman" w:hAnsi="Times New Roman" w:cs="Times New Roman"/>
                <w:lang w:bidi="ar"/>
              </w:rPr>
              <w:t>之内启动；电动控制阀、气动控制阀开启时间应满足设计要求。</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09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101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703"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514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3.15.6.2</w:t>
            </w:r>
            <w:r>
              <w:rPr>
                <w:rStyle w:val="15"/>
                <w:rFonts w:hint="default" w:ascii="Times New Roman" w:hAnsi="Times New Roman" w:cs="Times New Roman"/>
                <w:lang w:bidi="ar"/>
              </w:rPr>
              <w:t>当采用传动管控制的系统时，传动管泄压后，应能自动启动雨淋阀。</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09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101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703"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514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3.15.6.3</w:t>
            </w:r>
            <w:r>
              <w:rPr>
                <w:rStyle w:val="15"/>
                <w:rFonts w:hint="default" w:ascii="Times New Roman" w:hAnsi="Times New Roman" w:cs="Times New Roman"/>
                <w:lang w:bidi="ar"/>
              </w:rPr>
              <w:t>压力开关应动作，应能直接启动消防泵。</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09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101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703"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514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3.15.6.4</w:t>
            </w:r>
            <w:r>
              <w:rPr>
                <w:rStyle w:val="15"/>
                <w:rFonts w:hint="default" w:ascii="Times New Roman" w:hAnsi="Times New Roman" w:cs="Times New Roman"/>
                <w:lang w:bidi="ar"/>
              </w:rPr>
              <w:t>报警阀动作后，水力警铃喷嘴处压力不应小于</w:t>
            </w:r>
            <w:r>
              <w:rPr>
                <w:rStyle w:val="16"/>
                <w:rFonts w:eastAsia="宋体"/>
                <w:lang w:bidi="ar"/>
              </w:rPr>
              <w:t>0.05MPa</w:t>
            </w:r>
            <w:r>
              <w:rPr>
                <w:rStyle w:val="15"/>
                <w:rFonts w:hint="default" w:ascii="Times New Roman" w:hAnsi="Times New Roman" w:cs="Times New Roman"/>
                <w:lang w:bidi="ar"/>
              </w:rPr>
              <w:t>，距水力警铃</w:t>
            </w:r>
            <w:r>
              <w:rPr>
                <w:rStyle w:val="16"/>
                <w:rFonts w:eastAsia="宋体"/>
                <w:lang w:bidi="ar"/>
              </w:rPr>
              <w:t>3m</w:t>
            </w:r>
            <w:r>
              <w:rPr>
                <w:rStyle w:val="15"/>
                <w:rFonts w:hint="default" w:ascii="Times New Roman" w:hAnsi="Times New Roman" w:cs="Times New Roman"/>
                <w:lang w:bidi="ar"/>
              </w:rPr>
              <w:t>远处的声压级不得低于</w:t>
            </w:r>
            <w:r>
              <w:rPr>
                <w:rStyle w:val="16"/>
                <w:rFonts w:eastAsia="宋体"/>
                <w:lang w:bidi="ar"/>
              </w:rPr>
              <w:t>70dB</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09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101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703"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514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3.15.6.5</w:t>
            </w:r>
            <w:r>
              <w:rPr>
                <w:rStyle w:val="15"/>
                <w:rFonts w:hint="default" w:ascii="Times New Roman" w:hAnsi="Times New Roman" w:cs="Times New Roman"/>
                <w:lang w:bidi="ar"/>
              </w:rPr>
              <w:t>系统的响应时间，当用于灭火时不应大于</w:t>
            </w:r>
            <w:r>
              <w:rPr>
                <w:rStyle w:val="16"/>
                <w:rFonts w:eastAsia="宋体"/>
                <w:lang w:bidi="ar"/>
              </w:rPr>
              <w:t>60s</w:t>
            </w:r>
            <w:r>
              <w:rPr>
                <w:rStyle w:val="15"/>
                <w:rFonts w:hint="default" w:ascii="Times New Roman" w:hAnsi="Times New Roman" w:cs="Times New Roman"/>
                <w:lang w:bidi="ar"/>
              </w:rPr>
              <w:t>；当用于甲</w:t>
            </w:r>
            <w:r>
              <w:rPr>
                <w:rStyle w:val="16"/>
                <w:rFonts w:eastAsia="宋体"/>
                <w:lang w:bidi="ar"/>
              </w:rPr>
              <w:t>B</w:t>
            </w:r>
            <w:r>
              <w:rPr>
                <w:rStyle w:val="15"/>
                <w:rFonts w:hint="default" w:ascii="Times New Roman" w:hAnsi="Times New Roman" w:cs="Times New Roman"/>
                <w:lang w:bidi="ar"/>
              </w:rPr>
              <w:t>、乙、丙类液体储罐防护冷却时，不应大于</w:t>
            </w:r>
            <w:r>
              <w:rPr>
                <w:rStyle w:val="16"/>
                <w:rFonts w:eastAsia="宋体"/>
                <w:lang w:bidi="ar"/>
              </w:rPr>
              <w:t>300s</w:t>
            </w:r>
            <w:r>
              <w:rPr>
                <w:rStyle w:val="15"/>
                <w:rFonts w:hint="default" w:ascii="Times New Roman" w:hAnsi="Times New Roman" w:cs="Times New Roman"/>
                <w:lang w:bidi="ar"/>
              </w:rPr>
              <w:t>；用于液化烃或类似液体储罐和甲、乙类液体及可燃气体生产、输送、装卸设施防护冷却时，不应大于</w:t>
            </w:r>
            <w:r>
              <w:rPr>
                <w:rStyle w:val="16"/>
                <w:rFonts w:eastAsia="宋体"/>
                <w:lang w:bidi="ar"/>
              </w:rPr>
              <w:t>120s</w:t>
            </w:r>
            <w:r>
              <w:rPr>
                <w:rStyle w:val="15"/>
                <w:rFonts w:hint="default" w:ascii="Times New Roman" w:hAnsi="Times New Roman" w:cs="Times New Roman"/>
                <w:lang w:bidi="ar"/>
              </w:rPr>
              <w:t>；用于液化石油气灌瓶间、瓶库防护冷却时，不应大于</w:t>
            </w:r>
            <w:r>
              <w:rPr>
                <w:rStyle w:val="16"/>
                <w:rFonts w:eastAsia="宋体"/>
                <w:lang w:bidi="ar"/>
              </w:rPr>
              <w:t>60s</w:t>
            </w:r>
            <w:r>
              <w:rPr>
                <w:rStyle w:val="15"/>
                <w:rFonts w:hint="default" w:ascii="Times New Roman" w:hAnsi="Times New Roman" w:cs="Times New Roman"/>
                <w:lang w:bidi="ar"/>
              </w:rPr>
              <w:t>。</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09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101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703"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514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3.15.6.6</w:t>
            </w:r>
            <w:r>
              <w:rPr>
                <w:rStyle w:val="15"/>
                <w:rFonts w:hint="default" w:ascii="Times New Roman" w:hAnsi="Times New Roman" w:cs="Times New Roman"/>
                <w:lang w:bidi="ar"/>
              </w:rPr>
              <w:t>消防控制设备应显示电磁阀、消防水泵与压力开关的反馈信号。</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09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101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703"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514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3.15.6.7</w:t>
            </w:r>
            <w:r>
              <w:rPr>
                <w:rStyle w:val="15"/>
                <w:rFonts w:hint="default" w:ascii="Times New Roman" w:hAnsi="Times New Roman" w:cs="Times New Roman"/>
                <w:lang w:bidi="ar"/>
              </w:rPr>
              <w:t>并联设置多台雨淋阀组的系统，逻辑控制关系应符合设计要求。</w:t>
            </w:r>
          </w:p>
        </w:tc>
        <w:tc>
          <w:tcPr>
            <w:tcW w:w="495"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ascii="Times New Roman" w:hAnsi="Times New Roman" w:eastAsia="宋体" w:cs="Times New Roman"/>
                <w:b/>
                <w:color w:val="000000"/>
                <w:kern w:val="0"/>
                <w:szCs w:val="21"/>
                <w:lang w:bidi="ar"/>
              </w:rPr>
              <w:t>A</w:t>
            </w:r>
          </w:p>
        </w:tc>
        <w:tc>
          <w:tcPr>
            <w:tcW w:w="209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hint="eastAsia" w:ascii="Times New Roman" w:hAnsi="Times New Roman" w:eastAsia="宋体" w:cs="Times New Roman"/>
                <w:b/>
                <w:color w:val="000000"/>
                <w:szCs w:val="21"/>
                <w:lang w:val="en-US" w:eastAsia="zh-CN"/>
              </w:rPr>
              <w:t>/</w:t>
            </w:r>
          </w:p>
        </w:tc>
        <w:tc>
          <w:tcPr>
            <w:tcW w:w="101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703" w:type="dxa"/>
            <w:vMerge w:val="restart"/>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3.15.7细水</w:t>
            </w:r>
          </w:p>
          <w:p>
            <w:pPr>
              <w:widowControl/>
              <w:ind w:left="21" w:leftChars="10"/>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雾</w:t>
            </w:r>
          </w:p>
          <w:p>
            <w:pPr>
              <w:widowControl/>
              <w:ind w:left="21" w:leftChars="10"/>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系统</w:t>
            </w:r>
          </w:p>
        </w:tc>
        <w:tc>
          <w:tcPr>
            <w:tcW w:w="514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3.15.7.1</w:t>
            </w:r>
            <w:r>
              <w:rPr>
                <w:rStyle w:val="15"/>
                <w:rFonts w:hint="default" w:ascii="Times New Roman" w:hAnsi="Times New Roman" w:cs="Times New Roman"/>
                <w:lang w:bidi="ar"/>
              </w:rPr>
              <w:t>开式系统，能够手动自动开启分区控制阀，联锁启动泵组或瓶组。</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09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101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703"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514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3.15.7.2</w:t>
            </w:r>
            <w:r>
              <w:rPr>
                <w:rStyle w:val="15"/>
                <w:rFonts w:hint="default" w:ascii="Times New Roman" w:hAnsi="Times New Roman" w:cs="Times New Roman"/>
                <w:lang w:bidi="ar"/>
              </w:rPr>
              <w:t>闭式系统，喷头动作后，压力开关或流量开关的动作信号连锁关闭相关的分区控制阀，启动泵组或瓶组。</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09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101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570"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703" w:type="dxa"/>
            <w:vMerge w:val="continue"/>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color w:val="000000"/>
                <w:szCs w:val="21"/>
              </w:rPr>
            </w:pPr>
          </w:p>
        </w:tc>
        <w:tc>
          <w:tcPr>
            <w:tcW w:w="5147" w:type="dxa"/>
            <w:shd w:val="clear" w:color="auto" w:fill="auto"/>
            <w:tcMar>
              <w:top w:w="15" w:type="dxa"/>
              <w:left w:w="15" w:type="dxa"/>
              <w:right w:w="15" w:type="dxa"/>
            </w:tcMar>
            <w:vAlign w:val="center"/>
          </w:tcPr>
          <w:p>
            <w:pPr>
              <w:widowControl/>
              <w:ind w:left="21" w:leftChars="10"/>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3.15.7.3</w:t>
            </w:r>
            <w:r>
              <w:rPr>
                <w:rStyle w:val="15"/>
                <w:rFonts w:hint="default" w:ascii="Times New Roman" w:hAnsi="Times New Roman" w:cs="Times New Roman"/>
                <w:lang w:bidi="ar"/>
              </w:rPr>
              <w:t>消防控制设备应显示分区控制阀、消防水泵与压力开关或流量开关的反馈信号。</w:t>
            </w:r>
          </w:p>
        </w:tc>
        <w:tc>
          <w:tcPr>
            <w:tcW w:w="495" w:type="dxa"/>
            <w:shd w:val="clear" w:color="auto" w:fill="auto"/>
            <w:tcMar>
              <w:top w:w="15" w:type="dxa"/>
              <w:left w:w="15" w:type="dxa"/>
              <w:right w:w="15" w:type="dxa"/>
            </w:tcMar>
            <w:vAlign w:val="center"/>
          </w:tcPr>
          <w:p>
            <w:pPr>
              <w:widowControl/>
              <w:ind w:left="21" w:leftChars="10"/>
              <w:jc w:val="center"/>
              <w:textAlignment w:val="center"/>
              <w:rPr>
                <w:rFonts w:ascii="Times New Roman" w:hAnsi="Times New Roman" w:eastAsia="宋体" w:cs="Times New Roman"/>
                <w:b/>
                <w:color w:val="000000"/>
                <w:szCs w:val="21"/>
              </w:rPr>
            </w:pPr>
            <w:r>
              <w:rPr>
                <w:rFonts w:ascii="Times New Roman" w:hAnsi="Times New Roman" w:eastAsia="宋体" w:cs="Times New Roman"/>
                <w:b/>
                <w:color w:val="000000"/>
                <w:kern w:val="0"/>
                <w:szCs w:val="21"/>
                <w:lang w:bidi="ar"/>
              </w:rPr>
              <w:t>A</w:t>
            </w:r>
          </w:p>
        </w:tc>
        <w:tc>
          <w:tcPr>
            <w:tcW w:w="2090"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c>
          <w:tcPr>
            <w:tcW w:w="1012" w:type="dxa"/>
            <w:shd w:val="clear" w:color="auto" w:fill="auto"/>
            <w:tcMar>
              <w:top w:w="15" w:type="dxa"/>
              <w:left w:w="15" w:type="dxa"/>
              <w:right w:w="15" w:type="dxa"/>
            </w:tcMar>
            <w:vAlign w:val="center"/>
          </w:tcPr>
          <w:p>
            <w:pPr>
              <w:widowControl/>
              <w:ind w:left="21" w:leftChars="1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273" w:type="dxa"/>
            <w:gridSpan w:val="2"/>
            <w:shd w:val="clear" w:color="auto" w:fill="auto"/>
            <w:tcMar>
              <w:top w:w="15" w:type="dxa"/>
              <w:left w:w="15" w:type="dxa"/>
              <w:right w:w="15" w:type="dxa"/>
            </w:tcMar>
            <w:vAlign w:val="center"/>
          </w:tcPr>
          <w:p>
            <w:pPr>
              <w:widowControl/>
              <w:ind w:left="10" w:leftChars="5" w:right="10" w:rightChars="5"/>
              <w:jc w:val="center"/>
              <w:rPr>
                <w:rFonts w:ascii="Times New Roman" w:hAnsi="Times New Roman" w:eastAsia="宋体" w:cs="Times New Roman"/>
                <w:color w:val="000000"/>
                <w:szCs w:val="21"/>
              </w:rPr>
            </w:pPr>
            <w:r>
              <w:rPr>
                <w:rFonts w:hint="eastAsia" w:ascii="Times New Roman" w:hAnsi="Times New Roman" w:eastAsia="宋体" w:cs="Times New Roman"/>
                <w:b/>
                <w:bCs/>
                <w:color w:val="000000"/>
                <w:szCs w:val="21"/>
              </w:rPr>
              <w:t>引用文件</w:t>
            </w:r>
          </w:p>
        </w:tc>
        <w:tc>
          <w:tcPr>
            <w:tcW w:w="8744" w:type="dxa"/>
            <w:gridSpan w:val="4"/>
            <w:shd w:val="clear" w:color="auto" w:fill="auto"/>
            <w:tcMar>
              <w:top w:w="15" w:type="dxa"/>
              <w:left w:w="15" w:type="dxa"/>
              <w:right w:w="15" w:type="dxa"/>
            </w:tcMar>
            <w:vAlign w:val="center"/>
          </w:tcPr>
          <w:p>
            <w:pPr>
              <w:widowControl/>
              <w:ind w:left="10" w:leftChars="5" w:right="10" w:rightChars="5"/>
              <w:jc w:val="both"/>
              <w:rPr>
                <w:rFonts w:hint="eastAsia" w:ascii="Times New Roman" w:hAnsi="Times New Roman" w:eastAsia="宋体" w:cs="Times New Roman"/>
                <w:b/>
                <w:bCs/>
                <w:color w:val="000000"/>
                <w:szCs w:val="21"/>
                <w:lang w:eastAsia="zh-CN"/>
              </w:rPr>
            </w:pPr>
            <w:r>
              <w:rPr>
                <w:rFonts w:hint="eastAsia" w:ascii="Times New Roman" w:hAnsi="Times New Roman" w:eastAsia="宋体" w:cs="Times New Roman"/>
                <w:b/>
                <w:bCs/>
                <w:color w:val="000000"/>
                <w:szCs w:val="21"/>
                <w:lang w:eastAsia="zh-CN"/>
              </w:rPr>
              <w:t>DB15/T 353.</w:t>
            </w:r>
            <w:r>
              <w:rPr>
                <w:rFonts w:hint="eastAsia" w:ascii="Times New Roman" w:hAnsi="Times New Roman" w:eastAsia="宋体" w:cs="Times New Roman"/>
                <w:b/>
                <w:bCs/>
                <w:color w:val="000000"/>
                <w:szCs w:val="21"/>
                <w:lang w:val="en-US" w:eastAsia="zh-CN"/>
              </w:rPr>
              <w:t>3-</w:t>
            </w:r>
            <w:r>
              <w:rPr>
                <w:rFonts w:hint="eastAsia" w:ascii="Times New Roman" w:hAnsi="Times New Roman" w:eastAsia="宋体" w:cs="Times New Roman"/>
                <w:b/>
                <w:bCs/>
                <w:color w:val="000000"/>
                <w:szCs w:val="21"/>
                <w:lang w:eastAsia="zh-CN"/>
              </w:rPr>
              <w:t>2020</w:t>
            </w:r>
          </w:p>
          <w:p>
            <w:pPr>
              <w:widowControl/>
              <w:ind w:left="10" w:leftChars="5" w:right="10" w:rightChars="5"/>
              <w:jc w:val="both"/>
              <w:rPr>
                <w:rFonts w:ascii="Times New Roman" w:hAnsi="Times New Roman" w:eastAsia="宋体" w:cs="Times New Roman"/>
                <w:b/>
                <w:color w:val="000000"/>
                <w:szCs w:val="21"/>
              </w:rPr>
            </w:pPr>
            <w:r>
              <w:rPr>
                <w:rFonts w:hint="eastAsia" w:ascii="Times New Roman" w:hAnsi="Times New Roman" w:eastAsia="宋体" w:cs="Times New Roman"/>
                <w:b/>
                <w:bCs/>
                <w:color w:val="000000"/>
                <w:szCs w:val="21"/>
                <w:lang w:eastAsia="zh-CN"/>
              </w:rPr>
              <w:t>建筑消防设施检验规程</w:t>
            </w:r>
            <w:r>
              <w:rPr>
                <w:rFonts w:hint="eastAsia" w:ascii="Times New Roman" w:hAnsi="Times New Roman" w:eastAsia="宋体" w:cs="Times New Roman"/>
                <w:b/>
                <w:bCs/>
                <w:color w:val="000000"/>
                <w:szCs w:val="21"/>
                <w:lang w:val="en-US" w:eastAsia="zh-CN"/>
              </w:rPr>
              <w:t xml:space="preserve"> </w:t>
            </w:r>
            <w:r>
              <w:rPr>
                <w:rFonts w:hint="eastAsia" w:ascii="Times New Roman" w:hAnsi="Times New Roman" w:eastAsia="宋体" w:cs="Times New Roman"/>
                <w:b/>
                <w:bCs/>
                <w:color w:val="000000"/>
                <w:szCs w:val="21"/>
                <w:lang w:eastAsia="zh-CN"/>
              </w:rPr>
              <w:t>第3部分：自动喷水灭火系统、水喷雾灭火系统、细水雾灭火系统</w:t>
            </w:r>
          </w:p>
        </w:tc>
      </w:tr>
    </w:tbl>
    <w:p>
      <w:pPr>
        <w:rPr>
          <w:rFonts w:ascii="Times New Roman" w:hAnsi="Times New Roman" w:cs="Times New Roman"/>
        </w:rPr>
        <w:sectPr>
          <w:pgSz w:w="11906" w:h="16838"/>
          <w:pgMar w:top="1440" w:right="1800" w:bottom="1440" w:left="1800" w:header="851" w:footer="992" w:gutter="0"/>
          <w:cols w:space="425" w:num="1"/>
          <w:docGrid w:type="lines" w:linePitch="312" w:charSpace="0"/>
        </w:sectPr>
      </w:pPr>
    </w:p>
    <w:p>
      <w:pPr>
        <w:pStyle w:val="3"/>
        <w:rPr>
          <w:rFonts w:cs="Times New Roman"/>
        </w:rPr>
      </w:pPr>
      <w:r>
        <w:rPr>
          <w:rFonts w:hint="eastAsia" w:cs="Times New Roman"/>
        </w:rPr>
        <w:t>消防炮灭火系统</w:t>
      </w:r>
      <w:r>
        <w:rPr>
          <w:rFonts w:cs="Times New Roman"/>
        </w:rPr>
        <w:t>检验项目</w:t>
      </w:r>
    </w:p>
    <w:tbl>
      <w:tblPr>
        <w:tblStyle w:val="7"/>
        <w:tblW w:w="95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8"/>
        <w:gridCol w:w="855"/>
        <w:gridCol w:w="4058"/>
        <w:gridCol w:w="495"/>
        <w:gridCol w:w="249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88"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检测项目</w:t>
            </w:r>
          </w:p>
        </w:tc>
        <w:tc>
          <w:tcPr>
            <w:tcW w:w="855"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hint="eastAsia" w:ascii="宋体" w:hAnsi="宋体" w:eastAsiaTheme="minorEastAsia"/>
                <w:color w:val="000000"/>
                <w:kern w:val="0"/>
                <w:lang w:eastAsia="zh-CN"/>
              </w:rPr>
            </w:pPr>
            <w:r>
              <w:rPr>
                <w:rFonts w:hint="eastAsia" w:ascii="宋体" w:hAnsi="宋体"/>
                <w:color w:val="000000"/>
                <w:kern w:val="0"/>
              </w:rPr>
              <w:t>检测</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内容</w:t>
            </w:r>
          </w:p>
        </w:tc>
        <w:tc>
          <w:tcPr>
            <w:tcW w:w="4058"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标准条款及技术要求</w:t>
            </w:r>
          </w:p>
        </w:tc>
        <w:tc>
          <w:tcPr>
            <w:tcW w:w="495"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分类</w:t>
            </w:r>
          </w:p>
        </w:tc>
        <w:tc>
          <w:tcPr>
            <w:tcW w:w="2490"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实测记录</w:t>
            </w:r>
          </w:p>
        </w:tc>
        <w:tc>
          <w:tcPr>
            <w:tcW w:w="1080"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hint="eastAsia" w:ascii="宋体" w:hAnsi="宋体" w:eastAsiaTheme="minorEastAsia"/>
                <w:color w:val="000000"/>
                <w:kern w:val="0"/>
                <w:lang w:eastAsia="zh-CN"/>
              </w:rPr>
            </w:pPr>
            <w:r>
              <w:rPr>
                <w:rFonts w:hint="eastAsia" w:ascii="宋体" w:hAnsi="宋体"/>
                <w:color w:val="000000"/>
                <w:kern w:val="0"/>
              </w:rPr>
              <w:t>子项</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88" w:type="dxa"/>
            <w:vMerge w:val="restart"/>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3.1</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一般要求</w:t>
            </w:r>
          </w:p>
        </w:tc>
        <w:tc>
          <w:tcPr>
            <w:tcW w:w="855" w:type="dxa"/>
            <w:vMerge w:val="restart"/>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3.1</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一般</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要求</w:t>
            </w:r>
          </w:p>
        </w:tc>
        <w:tc>
          <w:tcPr>
            <w:tcW w:w="4058"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3.1.1</w:t>
            </w:r>
            <w:r>
              <w:rPr>
                <w:rFonts w:hint="eastAsia" w:ascii="宋体" w:hAnsi="宋体"/>
                <w:color w:val="000000"/>
                <w:kern w:val="0"/>
              </w:rPr>
              <w:t>设备、材料及配件应符合设计要求和国家现行有关标准的规定，并应具有质量合格证明文件、国家法定质检机构的检验报告等文件。系统中的强制认证产品还应有认证证书和认证标识。</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eastAsia="zh-CN"/>
              </w:rPr>
              <w:t>无资料</w:t>
            </w:r>
          </w:p>
        </w:tc>
        <w:tc>
          <w:tcPr>
            <w:tcW w:w="108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5" w:type="dxa"/>
            <w:vMerge w:val="continue"/>
            <w:vAlign w:val="center"/>
          </w:tcPr>
          <w:p>
            <w:pPr>
              <w:widowControl/>
              <w:jc w:val="left"/>
              <w:rPr>
                <w:rFonts w:ascii="Times New Roman" w:hAnsi="Times New Roman" w:eastAsia="宋体"/>
                <w:color w:val="000000"/>
                <w:szCs w:val="21"/>
              </w:rPr>
            </w:pPr>
          </w:p>
        </w:tc>
        <w:tc>
          <w:tcPr>
            <w:tcW w:w="4058"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3.1.2</w:t>
            </w:r>
            <w:r>
              <w:rPr>
                <w:rFonts w:hint="eastAsia" w:ascii="宋体" w:hAnsi="宋体"/>
                <w:color w:val="000000"/>
                <w:kern w:val="0"/>
              </w:rPr>
              <w:t>系统中国家强制认证产品的名称、规格型号必须与强制性产品认证证书或强制检验报告相一致，同时产品的实物也应与型式检验报告中的描述相一致。</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eastAsia="zh-CN"/>
              </w:rPr>
              <w:t>无资料</w:t>
            </w:r>
          </w:p>
        </w:tc>
        <w:tc>
          <w:tcPr>
            <w:tcW w:w="108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5" w:type="dxa"/>
            <w:vMerge w:val="continue"/>
            <w:vAlign w:val="center"/>
          </w:tcPr>
          <w:p>
            <w:pPr>
              <w:widowControl/>
              <w:jc w:val="left"/>
              <w:rPr>
                <w:rFonts w:ascii="Times New Roman" w:hAnsi="Times New Roman" w:eastAsia="宋体"/>
                <w:color w:val="000000"/>
                <w:szCs w:val="21"/>
              </w:rPr>
            </w:pPr>
          </w:p>
        </w:tc>
        <w:tc>
          <w:tcPr>
            <w:tcW w:w="4058"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3.1.3</w:t>
            </w:r>
            <w:r>
              <w:rPr>
                <w:rFonts w:hint="eastAsia" w:ascii="宋体" w:hAnsi="宋体"/>
                <w:color w:val="000000"/>
                <w:kern w:val="0"/>
              </w:rPr>
              <w:t>系统中非国家强制认证的产品名称、型号、规格应与检验报告一致；检验报告中未包括的配接产品接入系统时，应提供系统组件兼容性检验报告。</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eastAsia="zh-CN"/>
              </w:rPr>
              <w:t>无资料</w:t>
            </w:r>
          </w:p>
        </w:tc>
        <w:tc>
          <w:tcPr>
            <w:tcW w:w="108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88" w:type="dxa"/>
            <w:vMerge w:val="restart"/>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消防炮灭火装置</w:t>
            </w:r>
          </w:p>
        </w:tc>
        <w:tc>
          <w:tcPr>
            <w:tcW w:w="855" w:type="dxa"/>
            <w:vMerge w:val="restart"/>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3.2.1</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消防</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炮灭</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火装</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的性</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能</w:t>
            </w:r>
          </w:p>
        </w:tc>
        <w:tc>
          <w:tcPr>
            <w:tcW w:w="4058"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3.2.1.1</w:t>
            </w:r>
            <w:r>
              <w:rPr>
                <w:rFonts w:hint="eastAsia" w:ascii="宋体" w:hAnsi="宋体"/>
                <w:color w:val="000000"/>
                <w:kern w:val="0"/>
              </w:rPr>
              <w:t>消防水炮灭火装置的设计射程应符合消防水炮灭火装置布置的要求。室内布置的消防水炮灭火装置的射程应按产品射程的指标值计算，室外布置的消防水炮灭火装置的射程应按产品射程指标值的</w:t>
            </w:r>
            <w:r>
              <w:rPr>
                <w:rFonts w:ascii="Times New Roman" w:hAnsi="Times New Roman"/>
                <w:color w:val="000000"/>
                <w:kern w:val="0"/>
              </w:rPr>
              <w:t>90%</w:t>
            </w:r>
            <w:r>
              <w:rPr>
                <w:rFonts w:hint="eastAsia" w:ascii="宋体" w:hAnsi="宋体"/>
                <w:color w:val="000000"/>
                <w:kern w:val="0"/>
              </w:rPr>
              <w:t>计算。</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0" w:type="dxa"/>
            <w:tcMar>
              <w:top w:w="15" w:type="dxa"/>
              <w:left w:w="15" w:type="dxa"/>
              <w:bottom w:w="0" w:type="dxa"/>
              <w:right w:w="15" w:type="dxa"/>
            </w:tcMar>
            <w:vAlign w:val="center"/>
          </w:tcPr>
          <w:p>
            <w:pPr>
              <w:widowControl/>
              <w:autoSpaceDE w:val="0"/>
              <w:ind w:left="21" w:leftChars="10"/>
              <w:jc w:val="both"/>
              <w:rPr>
                <w:rFonts w:hint="eastAsia" w:ascii="宋体" w:hAnsi="宋体" w:eastAsia="宋体"/>
                <w:color w:val="000000"/>
                <w:szCs w:val="21"/>
                <w:lang w:eastAsia="zh-CN"/>
              </w:rPr>
            </w:pPr>
            <w:r>
              <w:rPr>
                <w:rFonts w:hint="eastAsia" w:ascii="宋体" w:hAnsi="宋体" w:eastAsia="宋体"/>
                <w:color w:val="000000"/>
                <w:szCs w:val="21"/>
                <w:lang w:eastAsia="zh-CN"/>
              </w:rPr>
              <w:t>消防炮控制柜，现场设备设施需重新更换</w:t>
            </w:r>
          </w:p>
        </w:tc>
        <w:tc>
          <w:tcPr>
            <w:tcW w:w="108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eastAsia="zh-CN"/>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5" w:type="dxa"/>
            <w:vMerge w:val="continue"/>
            <w:vAlign w:val="center"/>
          </w:tcPr>
          <w:p>
            <w:pPr>
              <w:widowControl/>
              <w:jc w:val="left"/>
              <w:rPr>
                <w:rFonts w:ascii="Times New Roman" w:hAnsi="Times New Roman" w:eastAsia="宋体"/>
                <w:color w:val="000000"/>
                <w:szCs w:val="21"/>
              </w:rPr>
            </w:pPr>
          </w:p>
        </w:tc>
        <w:tc>
          <w:tcPr>
            <w:tcW w:w="4058"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3.2.1.2</w:t>
            </w:r>
            <w:r>
              <w:rPr>
                <w:rFonts w:hint="eastAsia" w:ascii="宋体" w:hAnsi="宋体"/>
                <w:color w:val="000000"/>
                <w:kern w:val="0"/>
              </w:rPr>
              <w:t>自动消防水炮灭火系统用于扑救民用建筑内火灾时，单台炮的流量不应小于</w:t>
            </w:r>
            <w:r>
              <w:rPr>
                <w:rFonts w:ascii="Times New Roman" w:hAnsi="Times New Roman"/>
                <w:color w:val="000000"/>
                <w:kern w:val="0"/>
              </w:rPr>
              <w:t>20L/s</w:t>
            </w:r>
            <w:r>
              <w:rPr>
                <w:rFonts w:hint="eastAsia" w:ascii="宋体" w:hAnsi="宋体"/>
                <w:color w:val="000000"/>
                <w:kern w:val="0"/>
              </w:rPr>
              <w:t>；用于扑救工业建筑内火灾时，单台炮的流量不应小于</w:t>
            </w:r>
            <w:r>
              <w:rPr>
                <w:rFonts w:ascii="Times New Roman" w:hAnsi="Times New Roman"/>
                <w:color w:val="000000"/>
                <w:kern w:val="0"/>
              </w:rPr>
              <w:t>30L/s</w:t>
            </w:r>
            <w:r>
              <w:rPr>
                <w:rFonts w:hint="eastAsia" w:ascii="宋体" w:hAnsi="宋体"/>
                <w:color w:val="000000"/>
                <w:kern w:val="0"/>
              </w:rPr>
              <w:t>；喷射型自动射流灭火系统用于扑救轻危险级场所火灾时，单台灭火装置的流量不应小于</w:t>
            </w:r>
            <w:r>
              <w:rPr>
                <w:rFonts w:ascii="Times New Roman" w:hAnsi="Times New Roman"/>
                <w:color w:val="000000"/>
                <w:kern w:val="0"/>
              </w:rPr>
              <w:t>5L/s</w:t>
            </w:r>
            <w:r>
              <w:rPr>
                <w:rFonts w:hint="eastAsia" w:ascii="宋体" w:hAnsi="宋体"/>
                <w:color w:val="000000"/>
                <w:kern w:val="0"/>
              </w:rPr>
              <w:t>；用于扑救中危险级场所火灾时，单台灭火装置的流量不应小于</w:t>
            </w:r>
            <w:r>
              <w:rPr>
                <w:rFonts w:ascii="Times New Roman" w:hAnsi="Times New Roman"/>
                <w:color w:val="000000"/>
                <w:kern w:val="0"/>
              </w:rPr>
              <w:t>10L/s</w:t>
            </w:r>
            <w:r>
              <w:rPr>
                <w:rFonts w:hint="eastAsia" w:ascii="宋体" w:hAnsi="宋体"/>
                <w:color w:val="000000"/>
                <w:kern w:val="0"/>
              </w:rPr>
              <w:t>。</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5" w:type="dxa"/>
            <w:vMerge w:val="continue"/>
            <w:vAlign w:val="center"/>
          </w:tcPr>
          <w:p>
            <w:pPr>
              <w:widowControl/>
              <w:jc w:val="left"/>
              <w:rPr>
                <w:rFonts w:ascii="Times New Roman" w:hAnsi="Times New Roman" w:eastAsia="宋体"/>
                <w:color w:val="000000"/>
                <w:szCs w:val="21"/>
              </w:rPr>
            </w:pPr>
          </w:p>
        </w:tc>
        <w:tc>
          <w:tcPr>
            <w:tcW w:w="4058"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3.2.1.3</w:t>
            </w:r>
            <w:r>
              <w:rPr>
                <w:rFonts w:hint="eastAsia" w:ascii="宋体" w:hAnsi="宋体"/>
                <w:color w:val="000000"/>
                <w:kern w:val="0"/>
              </w:rPr>
              <w:t>泡沫消防炮灭火装置的设计射程应符合泡沫消防炮灭火装置布置的要求。室内布置的泡沫消防炮灭火装置的射程应按产品射程的指标值计算，室外布置的泡沫消防炮灭火装置的射程应按产品射程指标值的</w:t>
            </w:r>
            <w:r>
              <w:rPr>
                <w:rFonts w:ascii="Times New Roman" w:hAnsi="Times New Roman"/>
                <w:color w:val="000000"/>
                <w:kern w:val="0"/>
              </w:rPr>
              <w:t>90%</w:t>
            </w:r>
            <w:r>
              <w:rPr>
                <w:rFonts w:hint="eastAsia" w:ascii="宋体" w:hAnsi="宋体"/>
                <w:color w:val="000000"/>
                <w:kern w:val="0"/>
              </w:rPr>
              <w:t>计算。</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val="en-US" w:eastAsia="zh-CN"/>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val="en-US"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5" w:type="dxa"/>
            <w:vMerge w:val="continue"/>
            <w:vAlign w:val="center"/>
          </w:tcPr>
          <w:p>
            <w:pPr>
              <w:widowControl/>
              <w:jc w:val="left"/>
              <w:rPr>
                <w:rFonts w:ascii="Times New Roman" w:hAnsi="Times New Roman" w:eastAsia="宋体"/>
                <w:color w:val="000000"/>
                <w:szCs w:val="21"/>
              </w:rPr>
            </w:pPr>
          </w:p>
        </w:tc>
        <w:tc>
          <w:tcPr>
            <w:tcW w:w="4058"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3.2.1.4</w:t>
            </w:r>
            <w:r>
              <w:rPr>
                <w:rFonts w:hint="eastAsia" w:ascii="宋体" w:hAnsi="宋体"/>
                <w:color w:val="000000"/>
                <w:kern w:val="0"/>
              </w:rPr>
              <w:t>室内布置的干粉消防炮灭火装置的射程应按产品射程指标值计算，室外布置的干粉消防炮灭火装置的射程应按产品射程指标值的</w:t>
            </w:r>
            <w:r>
              <w:rPr>
                <w:rFonts w:ascii="Times New Roman" w:hAnsi="Times New Roman"/>
                <w:color w:val="000000"/>
                <w:kern w:val="0"/>
              </w:rPr>
              <w:t>90%</w:t>
            </w:r>
            <w:r>
              <w:rPr>
                <w:rFonts w:hint="eastAsia" w:ascii="宋体" w:hAnsi="宋体"/>
                <w:color w:val="000000"/>
                <w:kern w:val="0"/>
              </w:rPr>
              <w:t>计算。</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val="en-US" w:eastAsia="zh-CN"/>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val="en-US"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5" w:type="dxa"/>
            <w:vMerge w:val="continue"/>
            <w:vAlign w:val="center"/>
          </w:tcPr>
          <w:p>
            <w:pPr>
              <w:widowControl/>
              <w:jc w:val="left"/>
              <w:rPr>
                <w:rFonts w:ascii="Times New Roman" w:hAnsi="Times New Roman" w:eastAsia="宋体"/>
                <w:color w:val="000000"/>
                <w:szCs w:val="21"/>
              </w:rPr>
            </w:pPr>
          </w:p>
        </w:tc>
        <w:tc>
          <w:tcPr>
            <w:tcW w:w="4058"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3.2.1.5</w:t>
            </w:r>
            <w:r>
              <w:rPr>
                <w:rFonts w:hint="eastAsia" w:ascii="宋体" w:hAnsi="宋体"/>
                <w:color w:val="000000"/>
                <w:kern w:val="0"/>
              </w:rPr>
              <w:t>远控消防炮、自动消防炮灭火装置和自动射流灭火装置应同时具有手动、自动控制功能。</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r>
    </w:tbl>
    <w:p>
      <w:pPr>
        <w:pStyle w:val="3"/>
        <w:rPr>
          <w:rFonts w:cs="Times New Roman"/>
        </w:rPr>
      </w:pPr>
      <w:r>
        <w:rPr>
          <w:rFonts w:hint="eastAsia" w:cs="Times New Roman"/>
        </w:rPr>
        <w:t>消防炮灭火系统</w:t>
      </w:r>
      <w:r>
        <w:rPr>
          <w:rFonts w:cs="Times New Roman"/>
        </w:rPr>
        <w:t>检验项目</w:t>
      </w:r>
    </w:p>
    <w:tbl>
      <w:tblPr>
        <w:tblStyle w:val="7"/>
        <w:tblW w:w="95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8"/>
        <w:gridCol w:w="856"/>
        <w:gridCol w:w="4063"/>
        <w:gridCol w:w="495"/>
        <w:gridCol w:w="2493"/>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7" w:hRule="atLeast"/>
          <w:jc w:val="center"/>
        </w:trPr>
        <w:tc>
          <w:tcPr>
            <w:tcW w:w="588"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检测项目</w:t>
            </w:r>
          </w:p>
        </w:tc>
        <w:tc>
          <w:tcPr>
            <w:tcW w:w="856"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hint="eastAsia" w:ascii="宋体" w:hAnsi="宋体" w:eastAsiaTheme="minorEastAsia"/>
                <w:color w:val="000000"/>
                <w:kern w:val="0"/>
                <w:lang w:eastAsia="zh-CN"/>
              </w:rPr>
            </w:pPr>
            <w:r>
              <w:rPr>
                <w:rFonts w:hint="eastAsia" w:ascii="宋体" w:hAnsi="宋体"/>
                <w:color w:val="000000"/>
                <w:kern w:val="0"/>
              </w:rPr>
              <w:t>检测</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内容</w:t>
            </w:r>
          </w:p>
        </w:tc>
        <w:tc>
          <w:tcPr>
            <w:tcW w:w="4063"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标准条款及技术要求</w:t>
            </w:r>
          </w:p>
        </w:tc>
        <w:tc>
          <w:tcPr>
            <w:tcW w:w="495"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分类</w:t>
            </w:r>
          </w:p>
        </w:tc>
        <w:tc>
          <w:tcPr>
            <w:tcW w:w="2493"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实测记录</w:t>
            </w:r>
          </w:p>
        </w:tc>
        <w:tc>
          <w:tcPr>
            <w:tcW w:w="1081"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hint="eastAsia" w:ascii="宋体" w:hAnsi="宋体" w:eastAsiaTheme="minorEastAsia"/>
                <w:color w:val="000000"/>
                <w:kern w:val="0"/>
                <w:lang w:eastAsia="zh-CN"/>
              </w:rPr>
            </w:pPr>
            <w:r>
              <w:rPr>
                <w:rFonts w:hint="eastAsia" w:ascii="宋体" w:hAnsi="宋体"/>
                <w:color w:val="000000"/>
                <w:kern w:val="0"/>
              </w:rPr>
              <w:t>子项</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7" w:hRule="atLeast"/>
          <w:jc w:val="center"/>
        </w:trPr>
        <w:tc>
          <w:tcPr>
            <w:tcW w:w="588" w:type="dxa"/>
            <w:vMerge w:val="restart"/>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w:t>
            </w:r>
          </w:p>
          <w:p>
            <w:pPr>
              <w:widowControl/>
              <w:jc w:val="center"/>
              <w:rPr>
                <w:rFonts w:ascii="Times New Roman" w:hAnsi="Times New Roman" w:eastAsia="宋体"/>
                <w:color w:val="000000"/>
                <w:szCs w:val="21"/>
              </w:rPr>
            </w:pPr>
            <w:r>
              <w:rPr>
                <w:rFonts w:ascii="Times New Roman" w:hAnsi="Times New Roman"/>
                <w:color w:val="000000"/>
                <w:kern w:val="0"/>
              </w:rPr>
              <w:t>消防炮灭火装置</w:t>
            </w:r>
          </w:p>
        </w:tc>
        <w:tc>
          <w:tcPr>
            <w:tcW w:w="856" w:type="dxa"/>
            <w:vMerge w:val="restart"/>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3.2.1</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消防</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炮灭</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火装</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的性</w:t>
            </w:r>
          </w:p>
          <w:p>
            <w:pPr>
              <w:widowControl/>
              <w:jc w:val="center"/>
              <w:rPr>
                <w:rFonts w:ascii="Times New Roman" w:hAnsi="Times New Roman" w:eastAsia="宋体"/>
                <w:color w:val="000000"/>
                <w:szCs w:val="21"/>
              </w:rPr>
            </w:pPr>
            <w:r>
              <w:rPr>
                <w:rFonts w:ascii="Times New Roman" w:hAnsi="Times New Roman"/>
                <w:color w:val="000000"/>
                <w:kern w:val="0"/>
              </w:rPr>
              <w:t>能</w:t>
            </w: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3.2.1.6</w:t>
            </w:r>
            <w:r>
              <w:rPr>
                <w:rFonts w:hint="eastAsia" w:ascii="宋体" w:hAnsi="宋体"/>
                <w:color w:val="000000"/>
                <w:kern w:val="0"/>
              </w:rPr>
              <w:t>消防炮灭火装置应满足相应使用环境和介质的防腐蚀要求。</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B</w:t>
            </w:r>
          </w:p>
        </w:tc>
        <w:tc>
          <w:tcPr>
            <w:tcW w:w="2493"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27"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6" w:type="dxa"/>
            <w:vMerge w:val="continue"/>
            <w:vAlign w:val="center"/>
          </w:tcPr>
          <w:p>
            <w:pPr>
              <w:widowControl/>
              <w:jc w:val="center"/>
              <w:rPr>
                <w:rFonts w:ascii="Times New Roman" w:hAnsi="Times New Roman" w:eastAsia="宋体"/>
                <w:color w:val="000000"/>
                <w:szCs w:val="21"/>
              </w:rPr>
            </w:pP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3.2.1.7</w:t>
            </w:r>
            <w:r>
              <w:rPr>
                <w:rFonts w:hint="eastAsia" w:ascii="宋体" w:hAnsi="宋体"/>
                <w:color w:val="000000"/>
                <w:kern w:val="0"/>
              </w:rPr>
              <w:t>安装在室外消防炮塔和设有护栏的平台上的消防炮的俯角均不大于</w:t>
            </w:r>
            <w:r>
              <w:rPr>
                <w:rFonts w:ascii="Times New Roman" w:hAnsi="Times New Roman"/>
                <w:color w:val="000000"/>
                <w:kern w:val="0"/>
              </w:rPr>
              <w:t>50º</w:t>
            </w:r>
            <w:r>
              <w:rPr>
                <w:rFonts w:hint="eastAsia" w:ascii="宋体" w:hAnsi="宋体"/>
                <w:color w:val="000000"/>
                <w:kern w:val="0"/>
              </w:rPr>
              <w:t>，安装在多平台消防炮塔的低位消防炮的水平回转角不大于</w:t>
            </w:r>
            <w:r>
              <w:rPr>
                <w:rFonts w:ascii="Times New Roman" w:hAnsi="Times New Roman"/>
                <w:color w:val="000000"/>
                <w:kern w:val="0"/>
              </w:rPr>
              <w:t>220º</w:t>
            </w:r>
            <w:r>
              <w:rPr>
                <w:rFonts w:hint="eastAsia" w:ascii="宋体" w:hAnsi="宋体"/>
                <w:color w:val="000000"/>
                <w:kern w:val="0"/>
              </w:rPr>
              <w:t>。</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B</w:t>
            </w:r>
          </w:p>
        </w:tc>
        <w:tc>
          <w:tcPr>
            <w:tcW w:w="2493"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val="en-US" w:eastAsia="zh-CN"/>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val="en-US"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7"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6" w:type="dxa"/>
            <w:vMerge w:val="continue"/>
            <w:vAlign w:val="center"/>
          </w:tcPr>
          <w:p>
            <w:pPr>
              <w:widowControl/>
              <w:jc w:val="center"/>
              <w:rPr>
                <w:rFonts w:ascii="Times New Roman" w:hAnsi="Times New Roman" w:eastAsia="宋体"/>
                <w:color w:val="000000"/>
                <w:szCs w:val="21"/>
              </w:rPr>
            </w:pP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3.2.1.8</w:t>
            </w:r>
            <w:r>
              <w:rPr>
                <w:rFonts w:hint="eastAsia" w:ascii="宋体" w:hAnsi="宋体"/>
                <w:color w:val="000000"/>
                <w:kern w:val="0"/>
              </w:rPr>
              <w:t>室内配置的消防炮灭火装置的俯角和水平回转角应满足使用要求。</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7"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6" w:type="dxa"/>
            <w:vMerge w:val="continue"/>
            <w:vAlign w:val="center"/>
          </w:tcPr>
          <w:p>
            <w:pPr>
              <w:widowControl/>
              <w:jc w:val="center"/>
              <w:rPr>
                <w:rFonts w:ascii="Times New Roman" w:hAnsi="Times New Roman" w:eastAsia="宋体"/>
                <w:color w:val="000000"/>
                <w:szCs w:val="21"/>
              </w:rPr>
            </w:pP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3.2.1.9</w:t>
            </w:r>
            <w:r>
              <w:rPr>
                <w:rFonts w:hint="eastAsia" w:ascii="宋体" w:hAnsi="宋体"/>
                <w:color w:val="000000"/>
                <w:kern w:val="0"/>
              </w:rPr>
              <w:t>自动消防炮灭火装置的定位时间</w:t>
            </w:r>
            <w:r>
              <w:rPr>
                <w:rFonts w:ascii="Times New Roman" w:hAnsi="Times New Roman"/>
                <w:color w:val="000000"/>
                <w:kern w:val="0"/>
              </w:rPr>
              <w:t>≤30s</w:t>
            </w:r>
            <w:r>
              <w:rPr>
                <w:rFonts w:hint="eastAsia" w:ascii="宋体" w:hAnsi="宋体"/>
                <w:color w:val="000000"/>
                <w:kern w:val="0"/>
              </w:rPr>
              <w:t>；自动射流灭火装置的定位时间</w:t>
            </w:r>
            <w:r>
              <w:rPr>
                <w:rFonts w:ascii="Times New Roman" w:hAnsi="Times New Roman"/>
                <w:color w:val="000000"/>
                <w:kern w:val="0"/>
              </w:rPr>
              <w:t>≤60s</w:t>
            </w:r>
            <w:r>
              <w:rPr>
                <w:rFonts w:hint="eastAsia" w:ascii="宋体" w:hAnsi="宋体"/>
                <w:color w:val="000000"/>
                <w:kern w:val="0"/>
              </w:rPr>
              <w:t>。</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hint="default" w:ascii="宋体" w:hAnsi="宋体" w:eastAsia="宋体"/>
                <w:color w:val="000000"/>
                <w:szCs w:val="21"/>
                <w:lang w:val="en-US" w:eastAsia="zh-CN"/>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53"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6" w:type="dxa"/>
            <w:vMerge w:val="restart"/>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3.2.2</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消防</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炮灭</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火装</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置的</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布置</w:t>
            </w: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3.2.2.1</w:t>
            </w:r>
            <w:r>
              <w:rPr>
                <w:rFonts w:hint="eastAsia" w:ascii="宋体" w:hAnsi="宋体"/>
                <w:color w:val="000000"/>
                <w:kern w:val="0"/>
              </w:rPr>
              <w:t>室内消防炮灭火装置的布置数量不应少于两门，其布置高度应保证消防炮灭火装置的射流不受上部建筑构件的影响，并应能使两门水消防炮灭火装置的射流同时到达被保护区域的任一部位。</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02"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6" w:type="dxa"/>
            <w:vMerge w:val="continue"/>
            <w:vAlign w:val="center"/>
          </w:tcPr>
          <w:p>
            <w:pPr>
              <w:widowControl/>
              <w:jc w:val="left"/>
              <w:rPr>
                <w:rFonts w:ascii="Times New Roman" w:hAnsi="Times New Roman" w:eastAsia="宋体"/>
                <w:color w:val="000000"/>
                <w:szCs w:val="21"/>
              </w:rPr>
            </w:pP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3.2.2.2</w:t>
            </w:r>
            <w:r>
              <w:rPr>
                <w:rFonts w:hint="eastAsia" w:ascii="宋体" w:hAnsi="宋体"/>
                <w:color w:val="000000"/>
                <w:kern w:val="0"/>
              </w:rPr>
              <w:t>室内消防炮灭火系统应采用湿式给水系统，消防炮灭火装置处应设置消防水泵起动按钮。</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02"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6" w:type="dxa"/>
            <w:vMerge w:val="continue"/>
            <w:vAlign w:val="center"/>
          </w:tcPr>
          <w:p>
            <w:pPr>
              <w:widowControl/>
              <w:jc w:val="left"/>
              <w:rPr>
                <w:rFonts w:ascii="Times New Roman" w:hAnsi="Times New Roman" w:eastAsia="宋体"/>
                <w:color w:val="000000"/>
                <w:szCs w:val="21"/>
              </w:rPr>
            </w:pP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3.2.2.3</w:t>
            </w:r>
            <w:r>
              <w:rPr>
                <w:rFonts w:hint="eastAsia" w:ascii="宋体" w:hAnsi="宋体"/>
                <w:color w:val="000000"/>
                <w:kern w:val="0"/>
              </w:rPr>
              <w:t>设置消防炮平台时，其结构强度应能满足消防炮喷射反力的要求，结构设计应能满足消防炮正常使用的要求。</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val="en-US" w:eastAsia="zh-CN"/>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val="en-US"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02"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6" w:type="dxa"/>
            <w:vMerge w:val="continue"/>
            <w:vAlign w:val="center"/>
          </w:tcPr>
          <w:p>
            <w:pPr>
              <w:widowControl/>
              <w:jc w:val="left"/>
              <w:rPr>
                <w:rFonts w:ascii="Times New Roman" w:hAnsi="Times New Roman" w:eastAsia="宋体"/>
                <w:color w:val="000000"/>
                <w:szCs w:val="21"/>
              </w:rPr>
            </w:pP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3.2.2.4</w:t>
            </w:r>
            <w:r>
              <w:rPr>
                <w:rFonts w:hint="eastAsia" w:ascii="宋体" w:hAnsi="宋体"/>
                <w:color w:val="000000"/>
                <w:kern w:val="0"/>
              </w:rPr>
              <w:t>室外消防炮灭火装置的布置应能使消防炮的射流完全覆盖被保护场所及被保护物，且应满足灭火强度及冷却强度的要求。</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val="en-US" w:eastAsia="zh-CN"/>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val="en-US"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7"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6" w:type="dxa"/>
            <w:vMerge w:val="continue"/>
            <w:vAlign w:val="center"/>
          </w:tcPr>
          <w:p>
            <w:pPr>
              <w:widowControl/>
              <w:jc w:val="left"/>
              <w:rPr>
                <w:rFonts w:ascii="Times New Roman" w:hAnsi="Times New Roman" w:eastAsia="宋体"/>
                <w:color w:val="000000"/>
                <w:szCs w:val="21"/>
              </w:rPr>
            </w:pP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3.2.2.5</w:t>
            </w:r>
            <w:r>
              <w:rPr>
                <w:rFonts w:hint="eastAsia" w:ascii="宋体" w:hAnsi="宋体"/>
                <w:color w:val="000000"/>
                <w:kern w:val="0"/>
              </w:rPr>
              <w:t>消防炮灭火装置应设置在被保护场所常年主导风向的上风方向。</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B</w:t>
            </w:r>
          </w:p>
        </w:tc>
        <w:tc>
          <w:tcPr>
            <w:tcW w:w="2493"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val="en-US" w:eastAsia="zh-CN"/>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val="en-US"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27"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6" w:type="dxa"/>
            <w:vMerge w:val="continue"/>
            <w:vAlign w:val="center"/>
          </w:tcPr>
          <w:p>
            <w:pPr>
              <w:widowControl/>
              <w:jc w:val="left"/>
              <w:rPr>
                <w:rFonts w:ascii="Times New Roman" w:hAnsi="Times New Roman" w:eastAsia="宋体"/>
                <w:color w:val="000000"/>
                <w:szCs w:val="21"/>
              </w:rPr>
            </w:pP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3.2.2.6</w:t>
            </w:r>
            <w:r>
              <w:rPr>
                <w:rFonts w:hint="eastAsia" w:ascii="宋体" w:hAnsi="宋体"/>
                <w:color w:val="000000"/>
                <w:kern w:val="0"/>
              </w:rPr>
              <w:t>消防炮灭火装置应布置在甲、乙、丙类液体储罐区防护堤外；当布置在防护堤内，此时应对消防炮和消防炮塔采取有效的防爆和隔热保护措施。</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val="en-US" w:eastAsia="zh-CN"/>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val="en-US"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89"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6" w:type="dxa"/>
            <w:vMerge w:val="continue"/>
            <w:vAlign w:val="center"/>
          </w:tcPr>
          <w:p>
            <w:pPr>
              <w:widowControl/>
              <w:jc w:val="left"/>
              <w:rPr>
                <w:rFonts w:ascii="Times New Roman" w:hAnsi="Times New Roman" w:eastAsia="宋体"/>
                <w:color w:val="000000"/>
                <w:szCs w:val="21"/>
              </w:rPr>
            </w:pP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3.2.2.7</w:t>
            </w:r>
            <w:r>
              <w:rPr>
                <w:rFonts w:hint="eastAsia" w:ascii="宋体" w:hAnsi="宋体"/>
                <w:color w:val="000000"/>
                <w:kern w:val="0"/>
              </w:rPr>
              <w:t>液化石油气、天然气装卸码头和甲、乙、丙类液体、油品装卸码头的消防炮灭火装置的布置数量不应少于两门，泡沫消防炮灭火装置的射程应满足覆盖设计船型的油气舱范围，消防水炮灭火装置的射程应满足覆盖设计船型的全船范围。</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val="en-US" w:eastAsia="zh-CN"/>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val="en-US" w:eastAsia="zh-CN"/>
              </w:rPr>
            </w:pPr>
            <w:r>
              <w:rPr>
                <w:rFonts w:hint="eastAsia" w:ascii="宋体" w:hAnsi="宋体" w:eastAsia="宋体"/>
                <w:color w:val="000000"/>
                <w:szCs w:val="21"/>
                <w:lang w:val="en-US" w:eastAsia="zh-CN"/>
              </w:rPr>
              <w:t>/</w:t>
            </w:r>
          </w:p>
        </w:tc>
      </w:tr>
    </w:tbl>
    <w:p>
      <w:pPr>
        <w:pStyle w:val="3"/>
        <w:rPr>
          <w:rFonts w:cs="Times New Roman"/>
        </w:rPr>
      </w:pPr>
      <w:r>
        <w:rPr>
          <w:rFonts w:hint="eastAsia" w:cs="Times New Roman"/>
        </w:rPr>
        <w:t>消防炮灭火系统</w:t>
      </w:r>
      <w:r>
        <w:rPr>
          <w:rFonts w:cs="Times New Roman"/>
        </w:rPr>
        <w:t>检验项目</w:t>
      </w:r>
    </w:p>
    <w:tbl>
      <w:tblPr>
        <w:tblStyle w:val="7"/>
        <w:tblW w:w="95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8"/>
        <w:gridCol w:w="855"/>
        <w:gridCol w:w="4413"/>
        <w:gridCol w:w="660"/>
        <w:gridCol w:w="197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88"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检测项目</w:t>
            </w:r>
          </w:p>
        </w:tc>
        <w:tc>
          <w:tcPr>
            <w:tcW w:w="855"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hint="eastAsia" w:ascii="宋体" w:hAnsi="宋体" w:eastAsiaTheme="minorEastAsia"/>
                <w:color w:val="000000"/>
                <w:kern w:val="0"/>
                <w:lang w:eastAsia="zh-CN"/>
              </w:rPr>
            </w:pPr>
            <w:r>
              <w:rPr>
                <w:rFonts w:hint="eastAsia" w:ascii="宋体" w:hAnsi="宋体"/>
                <w:color w:val="000000"/>
                <w:kern w:val="0"/>
              </w:rPr>
              <w:t>检测</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内容</w:t>
            </w:r>
          </w:p>
        </w:tc>
        <w:tc>
          <w:tcPr>
            <w:tcW w:w="4413"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标准条款及技术要求</w:t>
            </w:r>
          </w:p>
        </w:tc>
        <w:tc>
          <w:tcPr>
            <w:tcW w:w="660"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分类</w:t>
            </w:r>
          </w:p>
        </w:tc>
        <w:tc>
          <w:tcPr>
            <w:tcW w:w="1970"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实测记录</w:t>
            </w:r>
          </w:p>
        </w:tc>
        <w:tc>
          <w:tcPr>
            <w:tcW w:w="1080"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hint="eastAsia" w:ascii="宋体" w:hAnsi="宋体" w:eastAsiaTheme="minorEastAsia"/>
                <w:color w:val="000000"/>
                <w:kern w:val="0"/>
                <w:lang w:eastAsia="zh-CN"/>
              </w:rPr>
            </w:pPr>
            <w:r>
              <w:rPr>
                <w:rFonts w:hint="eastAsia" w:ascii="宋体" w:hAnsi="宋体"/>
                <w:color w:val="000000"/>
                <w:kern w:val="0"/>
              </w:rPr>
              <w:t>子项</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88" w:type="dxa"/>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w:t>
            </w:r>
          </w:p>
          <w:p>
            <w:pPr>
              <w:widowControl/>
              <w:jc w:val="center"/>
              <w:rPr>
                <w:rFonts w:ascii="Times New Roman" w:hAnsi="Times New Roman" w:eastAsia="宋体"/>
                <w:color w:val="000000"/>
                <w:szCs w:val="21"/>
              </w:rPr>
            </w:pPr>
            <w:r>
              <w:rPr>
                <w:rFonts w:ascii="Times New Roman" w:hAnsi="Times New Roman"/>
                <w:color w:val="000000"/>
                <w:kern w:val="0"/>
              </w:rPr>
              <w:t>消防炮灭火装置</w:t>
            </w:r>
          </w:p>
        </w:tc>
        <w:tc>
          <w:tcPr>
            <w:tcW w:w="855" w:type="dxa"/>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3.2.2</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消防</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炮灭</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火装</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置的</w:t>
            </w:r>
          </w:p>
          <w:p>
            <w:pPr>
              <w:widowControl/>
              <w:jc w:val="center"/>
              <w:rPr>
                <w:rFonts w:ascii="Times New Roman" w:hAnsi="Times New Roman" w:eastAsia="宋体"/>
                <w:color w:val="000000"/>
                <w:szCs w:val="21"/>
              </w:rPr>
            </w:pPr>
            <w:r>
              <w:rPr>
                <w:rFonts w:ascii="Times New Roman" w:hAnsi="Times New Roman"/>
                <w:color w:val="000000"/>
                <w:kern w:val="0"/>
              </w:rPr>
              <w:t>布置</w:t>
            </w:r>
          </w:p>
        </w:tc>
        <w:tc>
          <w:tcPr>
            <w:tcW w:w="4413" w:type="dxa"/>
            <w:tcMar>
              <w:top w:w="15" w:type="dxa"/>
              <w:left w:w="15" w:type="dxa"/>
              <w:bottom w:w="0" w:type="dxa"/>
              <w:right w:w="15" w:type="dxa"/>
            </w:tcMar>
            <w:vAlign w:val="center"/>
          </w:tcPr>
          <w:p>
            <w:pPr>
              <w:widowControl/>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3.2.2.8</w:t>
            </w:r>
            <w:r>
              <w:rPr>
                <w:rFonts w:hint="eastAsia" w:ascii="宋体" w:hAnsi="宋体"/>
                <w:color w:val="000000"/>
                <w:kern w:val="0"/>
              </w:rPr>
              <w:t>消防炮塔的布置应符合下列规定：</w:t>
            </w:r>
          </w:p>
          <w:p>
            <w:pPr>
              <w:widowControl/>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a)</w:t>
            </w:r>
            <w:r>
              <w:rPr>
                <w:rFonts w:hint="eastAsia" w:ascii="宋体" w:hAnsi="宋体"/>
                <w:color w:val="000000"/>
                <w:kern w:val="0"/>
              </w:rPr>
              <w:t>当灭火对象高度较高、面积较大时，或在消防炮的射流受到较高大障碍物的阻挡时，应设置消防炮塔；</w:t>
            </w:r>
          </w:p>
          <w:p>
            <w:pPr>
              <w:widowControl/>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b)</w:t>
            </w:r>
            <w:r>
              <w:rPr>
                <w:rFonts w:hint="eastAsia" w:ascii="宋体" w:hAnsi="宋体"/>
                <w:color w:val="000000"/>
                <w:kern w:val="0"/>
              </w:rPr>
              <w:t>甲、乙、丙类液体储罐区、液化烃储罐区和石化生产装置的消防炮塔高度的确定应使消防炮对被保护对象实施有效保护；</w:t>
            </w:r>
          </w:p>
          <w:p>
            <w:pPr>
              <w:widowControl/>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c)</w:t>
            </w:r>
            <w:r>
              <w:rPr>
                <w:rFonts w:hint="eastAsia" w:ascii="宋体" w:hAnsi="宋体"/>
                <w:color w:val="000000"/>
                <w:kern w:val="0"/>
              </w:rPr>
              <w:t>甲、乙、丙类液体、油品、液化石油气、天然气装卸码头的消防炮塔高度应使消防炮的俯仰回转中心高度不低于在设计潮位和船舶空载时的甲板高度；消防炮水平回转中心与码头前沿的距离不应小于</w:t>
            </w:r>
            <w:r>
              <w:rPr>
                <w:rFonts w:ascii="Times New Roman" w:hAnsi="Times New Roman"/>
                <w:color w:val="000000"/>
                <w:kern w:val="0"/>
              </w:rPr>
              <w:t>2.5m</w:t>
            </w:r>
            <w:r>
              <w:rPr>
                <w:rFonts w:hint="eastAsia" w:ascii="宋体" w:hAnsi="宋体"/>
                <w:color w:val="000000"/>
                <w:kern w:val="0"/>
              </w:rPr>
              <w:t>；</w:t>
            </w:r>
          </w:p>
          <w:p>
            <w:pPr>
              <w:widowControl/>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d)</w:t>
            </w:r>
            <w:r>
              <w:rPr>
                <w:rFonts w:hint="eastAsia" w:ascii="宋体" w:hAnsi="宋体"/>
                <w:color w:val="000000"/>
                <w:kern w:val="0"/>
              </w:rPr>
              <w:t>消防炮塔的周围应留有供设备维修用的通道；</w:t>
            </w:r>
          </w:p>
          <w:p>
            <w:pPr>
              <w:widowControl/>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e)</w:t>
            </w:r>
            <w:r>
              <w:rPr>
                <w:rFonts w:hint="eastAsia" w:ascii="宋体" w:hAnsi="宋体"/>
                <w:color w:val="000000"/>
                <w:kern w:val="0"/>
              </w:rPr>
              <w:t>消防炮塔应具有良好的耐腐蚀性能，其结构强度应能同时承受使用场所最大风力和消防炮喷射反力。消防炮塔的结构设计应能满足消防炮正常操作使用的要求；</w:t>
            </w:r>
          </w:p>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f)</w:t>
            </w:r>
            <w:r>
              <w:rPr>
                <w:rFonts w:hint="eastAsia" w:ascii="宋体" w:hAnsi="宋体"/>
                <w:color w:val="000000"/>
                <w:kern w:val="0"/>
              </w:rPr>
              <w:t>室外消防炮塔应设有防止雷击的避雷装置、防护栏杆和保护水幕；保护水幕的总流量不应小于</w:t>
            </w:r>
            <w:r>
              <w:rPr>
                <w:rFonts w:ascii="Times New Roman" w:hAnsi="Times New Roman"/>
                <w:color w:val="000000"/>
                <w:kern w:val="0"/>
              </w:rPr>
              <w:t>6L/s</w:t>
            </w:r>
            <w:r>
              <w:rPr>
                <w:rFonts w:hint="eastAsia" w:ascii="宋体" w:hAnsi="宋体"/>
                <w:color w:val="000000"/>
                <w:kern w:val="0"/>
              </w:rPr>
              <w:t>。</w:t>
            </w:r>
          </w:p>
        </w:tc>
        <w:tc>
          <w:tcPr>
            <w:tcW w:w="660"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B</w:t>
            </w:r>
          </w:p>
        </w:tc>
        <w:tc>
          <w:tcPr>
            <w:tcW w:w="197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val="en-US" w:eastAsia="zh-CN"/>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val="en-US"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88" w:type="dxa"/>
            <w:vMerge w:val="restart"/>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3.3消防水炮灭火系统</w:t>
            </w:r>
          </w:p>
        </w:tc>
        <w:tc>
          <w:tcPr>
            <w:tcW w:w="855" w:type="dxa"/>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3.3.1</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消防</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供水</w:t>
            </w:r>
          </w:p>
        </w:tc>
        <w:tc>
          <w:tcPr>
            <w:tcW w:w="4413" w:type="dxa"/>
            <w:tcMar>
              <w:top w:w="15" w:type="dxa"/>
              <w:left w:w="15" w:type="dxa"/>
              <w:bottom w:w="0" w:type="dxa"/>
              <w:right w:w="15" w:type="dxa"/>
            </w:tcMar>
            <w:vAlign w:val="center"/>
          </w:tcPr>
          <w:p>
            <w:pPr>
              <w:widowControl/>
              <w:autoSpaceDE w:val="0"/>
              <w:ind w:left="21" w:leftChars="10"/>
              <w:jc w:val="left"/>
              <w:textAlignment w:val="center"/>
              <w:rPr>
                <w:rFonts w:ascii="宋体" w:hAnsi="宋体" w:eastAsia="宋体"/>
                <w:color w:val="000000"/>
                <w:szCs w:val="21"/>
              </w:rPr>
            </w:pPr>
            <w:r>
              <w:rPr>
                <w:rFonts w:hint="eastAsia" w:ascii="宋体" w:hAnsi="宋体"/>
                <w:color w:val="000000"/>
                <w:kern w:val="0"/>
              </w:rPr>
              <w:t>消防供水应符合GB50974的要求。</w:t>
            </w:r>
          </w:p>
        </w:tc>
        <w:tc>
          <w:tcPr>
            <w:tcW w:w="660"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197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88" w:type="dxa"/>
            <w:vMerge w:val="continue"/>
            <w:vAlign w:val="center"/>
          </w:tcPr>
          <w:p>
            <w:pPr>
              <w:widowControl/>
              <w:jc w:val="left"/>
              <w:rPr>
                <w:rFonts w:ascii="宋体" w:hAnsi="宋体" w:eastAsia="宋体"/>
                <w:color w:val="000000"/>
                <w:szCs w:val="21"/>
              </w:rPr>
            </w:pPr>
          </w:p>
        </w:tc>
        <w:tc>
          <w:tcPr>
            <w:tcW w:w="855" w:type="dxa"/>
            <w:vMerge w:val="restart"/>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3.3.2</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管路</w:t>
            </w:r>
          </w:p>
        </w:tc>
        <w:tc>
          <w:tcPr>
            <w:tcW w:w="441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3.3.2.1</w:t>
            </w:r>
            <w:r>
              <w:rPr>
                <w:rFonts w:hint="eastAsia" w:ascii="宋体" w:hAnsi="宋体"/>
                <w:color w:val="000000"/>
                <w:kern w:val="0"/>
              </w:rPr>
              <w:t>固定消防水炮系统管道应选用耐腐蚀材料制作或对管道外壁进行防腐蚀处理。</w:t>
            </w:r>
          </w:p>
        </w:tc>
        <w:tc>
          <w:tcPr>
            <w:tcW w:w="660"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197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88" w:type="dxa"/>
            <w:vMerge w:val="continue"/>
            <w:vAlign w:val="center"/>
          </w:tcPr>
          <w:p>
            <w:pPr>
              <w:widowControl/>
              <w:jc w:val="left"/>
              <w:rPr>
                <w:rFonts w:ascii="宋体" w:hAnsi="宋体" w:eastAsia="宋体"/>
                <w:color w:val="000000"/>
                <w:szCs w:val="21"/>
              </w:rPr>
            </w:pPr>
          </w:p>
        </w:tc>
        <w:tc>
          <w:tcPr>
            <w:tcW w:w="855" w:type="dxa"/>
            <w:vMerge w:val="continue"/>
            <w:vAlign w:val="center"/>
          </w:tcPr>
          <w:p>
            <w:pPr>
              <w:widowControl/>
              <w:jc w:val="left"/>
              <w:rPr>
                <w:rFonts w:ascii="Times New Roman" w:hAnsi="Times New Roman" w:eastAsia="宋体"/>
                <w:color w:val="000000"/>
                <w:szCs w:val="21"/>
              </w:rPr>
            </w:pPr>
          </w:p>
        </w:tc>
        <w:tc>
          <w:tcPr>
            <w:tcW w:w="441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3.3.2.2</w:t>
            </w:r>
            <w:r>
              <w:rPr>
                <w:rFonts w:hint="eastAsia" w:ascii="宋体" w:hAnsi="宋体"/>
                <w:color w:val="000000"/>
                <w:kern w:val="0"/>
              </w:rPr>
              <w:t>自动消防炮灭火装置和自动射流灭火装置的管道应采用内外壁热镀锌钢管或符合现行国家或行业标准的涂覆其它防腐材料的钢管，以及铜管、不锈钢管。</w:t>
            </w:r>
          </w:p>
        </w:tc>
        <w:tc>
          <w:tcPr>
            <w:tcW w:w="660"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197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88" w:type="dxa"/>
            <w:vMerge w:val="continue"/>
            <w:vAlign w:val="center"/>
          </w:tcPr>
          <w:p>
            <w:pPr>
              <w:widowControl/>
              <w:jc w:val="left"/>
              <w:rPr>
                <w:rFonts w:ascii="宋体" w:hAnsi="宋体" w:eastAsia="宋体"/>
                <w:color w:val="000000"/>
                <w:szCs w:val="21"/>
              </w:rPr>
            </w:pPr>
          </w:p>
        </w:tc>
        <w:tc>
          <w:tcPr>
            <w:tcW w:w="855" w:type="dxa"/>
            <w:vMerge w:val="continue"/>
            <w:vAlign w:val="center"/>
          </w:tcPr>
          <w:p>
            <w:pPr>
              <w:widowControl/>
              <w:jc w:val="left"/>
              <w:rPr>
                <w:rFonts w:ascii="Times New Roman" w:hAnsi="Times New Roman" w:eastAsia="宋体"/>
                <w:color w:val="000000"/>
                <w:szCs w:val="21"/>
              </w:rPr>
            </w:pPr>
          </w:p>
        </w:tc>
        <w:tc>
          <w:tcPr>
            <w:tcW w:w="4413" w:type="dxa"/>
            <w:tcMar>
              <w:top w:w="15" w:type="dxa"/>
              <w:left w:w="15" w:type="dxa"/>
              <w:bottom w:w="0" w:type="dxa"/>
              <w:right w:w="15" w:type="dxa"/>
            </w:tcMar>
            <w:vAlign w:val="center"/>
          </w:tcPr>
          <w:p>
            <w:pPr>
              <w:widowControl/>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3.3.2.3</w:t>
            </w:r>
            <w:r>
              <w:rPr>
                <w:rFonts w:hint="eastAsia" w:ascii="宋体" w:hAnsi="宋体"/>
                <w:color w:val="000000"/>
                <w:kern w:val="0"/>
              </w:rPr>
              <w:t>管路连接方式</w:t>
            </w:r>
          </w:p>
          <w:p>
            <w:pPr>
              <w:widowControl/>
              <w:autoSpaceDE w:val="0"/>
              <w:ind w:left="21" w:leftChars="10"/>
              <w:jc w:val="left"/>
              <w:textAlignment w:val="center"/>
              <w:rPr>
                <w:rFonts w:ascii="Times New Roman" w:hAnsi="Times New Roman" w:eastAsia="宋体"/>
                <w:color w:val="000000"/>
                <w:szCs w:val="21"/>
              </w:rPr>
            </w:pPr>
            <w:r>
              <w:rPr>
                <w:rFonts w:hint="eastAsia" w:ascii="宋体" w:hAnsi="宋体"/>
                <w:color w:val="000000"/>
                <w:kern w:val="0"/>
              </w:rPr>
              <w:t>镀锌钢管应采用沟槽式连接件、丝扣或法兰连接。</w:t>
            </w:r>
          </w:p>
        </w:tc>
        <w:tc>
          <w:tcPr>
            <w:tcW w:w="660"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197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74" w:hRule="atLeast"/>
          <w:jc w:val="center"/>
        </w:trPr>
        <w:tc>
          <w:tcPr>
            <w:tcW w:w="588" w:type="dxa"/>
            <w:vMerge w:val="continue"/>
            <w:vAlign w:val="center"/>
          </w:tcPr>
          <w:p>
            <w:pPr>
              <w:widowControl/>
              <w:jc w:val="left"/>
              <w:rPr>
                <w:rFonts w:ascii="宋体" w:hAnsi="宋体" w:eastAsia="宋体"/>
                <w:color w:val="000000"/>
                <w:szCs w:val="21"/>
              </w:rPr>
            </w:pPr>
          </w:p>
        </w:tc>
        <w:tc>
          <w:tcPr>
            <w:tcW w:w="855" w:type="dxa"/>
            <w:vMerge w:val="continue"/>
            <w:vAlign w:val="center"/>
          </w:tcPr>
          <w:p>
            <w:pPr>
              <w:widowControl/>
              <w:jc w:val="left"/>
              <w:rPr>
                <w:rFonts w:ascii="Times New Roman" w:hAnsi="Times New Roman" w:eastAsia="宋体"/>
                <w:color w:val="000000"/>
                <w:szCs w:val="21"/>
              </w:rPr>
            </w:pPr>
          </w:p>
        </w:tc>
        <w:tc>
          <w:tcPr>
            <w:tcW w:w="4413" w:type="dxa"/>
            <w:tcMar>
              <w:top w:w="15" w:type="dxa"/>
              <w:left w:w="15" w:type="dxa"/>
              <w:bottom w:w="0" w:type="dxa"/>
              <w:right w:w="15" w:type="dxa"/>
            </w:tcMar>
            <w:vAlign w:val="center"/>
          </w:tcPr>
          <w:p>
            <w:pPr>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3.3.2.4</w:t>
            </w:r>
            <w:r>
              <w:rPr>
                <w:rFonts w:hint="eastAsia" w:ascii="宋体" w:hAnsi="宋体"/>
                <w:color w:val="000000"/>
                <w:kern w:val="0"/>
              </w:rPr>
              <w:t>管路布置应符合以下要求：</w:t>
            </w:r>
          </w:p>
          <w:p>
            <w:pPr>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a)</w:t>
            </w:r>
            <w:r>
              <w:rPr>
                <w:rFonts w:hint="eastAsia" w:ascii="宋体" w:hAnsi="宋体"/>
                <w:color w:val="000000"/>
                <w:kern w:val="0"/>
              </w:rPr>
              <w:t>供水管道应与生产、生活用水管道分开；</w:t>
            </w:r>
          </w:p>
          <w:p>
            <w:pPr>
              <w:autoSpaceDE w:val="0"/>
              <w:ind w:left="21" w:leftChars="10"/>
              <w:jc w:val="left"/>
              <w:textAlignment w:val="center"/>
              <w:rPr>
                <w:rFonts w:ascii="宋体" w:hAnsi="宋体"/>
                <w:color w:val="000000"/>
                <w:kern w:val="0"/>
              </w:rPr>
            </w:pPr>
            <w:r>
              <w:rPr>
                <w:rFonts w:ascii="Times New Roman" w:hAnsi="Times New Roman"/>
                <w:color w:val="000000"/>
                <w:kern w:val="0"/>
              </w:rPr>
              <w:t>b)</w:t>
            </w:r>
            <w:r>
              <w:rPr>
                <w:rFonts w:hint="eastAsia" w:ascii="宋体" w:hAnsi="宋体"/>
                <w:color w:val="000000"/>
                <w:kern w:val="0"/>
              </w:rPr>
              <w:t>消防给水管网应布置成环状，向环状管网输水的进水管不应少于两条，当其中一条发生故障时，其余的进水管应能满足消防用水总量的供给要求；</w:t>
            </w:r>
          </w:p>
          <w:p>
            <w:pPr>
              <w:autoSpaceDE w:val="0"/>
              <w:ind w:left="21" w:leftChars="10"/>
              <w:jc w:val="left"/>
              <w:textAlignment w:val="center"/>
              <w:rPr>
                <w:rFonts w:ascii="Times New Roman" w:hAnsi="Times New Roman" w:eastAsia="宋体"/>
                <w:color w:val="000000"/>
                <w:szCs w:val="21"/>
              </w:rPr>
            </w:pPr>
            <w:r>
              <w:rPr>
                <w:rFonts w:hint="eastAsia" w:ascii="宋体" w:hAnsi="宋体"/>
                <w:color w:val="000000"/>
                <w:kern w:val="0"/>
              </w:rPr>
              <w:t>（续下页）</w:t>
            </w:r>
          </w:p>
        </w:tc>
        <w:tc>
          <w:tcPr>
            <w:tcW w:w="660"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197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bl>
    <w:p>
      <w:pPr>
        <w:pStyle w:val="3"/>
        <w:rPr>
          <w:rFonts w:cs="Times New Roman"/>
        </w:rPr>
      </w:pPr>
      <w:r>
        <w:rPr>
          <w:rFonts w:hint="eastAsia" w:cs="Times New Roman"/>
        </w:rPr>
        <w:t>消防炮灭火系统</w:t>
      </w:r>
      <w:r>
        <w:rPr>
          <w:rFonts w:cs="Times New Roman"/>
        </w:rPr>
        <w:t>检验项目</w:t>
      </w:r>
    </w:p>
    <w:tbl>
      <w:tblPr>
        <w:tblStyle w:val="7"/>
        <w:tblW w:w="95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8"/>
        <w:gridCol w:w="855"/>
        <w:gridCol w:w="4323"/>
        <w:gridCol w:w="510"/>
        <w:gridCol w:w="221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88"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检测项目</w:t>
            </w:r>
          </w:p>
        </w:tc>
        <w:tc>
          <w:tcPr>
            <w:tcW w:w="855"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hint="eastAsia" w:ascii="宋体" w:hAnsi="宋体" w:eastAsiaTheme="minorEastAsia"/>
                <w:color w:val="000000"/>
                <w:kern w:val="0"/>
                <w:lang w:eastAsia="zh-CN"/>
              </w:rPr>
            </w:pPr>
            <w:r>
              <w:rPr>
                <w:rFonts w:hint="eastAsia" w:ascii="宋体" w:hAnsi="宋体"/>
                <w:color w:val="000000"/>
                <w:kern w:val="0"/>
              </w:rPr>
              <w:t>检测</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内容</w:t>
            </w:r>
          </w:p>
        </w:tc>
        <w:tc>
          <w:tcPr>
            <w:tcW w:w="4323"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标准条款及技术要求</w:t>
            </w:r>
          </w:p>
        </w:tc>
        <w:tc>
          <w:tcPr>
            <w:tcW w:w="510"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分类</w:t>
            </w:r>
          </w:p>
        </w:tc>
        <w:tc>
          <w:tcPr>
            <w:tcW w:w="2210"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实测记录</w:t>
            </w:r>
          </w:p>
        </w:tc>
        <w:tc>
          <w:tcPr>
            <w:tcW w:w="1080"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hint="eastAsia" w:ascii="宋体" w:hAnsi="宋体" w:eastAsiaTheme="minorEastAsia"/>
                <w:color w:val="000000"/>
                <w:kern w:val="0"/>
                <w:lang w:eastAsia="zh-CN"/>
              </w:rPr>
            </w:pPr>
            <w:r>
              <w:rPr>
                <w:rFonts w:hint="eastAsia" w:ascii="宋体" w:hAnsi="宋体"/>
                <w:color w:val="000000"/>
                <w:kern w:val="0"/>
              </w:rPr>
              <w:t>子项</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65" w:hRule="atLeast"/>
          <w:jc w:val="center"/>
        </w:trPr>
        <w:tc>
          <w:tcPr>
            <w:tcW w:w="588" w:type="dxa"/>
            <w:vAlign w:val="center"/>
          </w:tcPr>
          <w:p>
            <w:pPr>
              <w:widowControl/>
              <w:jc w:val="center"/>
              <w:rPr>
                <w:rFonts w:ascii="宋体" w:hAnsi="宋体"/>
                <w:color w:val="000000"/>
                <w:kern w:val="0"/>
              </w:rPr>
            </w:pPr>
            <w:r>
              <w:rPr>
                <w:rFonts w:hint="eastAsia" w:ascii="宋体" w:hAnsi="宋体"/>
                <w:color w:val="000000"/>
                <w:kern w:val="0"/>
              </w:rPr>
              <w:t>3.3</w:t>
            </w:r>
          </w:p>
          <w:p>
            <w:pPr>
              <w:widowControl/>
              <w:jc w:val="center"/>
              <w:rPr>
                <w:rFonts w:ascii="宋体" w:hAnsi="宋体" w:eastAsia="宋体"/>
                <w:color w:val="000000"/>
                <w:szCs w:val="21"/>
              </w:rPr>
            </w:pPr>
            <w:r>
              <w:rPr>
                <w:rFonts w:hint="eastAsia" w:ascii="宋体" w:hAnsi="宋体"/>
                <w:color w:val="000000"/>
                <w:kern w:val="0"/>
              </w:rPr>
              <w:t>消防水炮灭火系统</w:t>
            </w:r>
          </w:p>
        </w:tc>
        <w:tc>
          <w:tcPr>
            <w:tcW w:w="855" w:type="dxa"/>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3.3.2</w:t>
            </w:r>
          </w:p>
          <w:p>
            <w:pPr>
              <w:widowControl/>
              <w:jc w:val="center"/>
              <w:rPr>
                <w:rFonts w:ascii="Times New Roman" w:hAnsi="Times New Roman" w:eastAsia="宋体"/>
                <w:color w:val="000000"/>
                <w:szCs w:val="21"/>
              </w:rPr>
            </w:pPr>
            <w:r>
              <w:rPr>
                <w:rFonts w:ascii="Times New Roman" w:hAnsi="Times New Roman"/>
                <w:color w:val="000000"/>
                <w:kern w:val="0"/>
              </w:rPr>
              <w:t>管路</w:t>
            </w:r>
          </w:p>
        </w:tc>
        <w:tc>
          <w:tcPr>
            <w:tcW w:w="4323" w:type="dxa"/>
            <w:tcMar>
              <w:top w:w="15" w:type="dxa"/>
              <w:left w:w="15" w:type="dxa"/>
              <w:bottom w:w="0" w:type="dxa"/>
              <w:right w:w="15" w:type="dxa"/>
            </w:tcMar>
            <w:vAlign w:val="center"/>
          </w:tcPr>
          <w:p>
            <w:pPr>
              <w:autoSpaceDE w:val="0"/>
              <w:ind w:left="21" w:leftChars="10"/>
              <w:jc w:val="left"/>
              <w:textAlignment w:val="center"/>
              <w:rPr>
                <w:rFonts w:ascii="宋体" w:hAnsi="宋体"/>
                <w:color w:val="000000"/>
                <w:kern w:val="0"/>
              </w:rPr>
            </w:pPr>
            <w:r>
              <w:rPr>
                <w:rFonts w:hint="eastAsia" w:ascii="宋体" w:hAnsi="宋体"/>
                <w:color w:val="000000"/>
                <w:kern w:val="0"/>
              </w:rPr>
              <w:t>（续前页）</w:t>
            </w:r>
          </w:p>
          <w:p>
            <w:pPr>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c)</w:t>
            </w:r>
            <w:r>
              <w:rPr>
                <w:rFonts w:hint="eastAsia" w:ascii="宋体" w:hAnsi="宋体"/>
                <w:color w:val="000000"/>
                <w:kern w:val="0"/>
              </w:rPr>
              <w:t>环状管道应采用阀门分成若干独立段，每段内消防炮灭火装置的数量不应超过</w:t>
            </w:r>
            <w:r>
              <w:rPr>
                <w:rFonts w:ascii="Times New Roman" w:hAnsi="Times New Roman"/>
                <w:color w:val="000000"/>
                <w:kern w:val="0"/>
              </w:rPr>
              <w:t>5</w:t>
            </w:r>
            <w:r>
              <w:rPr>
                <w:rFonts w:hint="eastAsia" w:ascii="宋体" w:hAnsi="宋体"/>
                <w:color w:val="000000"/>
                <w:kern w:val="0"/>
              </w:rPr>
              <w:t>个；</w:t>
            </w:r>
          </w:p>
          <w:p>
            <w:pPr>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d)</w:t>
            </w:r>
            <w:r>
              <w:rPr>
                <w:rFonts w:hint="eastAsia" w:ascii="宋体" w:hAnsi="宋体"/>
                <w:color w:val="000000"/>
                <w:kern w:val="0"/>
              </w:rPr>
              <w:t>消防给水管道的直径不应小于</w:t>
            </w:r>
            <w:r>
              <w:rPr>
                <w:rFonts w:ascii="Times New Roman" w:hAnsi="Times New Roman"/>
                <w:color w:val="000000"/>
                <w:kern w:val="0"/>
              </w:rPr>
              <w:t>DN100</w:t>
            </w:r>
            <w:r>
              <w:rPr>
                <w:rFonts w:hint="eastAsia" w:ascii="宋体" w:hAnsi="宋体"/>
                <w:color w:val="000000"/>
                <w:kern w:val="0"/>
              </w:rPr>
              <w:t>；</w:t>
            </w:r>
          </w:p>
          <w:p>
            <w:pPr>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e)</w:t>
            </w:r>
            <w:r>
              <w:rPr>
                <w:rFonts w:hint="eastAsia" w:ascii="宋体" w:hAnsi="宋体"/>
                <w:color w:val="000000"/>
                <w:kern w:val="0"/>
              </w:rPr>
              <w:t>每台自动消防炮及喷射型自动射流灭火装置的入口前管道上应设置自动控制阀和手动控制阀；</w:t>
            </w:r>
          </w:p>
          <w:p>
            <w:pPr>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f)</w:t>
            </w:r>
            <w:r>
              <w:rPr>
                <w:rFonts w:hint="eastAsia" w:ascii="宋体" w:hAnsi="宋体"/>
                <w:color w:val="000000"/>
                <w:kern w:val="0"/>
              </w:rPr>
              <w:t>每台自动消防炮入口前管道上设置水流指示器；</w:t>
            </w:r>
          </w:p>
          <w:p>
            <w:pPr>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g)</w:t>
            </w:r>
            <w:r>
              <w:rPr>
                <w:rFonts w:hint="eastAsia" w:ascii="宋体" w:hAnsi="宋体"/>
                <w:color w:val="000000"/>
                <w:kern w:val="0"/>
              </w:rPr>
              <w:t>每个防火分区的管网最不利点处应设末端试水装置；</w:t>
            </w:r>
          </w:p>
          <w:p>
            <w:pPr>
              <w:autoSpaceDE w:val="0"/>
              <w:ind w:left="21" w:leftChars="10"/>
              <w:jc w:val="left"/>
              <w:textAlignment w:val="center"/>
              <w:rPr>
                <w:rFonts w:ascii="Times New Roman" w:hAnsi="Times New Roman"/>
                <w:color w:val="000000"/>
                <w:kern w:val="0"/>
              </w:rPr>
            </w:pPr>
            <w:r>
              <w:rPr>
                <w:rFonts w:ascii="Times New Roman" w:hAnsi="Times New Roman"/>
                <w:color w:val="000000"/>
                <w:kern w:val="0"/>
              </w:rPr>
              <w:t>h)</w:t>
            </w:r>
            <w:r>
              <w:rPr>
                <w:rFonts w:hint="eastAsia" w:ascii="宋体" w:hAnsi="宋体"/>
                <w:color w:val="000000"/>
                <w:kern w:val="0"/>
              </w:rPr>
              <w:t>常开或常闭的阀门应设锁定装置，控制阀和需要启闭的阀门应设启闭指示器。参与自动定位炮、远控炮系统联动控制的控制阀，其启闭信号应传至消防控制室。</w:t>
            </w:r>
          </w:p>
        </w:tc>
        <w:tc>
          <w:tcPr>
            <w:tcW w:w="510" w:type="dxa"/>
            <w:tcMar>
              <w:top w:w="15" w:type="dxa"/>
              <w:left w:w="15" w:type="dxa"/>
              <w:bottom w:w="0" w:type="dxa"/>
              <w:right w:w="15" w:type="dxa"/>
            </w:tcMar>
            <w:vAlign w:val="center"/>
          </w:tcPr>
          <w:p>
            <w:pPr>
              <w:autoSpaceDE w:val="0"/>
              <w:ind w:left="21" w:leftChars="10"/>
              <w:jc w:val="center"/>
              <w:textAlignment w:val="center"/>
              <w:rPr>
                <w:rFonts w:ascii="宋体" w:hAnsi="宋体"/>
                <w:color w:val="000000"/>
                <w:kern w:val="0"/>
              </w:rPr>
            </w:pPr>
          </w:p>
        </w:tc>
        <w:tc>
          <w:tcPr>
            <w:tcW w:w="221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p>
        </w:tc>
        <w:tc>
          <w:tcPr>
            <w:tcW w:w="108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88" w:type="dxa"/>
            <w:vMerge w:val="restart"/>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3.4泡沫消防炮灭火系统</w:t>
            </w:r>
          </w:p>
        </w:tc>
        <w:tc>
          <w:tcPr>
            <w:tcW w:w="855" w:type="dxa"/>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3.4.1</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消防</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供水</w:t>
            </w:r>
          </w:p>
        </w:tc>
        <w:tc>
          <w:tcPr>
            <w:tcW w:w="4323" w:type="dxa"/>
            <w:tcMar>
              <w:top w:w="15" w:type="dxa"/>
              <w:left w:w="15" w:type="dxa"/>
              <w:bottom w:w="0" w:type="dxa"/>
              <w:right w:w="15" w:type="dxa"/>
            </w:tcMar>
            <w:vAlign w:val="center"/>
          </w:tcPr>
          <w:p>
            <w:pPr>
              <w:widowControl/>
              <w:autoSpaceDE w:val="0"/>
              <w:ind w:left="21" w:leftChars="10"/>
              <w:jc w:val="left"/>
              <w:textAlignment w:val="center"/>
              <w:rPr>
                <w:rFonts w:hint="eastAsia" w:ascii="宋体" w:hAnsi="宋体" w:eastAsiaTheme="minorEastAsia"/>
                <w:color w:val="000000"/>
                <w:kern w:val="0"/>
                <w:lang w:eastAsia="zh-CN"/>
              </w:rPr>
            </w:pPr>
            <w:r>
              <w:rPr>
                <w:rFonts w:hint="eastAsia" w:ascii="宋体" w:hAnsi="宋体"/>
                <w:color w:val="000000"/>
                <w:kern w:val="0"/>
              </w:rPr>
              <w:t>3.4.1消防供水</w:t>
            </w:r>
          </w:p>
          <w:p>
            <w:pPr>
              <w:widowControl/>
              <w:autoSpaceDE w:val="0"/>
              <w:ind w:left="21" w:leftChars="10"/>
              <w:jc w:val="left"/>
              <w:textAlignment w:val="center"/>
              <w:rPr>
                <w:rFonts w:ascii="宋体" w:hAnsi="宋体" w:eastAsia="宋体"/>
                <w:color w:val="000000"/>
                <w:szCs w:val="21"/>
              </w:rPr>
            </w:pPr>
            <w:r>
              <w:rPr>
                <w:rFonts w:hint="eastAsia" w:ascii="宋体" w:hAnsi="宋体"/>
                <w:color w:val="000000"/>
                <w:kern w:val="0"/>
              </w:rPr>
              <w:t>消防供水应符合GB50974的要求。</w:t>
            </w:r>
          </w:p>
        </w:tc>
        <w:tc>
          <w:tcPr>
            <w:tcW w:w="510"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21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88" w:type="dxa"/>
            <w:vMerge w:val="continue"/>
            <w:vAlign w:val="center"/>
          </w:tcPr>
          <w:p>
            <w:pPr>
              <w:widowControl/>
              <w:jc w:val="left"/>
              <w:rPr>
                <w:rFonts w:ascii="宋体" w:hAnsi="宋体" w:eastAsia="宋体"/>
                <w:color w:val="000000"/>
                <w:szCs w:val="21"/>
              </w:rPr>
            </w:pPr>
          </w:p>
        </w:tc>
        <w:tc>
          <w:tcPr>
            <w:tcW w:w="855" w:type="dxa"/>
            <w:vMerge w:val="restart"/>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3.4.2</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泡沫液</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储罐</w:t>
            </w:r>
          </w:p>
        </w:tc>
        <w:tc>
          <w:tcPr>
            <w:tcW w:w="4323" w:type="dxa"/>
            <w:tcMar>
              <w:top w:w="15" w:type="dxa"/>
              <w:left w:w="15" w:type="dxa"/>
              <w:bottom w:w="0" w:type="dxa"/>
              <w:right w:w="15" w:type="dxa"/>
            </w:tcMar>
            <w:vAlign w:val="center"/>
          </w:tcPr>
          <w:p>
            <w:pPr>
              <w:widowControl/>
              <w:autoSpaceDE w:val="0"/>
              <w:ind w:left="21" w:leftChars="10"/>
              <w:jc w:val="left"/>
              <w:textAlignment w:val="center"/>
              <w:rPr>
                <w:rFonts w:hint="eastAsia" w:ascii="宋体" w:hAnsi="宋体" w:eastAsiaTheme="minorEastAsia"/>
                <w:color w:val="000000"/>
                <w:kern w:val="0"/>
                <w:lang w:eastAsia="zh-CN"/>
              </w:rPr>
            </w:pPr>
            <w:r>
              <w:rPr>
                <w:rFonts w:hint="eastAsia" w:ascii="宋体" w:hAnsi="宋体"/>
                <w:color w:val="000000"/>
                <w:kern w:val="0"/>
              </w:rPr>
              <w:t>3.4.2.1泡沫液储罐型号规格应符合以下要求：</w:t>
            </w:r>
          </w:p>
          <w:p>
            <w:pPr>
              <w:widowControl/>
              <w:autoSpaceDE w:val="0"/>
              <w:ind w:left="21" w:leftChars="10"/>
              <w:jc w:val="left"/>
              <w:textAlignment w:val="center"/>
              <w:rPr>
                <w:rFonts w:hint="eastAsia" w:ascii="宋体" w:hAnsi="宋体" w:eastAsiaTheme="minorEastAsia"/>
                <w:color w:val="000000"/>
                <w:kern w:val="0"/>
                <w:lang w:eastAsia="zh-CN"/>
              </w:rPr>
            </w:pPr>
            <w:r>
              <w:rPr>
                <w:rFonts w:hint="eastAsia" w:ascii="宋体" w:hAnsi="宋体"/>
                <w:color w:val="000000"/>
                <w:kern w:val="0"/>
              </w:rPr>
              <w:t>a)储罐的材质应符合设计要求；</w:t>
            </w:r>
          </w:p>
          <w:p>
            <w:pPr>
              <w:widowControl/>
              <w:autoSpaceDE w:val="0"/>
              <w:ind w:left="21" w:leftChars="10"/>
              <w:jc w:val="left"/>
              <w:textAlignment w:val="center"/>
              <w:rPr>
                <w:rFonts w:hint="eastAsia" w:ascii="宋体" w:hAnsi="宋体" w:eastAsiaTheme="minorEastAsia"/>
                <w:color w:val="000000"/>
                <w:kern w:val="0"/>
                <w:lang w:eastAsia="zh-CN"/>
              </w:rPr>
            </w:pPr>
            <w:r>
              <w:rPr>
                <w:rFonts w:hint="eastAsia" w:ascii="宋体" w:hAnsi="宋体"/>
                <w:color w:val="000000"/>
                <w:kern w:val="0"/>
              </w:rPr>
              <w:t>b)泡沫液压力储罐上应设安全阀、排渣孔、进料孔、人孔和取样孔等；</w:t>
            </w:r>
          </w:p>
          <w:p>
            <w:pPr>
              <w:widowControl/>
              <w:autoSpaceDE w:val="0"/>
              <w:ind w:left="21" w:leftChars="10"/>
              <w:jc w:val="left"/>
              <w:textAlignment w:val="center"/>
              <w:rPr>
                <w:rFonts w:hint="eastAsia" w:ascii="宋体" w:hAnsi="宋体" w:eastAsiaTheme="minorEastAsia"/>
                <w:color w:val="000000"/>
                <w:kern w:val="0"/>
                <w:lang w:eastAsia="zh-CN"/>
              </w:rPr>
            </w:pPr>
            <w:r>
              <w:rPr>
                <w:rFonts w:hint="eastAsia" w:ascii="宋体" w:hAnsi="宋体"/>
                <w:color w:val="000000"/>
                <w:kern w:val="0"/>
              </w:rPr>
              <w:t>c)泡沫液压力储罐应采用耐腐蚀材料制造，采用钢罐时，其内壁应作防腐处理，与泡沫液直接接触的内壁或防腐层不应对泡沫液产生不利影响；</w:t>
            </w:r>
          </w:p>
          <w:p>
            <w:pPr>
              <w:widowControl/>
              <w:autoSpaceDE w:val="0"/>
              <w:ind w:left="21" w:leftChars="10"/>
              <w:jc w:val="left"/>
              <w:textAlignment w:val="center"/>
              <w:rPr>
                <w:rFonts w:hint="eastAsia" w:ascii="宋体" w:hAnsi="宋体" w:eastAsiaTheme="minorEastAsia"/>
                <w:color w:val="000000"/>
                <w:kern w:val="0"/>
                <w:lang w:eastAsia="zh-CN"/>
              </w:rPr>
            </w:pPr>
            <w:r>
              <w:rPr>
                <w:rFonts w:hint="eastAsia" w:ascii="宋体" w:hAnsi="宋体"/>
                <w:color w:val="000000"/>
                <w:kern w:val="0"/>
              </w:rPr>
              <w:t>d)储罐胶囊应采用与泡沫液相适应的材料，并能耐泡沫液的腐蚀；</w:t>
            </w:r>
          </w:p>
          <w:p>
            <w:pPr>
              <w:widowControl/>
              <w:autoSpaceDE w:val="0"/>
              <w:ind w:left="21" w:leftChars="10"/>
              <w:jc w:val="left"/>
              <w:textAlignment w:val="center"/>
              <w:rPr>
                <w:rFonts w:hint="eastAsia" w:ascii="宋体" w:hAnsi="宋体" w:eastAsiaTheme="minorEastAsia"/>
                <w:color w:val="000000"/>
                <w:kern w:val="0"/>
                <w:lang w:eastAsia="zh-CN"/>
              </w:rPr>
            </w:pPr>
            <w:r>
              <w:rPr>
                <w:rFonts w:hint="eastAsia" w:ascii="宋体" w:hAnsi="宋体"/>
                <w:color w:val="000000"/>
                <w:kern w:val="0"/>
              </w:rPr>
              <w:t>e)常压储罐出口设置应保障泡沫液泵进口为正压，且应能防止泡沫液沉降物进入系统；</w:t>
            </w:r>
          </w:p>
          <w:p>
            <w:pPr>
              <w:widowControl/>
              <w:autoSpaceDE w:val="0"/>
              <w:ind w:left="21" w:leftChars="10"/>
              <w:jc w:val="left"/>
              <w:textAlignment w:val="center"/>
              <w:rPr>
                <w:rFonts w:hint="eastAsia" w:ascii="宋体" w:hAnsi="宋体" w:eastAsiaTheme="minorEastAsia"/>
                <w:color w:val="000000"/>
                <w:kern w:val="0"/>
                <w:lang w:eastAsia="zh-CN"/>
              </w:rPr>
            </w:pPr>
            <w:r>
              <w:rPr>
                <w:rFonts w:hint="eastAsia" w:ascii="宋体" w:hAnsi="宋体"/>
                <w:color w:val="000000"/>
                <w:kern w:val="0"/>
              </w:rPr>
              <w:t>f)常压储罐上应设出液口、液位计、进料孔、排渣孔、人孔、取样口、呼吸阀或带控制阀的通气管；</w:t>
            </w:r>
          </w:p>
          <w:p>
            <w:pPr>
              <w:widowControl/>
              <w:autoSpaceDE w:val="0"/>
              <w:ind w:left="21" w:leftChars="10"/>
              <w:jc w:val="left"/>
              <w:textAlignment w:val="center"/>
              <w:rPr>
                <w:rFonts w:ascii="宋体" w:hAnsi="宋体" w:eastAsia="宋体"/>
                <w:color w:val="000000"/>
                <w:szCs w:val="21"/>
              </w:rPr>
            </w:pPr>
            <w:r>
              <w:rPr>
                <w:rFonts w:hint="eastAsia" w:ascii="宋体" w:hAnsi="宋体"/>
                <w:color w:val="000000"/>
                <w:kern w:val="0"/>
              </w:rPr>
              <w:t>g)泡沫液储罐上应有标明泡沫液种类、型号、出厂及灌装日期的标志。</w:t>
            </w:r>
          </w:p>
        </w:tc>
        <w:tc>
          <w:tcPr>
            <w:tcW w:w="510"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21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val="en-US" w:eastAsia="zh-CN"/>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val="en-US"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6" w:hRule="atLeast"/>
          <w:jc w:val="center"/>
        </w:trPr>
        <w:tc>
          <w:tcPr>
            <w:tcW w:w="588" w:type="dxa"/>
            <w:vMerge w:val="continue"/>
            <w:vAlign w:val="center"/>
          </w:tcPr>
          <w:p>
            <w:pPr>
              <w:widowControl/>
              <w:jc w:val="left"/>
              <w:rPr>
                <w:rFonts w:ascii="宋体" w:hAnsi="宋体" w:eastAsia="宋体"/>
                <w:color w:val="000000"/>
                <w:szCs w:val="21"/>
              </w:rPr>
            </w:pPr>
          </w:p>
        </w:tc>
        <w:tc>
          <w:tcPr>
            <w:tcW w:w="855" w:type="dxa"/>
            <w:vMerge w:val="continue"/>
            <w:vAlign w:val="center"/>
          </w:tcPr>
          <w:p>
            <w:pPr>
              <w:widowControl/>
              <w:jc w:val="left"/>
              <w:rPr>
                <w:rFonts w:ascii="宋体" w:hAnsi="宋体" w:eastAsia="宋体"/>
                <w:color w:val="000000"/>
                <w:szCs w:val="21"/>
              </w:rPr>
            </w:pPr>
          </w:p>
        </w:tc>
        <w:tc>
          <w:tcPr>
            <w:tcW w:w="4323" w:type="dxa"/>
            <w:tcMar>
              <w:top w:w="15" w:type="dxa"/>
              <w:left w:w="15" w:type="dxa"/>
              <w:bottom w:w="0" w:type="dxa"/>
              <w:right w:w="15" w:type="dxa"/>
            </w:tcMar>
            <w:vAlign w:val="center"/>
          </w:tcPr>
          <w:p>
            <w:pPr>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3.4.2.2</w:t>
            </w:r>
            <w:r>
              <w:rPr>
                <w:rFonts w:hint="eastAsia" w:ascii="宋体" w:hAnsi="宋体"/>
                <w:color w:val="000000"/>
                <w:kern w:val="0"/>
              </w:rPr>
              <w:t>泡沫液储罐的安装应符合以下要求：</w:t>
            </w:r>
          </w:p>
          <w:p>
            <w:pPr>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a)</w:t>
            </w:r>
            <w:r>
              <w:rPr>
                <w:rFonts w:hint="eastAsia" w:ascii="宋体" w:hAnsi="宋体"/>
                <w:color w:val="000000"/>
                <w:kern w:val="0"/>
              </w:rPr>
              <w:t>泡沫液储罐不得安装在火灾及爆炸危险区域内。当安装在室内时，其建筑耐火等级不应低于二级；（续下页）</w:t>
            </w:r>
          </w:p>
        </w:tc>
        <w:tc>
          <w:tcPr>
            <w:tcW w:w="510"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B</w:t>
            </w:r>
          </w:p>
        </w:tc>
        <w:tc>
          <w:tcPr>
            <w:tcW w:w="221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val="en-US" w:eastAsia="zh-CN"/>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val="en-US" w:eastAsia="zh-CN"/>
              </w:rPr>
            </w:pPr>
            <w:r>
              <w:rPr>
                <w:rFonts w:hint="eastAsia" w:ascii="宋体" w:hAnsi="宋体" w:eastAsia="宋体"/>
                <w:color w:val="000000"/>
                <w:szCs w:val="21"/>
                <w:lang w:val="en-US" w:eastAsia="zh-CN"/>
              </w:rPr>
              <w:t>/</w:t>
            </w:r>
          </w:p>
        </w:tc>
      </w:tr>
    </w:tbl>
    <w:p>
      <w:pPr>
        <w:pStyle w:val="3"/>
        <w:rPr>
          <w:rFonts w:cs="Times New Roman"/>
        </w:rPr>
      </w:pPr>
      <w:r>
        <w:rPr>
          <w:rFonts w:hint="eastAsia" w:cs="Times New Roman"/>
        </w:rPr>
        <w:t>消防炮灭火系统</w:t>
      </w:r>
      <w:r>
        <w:rPr>
          <w:rFonts w:cs="Times New Roman"/>
        </w:rPr>
        <w:t>检验项目</w:t>
      </w:r>
    </w:p>
    <w:tbl>
      <w:tblPr>
        <w:tblStyle w:val="7"/>
        <w:tblW w:w="95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8"/>
        <w:gridCol w:w="856"/>
        <w:gridCol w:w="4063"/>
        <w:gridCol w:w="495"/>
        <w:gridCol w:w="2493"/>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6" w:hRule="atLeast"/>
          <w:jc w:val="center"/>
        </w:trPr>
        <w:tc>
          <w:tcPr>
            <w:tcW w:w="588"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检测项目</w:t>
            </w:r>
          </w:p>
        </w:tc>
        <w:tc>
          <w:tcPr>
            <w:tcW w:w="856"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hint="eastAsia" w:ascii="宋体" w:hAnsi="宋体" w:eastAsiaTheme="minorEastAsia"/>
                <w:color w:val="000000"/>
                <w:kern w:val="0"/>
                <w:lang w:eastAsia="zh-CN"/>
              </w:rPr>
            </w:pPr>
            <w:r>
              <w:rPr>
                <w:rFonts w:hint="eastAsia" w:ascii="宋体" w:hAnsi="宋体"/>
                <w:color w:val="000000"/>
                <w:kern w:val="0"/>
              </w:rPr>
              <w:t>检测</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内容</w:t>
            </w:r>
          </w:p>
        </w:tc>
        <w:tc>
          <w:tcPr>
            <w:tcW w:w="4063"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标准条款及技术要求</w:t>
            </w:r>
          </w:p>
        </w:tc>
        <w:tc>
          <w:tcPr>
            <w:tcW w:w="495"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分类</w:t>
            </w:r>
          </w:p>
        </w:tc>
        <w:tc>
          <w:tcPr>
            <w:tcW w:w="2493"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实测记录</w:t>
            </w:r>
          </w:p>
        </w:tc>
        <w:tc>
          <w:tcPr>
            <w:tcW w:w="1081"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hint="eastAsia" w:ascii="宋体" w:hAnsi="宋体" w:eastAsiaTheme="minorEastAsia"/>
                <w:color w:val="000000"/>
                <w:kern w:val="0"/>
                <w:lang w:eastAsia="zh-CN"/>
              </w:rPr>
            </w:pPr>
            <w:r>
              <w:rPr>
                <w:rFonts w:hint="eastAsia" w:ascii="宋体" w:hAnsi="宋体"/>
                <w:color w:val="000000"/>
                <w:kern w:val="0"/>
              </w:rPr>
              <w:t>子项</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57" w:hRule="atLeast"/>
          <w:jc w:val="center"/>
        </w:trPr>
        <w:tc>
          <w:tcPr>
            <w:tcW w:w="588" w:type="dxa"/>
            <w:vMerge w:val="restart"/>
            <w:vAlign w:val="center"/>
          </w:tcPr>
          <w:p>
            <w:pPr>
              <w:widowControl/>
              <w:jc w:val="center"/>
              <w:rPr>
                <w:rFonts w:ascii="宋体" w:hAnsi="宋体"/>
                <w:color w:val="000000"/>
                <w:kern w:val="0"/>
              </w:rPr>
            </w:pPr>
            <w:r>
              <w:rPr>
                <w:rFonts w:hint="eastAsia" w:ascii="宋体" w:hAnsi="宋体"/>
                <w:color w:val="000000"/>
                <w:kern w:val="0"/>
              </w:rPr>
              <w:t>3.4</w:t>
            </w:r>
          </w:p>
          <w:p>
            <w:pPr>
              <w:widowControl/>
              <w:jc w:val="center"/>
              <w:rPr>
                <w:rFonts w:ascii="宋体" w:hAnsi="宋体" w:eastAsia="宋体"/>
                <w:color w:val="000000"/>
                <w:szCs w:val="21"/>
              </w:rPr>
            </w:pPr>
            <w:r>
              <w:rPr>
                <w:rFonts w:hint="eastAsia" w:ascii="宋体" w:hAnsi="宋体"/>
                <w:color w:val="000000"/>
                <w:kern w:val="0"/>
              </w:rPr>
              <w:t>泡沫消防炮灭火系统</w:t>
            </w:r>
          </w:p>
        </w:tc>
        <w:tc>
          <w:tcPr>
            <w:tcW w:w="856" w:type="dxa"/>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3.4.2</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泡沫液</w:t>
            </w:r>
          </w:p>
          <w:p>
            <w:pPr>
              <w:widowControl/>
              <w:jc w:val="center"/>
              <w:rPr>
                <w:rFonts w:ascii="宋体" w:hAnsi="宋体" w:eastAsia="宋体"/>
                <w:color w:val="000000"/>
                <w:szCs w:val="21"/>
              </w:rPr>
            </w:pPr>
            <w:r>
              <w:rPr>
                <w:rFonts w:hint="eastAsia" w:ascii="宋体" w:hAnsi="宋体"/>
                <w:color w:val="000000"/>
                <w:kern w:val="0"/>
              </w:rPr>
              <w:t>储罐</w:t>
            </w:r>
          </w:p>
        </w:tc>
        <w:tc>
          <w:tcPr>
            <w:tcW w:w="4063" w:type="dxa"/>
            <w:tcMar>
              <w:top w:w="15" w:type="dxa"/>
              <w:left w:w="15" w:type="dxa"/>
              <w:bottom w:w="0" w:type="dxa"/>
              <w:right w:w="15" w:type="dxa"/>
            </w:tcMar>
            <w:vAlign w:val="center"/>
          </w:tcPr>
          <w:p>
            <w:pPr>
              <w:autoSpaceDE w:val="0"/>
              <w:ind w:left="21" w:leftChars="10"/>
              <w:jc w:val="left"/>
              <w:textAlignment w:val="center"/>
              <w:rPr>
                <w:rFonts w:hint="eastAsia" w:ascii="宋体" w:hAnsi="宋体" w:eastAsiaTheme="minorEastAsia"/>
                <w:color w:val="000000"/>
                <w:kern w:val="0"/>
                <w:lang w:eastAsia="zh-CN"/>
              </w:rPr>
            </w:pPr>
            <w:r>
              <w:rPr>
                <w:rFonts w:hint="eastAsia" w:ascii="宋体" w:hAnsi="宋体"/>
                <w:color w:val="000000"/>
                <w:kern w:val="0"/>
              </w:rPr>
              <w:t>（续前页）</w:t>
            </w:r>
          </w:p>
          <w:p>
            <w:pPr>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b)</w:t>
            </w:r>
            <w:r>
              <w:rPr>
                <w:rFonts w:hint="eastAsia" w:ascii="宋体" w:hAnsi="宋体"/>
                <w:color w:val="000000"/>
                <w:kern w:val="0"/>
              </w:rPr>
              <w:t>泡沫液储罐的安装位置和安装高度应符合设计要求。当设计无要求时，泡沫液储罐周围应留有满足检修要求的通道，其宽度不应小于</w:t>
            </w:r>
            <w:r>
              <w:rPr>
                <w:rFonts w:ascii="Times New Roman" w:hAnsi="Times New Roman"/>
                <w:color w:val="000000"/>
                <w:kern w:val="0"/>
              </w:rPr>
              <w:t>0.7m</w:t>
            </w:r>
            <w:r>
              <w:rPr>
                <w:rFonts w:hint="eastAsia" w:ascii="宋体" w:hAnsi="宋体"/>
                <w:color w:val="000000"/>
                <w:kern w:val="0"/>
              </w:rPr>
              <w:t>，且操作面不应小于</w:t>
            </w:r>
            <w:r>
              <w:rPr>
                <w:rFonts w:ascii="Times New Roman" w:hAnsi="Times New Roman"/>
                <w:color w:val="000000"/>
                <w:kern w:val="0"/>
              </w:rPr>
              <w:t>1.5m</w:t>
            </w:r>
            <w:r>
              <w:rPr>
                <w:rFonts w:hint="eastAsia" w:ascii="宋体" w:hAnsi="宋体"/>
                <w:color w:val="000000"/>
                <w:kern w:val="0"/>
              </w:rPr>
              <w:t>；当泡沫液储罐上的控制阀距地面高度大于</w:t>
            </w:r>
            <w:r>
              <w:rPr>
                <w:rFonts w:ascii="Times New Roman" w:hAnsi="Times New Roman"/>
                <w:color w:val="000000"/>
                <w:kern w:val="0"/>
              </w:rPr>
              <w:t>1.8m</w:t>
            </w:r>
            <w:r>
              <w:rPr>
                <w:rFonts w:hint="eastAsia" w:ascii="宋体" w:hAnsi="宋体"/>
                <w:color w:val="000000"/>
                <w:kern w:val="0"/>
              </w:rPr>
              <w:t>时，应在操作面处设置操作平台或操作凳；</w:t>
            </w:r>
          </w:p>
          <w:p>
            <w:pPr>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c)</w:t>
            </w:r>
            <w:r>
              <w:rPr>
                <w:rFonts w:hint="eastAsia" w:ascii="宋体" w:hAnsi="宋体"/>
                <w:color w:val="000000"/>
                <w:kern w:val="0"/>
              </w:rPr>
              <w:t>现场制作的常压钢质泡沫液储罐，泡沫液出口管道不应高于泡沫液储罐最低液面</w:t>
            </w:r>
            <w:r>
              <w:rPr>
                <w:rFonts w:ascii="Times New Roman" w:hAnsi="Times New Roman"/>
                <w:color w:val="000000"/>
                <w:kern w:val="0"/>
              </w:rPr>
              <w:t>1m</w:t>
            </w:r>
            <w:r>
              <w:rPr>
                <w:rFonts w:hint="eastAsia" w:ascii="宋体" w:hAnsi="宋体"/>
                <w:color w:val="000000"/>
                <w:kern w:val="0"/>
              </w:rPr>
              <w:t>，管道底口距泡沫液储罐底面不应小于</w:t>
            </w:r>
            <w:r>
              <w:rPr>
                <w:rFonts w:ascii="Times New Roman" w:hAnsi="Times New Roman"/>
                <w:color w:val="000000"/>
                <w:kern w:val="0"/>
              </w:rPr>
              <w:t>150mm</w:t>
            </w:r>
            <w:r>
              <w:rPr>
                <w:rFonts w:hint="eastAsia" w:ascii="宋体" w:hAnsi="宋体"/>
                <w:color w:val="000000"/>
                <w:kern w:val="0"/>
              </w:rPr>
              <w:t>；</w:t>
            </w:r>
          </w:p>
          <w:p>
            <w:pPr>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d)</w:t>
            </w:r>
            <w:r>
              <w:rPr>
                <w:rFonts w:hint="eastAsia" w:ascii="宋体" w:hAnsi="宋体"/>
                <w:color w:val="000000"/>
                <w:kern w:val="0"/>
              </w:rPr>
              <w:t>常压泡沫液储罐的安装方式应符合设计要求，当设计无要求时，应根据其形状按立式或卧式安装在支架或支座上，支架应与基础固定，安装时不得损坏其储罐上的配管和附件；</w:t>
            </w:r>
          </w:p>
          <w:p>
            <w:pPr>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e)</w:t>
            </w:r>
            <w:r>
              <w:rPr>
                <w:rFonts w:hint="eastAsia" w:ascii="宋体" w:hAnsi="宋体"/>
                <w:color w:val="000000"/>
                <w:kern w:val="0"/>
              </w:rPr>
              <w:t>泡沫液压力储罐安装时，支架应与基础牢固固定，且不应拆卸和损坏配管、附件；储罐的安全阀出口不应朝向操作面；</w:t>
            </w:r>
          </w:p>
          <w:p>
            <w:pPr>
              <w:autoSpaceDE w:val="0"/>
              <w:ind w:left="21" w:leftChars="10"/>
              <w:jc w:val="left"/>
              <w:textAlignment w:val="center"/>
              <w:rPr>
                <w:rFonts w:ascii="Times New Roman" w:hAnsi="Times New Roman"/>
                <w:color w:val="000000"/>
                <w:kern w:val="0"/>
              </w:rPr>
            </w:pPr>
            <w:r>
              <w:rPr>
                <w:rFonts w:ascii="Times New Roman" w:hAnsi="Times New Roman"/>
                <w:color w:val="000000"/>
                <w:kern w:val="0"/>
              </w:rPr>
              <w:t>f)</w:t>
            </w:r>
            <w:r>
              <w:rPr>
                <w:rFonts w:hint="eastAsia" w:ascii="宋体" w:hAnsi="宋体"/>
                <w:color w:val="000000"/>
                <w:kern w:val="0"/>
              </w:rPr>
              <w:t>压力泡沫液储罐安装在室外时，应根据环境条件采取防晒、防雨、防冻和防腐措施。</w:t>
            </w:r>
          </w:p>
        </w:tc>
        <w:tc>
          <w:tcPr>
            <w:tcW w:w="495" w:type="dxa"/>
            <w:tcMar>
              <w:top w:w="15" w:type="dxa"/>
              <w:left w:w="15" w:type="dxa"/>
              <w:bottom w:w="0" w:type="dxa"/>
              <w:right w:w="15" w:type="dxa"/>
            </w:tcMar>
            <w:vAlign w:val="center"/>
          </w:tcPr>
          <w:p>
            <w:pPr>
              <w:autoSpaceDE w:val="0"/>
              <w:ind w:left="21" w:leftChars="10"/>
              <w:jc w:val="center"/>
              <w:textAlignment w:val="center"/>
              <w:rPr>
                <w:rFonts w:ascii="宋体" w:hAnsi="宋体"/>
                <w:b/>
                <w:bCs/>
                <w:color w:val="000000"/>
                <w:kern w:val="0"/>
              </w:rPr>
            </w:pPr>
            <w:r>
              <w:rPr>
                <w:rFonts w:hint="eastAsia" w:ascii="宋体" w:hAnsi="宋体"/>
                <w:b/>
                <w:bCs/>
                <w:color w:val="000000"/>
                <w:kern w:val="0"/>
              </w:rPr>
              <w:t>B</w:t>
            </w:r>
          </w:p>
        </w:tc>
        <w:tc>
          <w:tcPr>
            <w:tcW w:w="2493"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p>
        </w:tc>
        <w:tc>
          <w:tcPr>
            <w:tcW w:w="1081"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90" w:hRule="atLeast"/>
          <w:jc w:val="center"/>
        </w:trPr>
        <w:tc>
          <w:tcPr>
            <w:tcW w:w="588" w:type="dxa"/>
            <w:vMerge w:val="continue"/>
            <w:vAlign w:val="center"/>
          </w:tcPr>
          <w:p>
            <w:pPr>
              <w:widowControl/>
              <w:jc w:val="left"/>
              <w:rPr>
                <w:rFonts w:ascii="宋体" w:hAnsi="宋体" w:eastAsia="宋体"/>
                <w:color w:val="000000"/>
                <w:szCs w:val="21"/>
              </w:rPr>
            </w:pPr>
          </w:p>
        </w:tc>
        <w:tc>
          <w:tcPr>
            <w:tcW w:w="856" w:type="dxa"/>
            <w:vMerge w:val="restart"/>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3.4.3</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泡沫</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比例</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混合器</w:t>
            </w: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3.4.3.1</w:t>
            </w:r>
            <w:r>
              <w:rPr>
                <w:rFonts w:hint="eastAsia" w:ascii="宋体" w:hAnsi="宋体"/>
                <w:color w:val="000000"/>
                <w:kern w:val="0"/>
              </w:rPr>
              <w:t>泡沫比例混合器型号规格应符合以下要求：</w:t>
            </w:r>
          </w:p>
          <w:p>
            <w:pPr>
              <w:widowControl/>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a)</w:t>
            </w:r>
            <w:r>
              <w:rPr>
                <w:rFonts w:hint="eastAsia" w:ascii="宋体" w:hAnsi="宋体"/>
                <w:color w:val="000000"/>
                <w:kern w:val="0"/>
              </w:rPr>
              <w:t>泡沫比例混合器的型号规格应符合设计要求；</w:t>
            </w:r>
          </w:p>
          <w:p>
            <w:pPr>
              <w:widowControl/>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b)</w:t>
            </w:r>
            <w:r>
              <w:rPr>
                <w:rFonts w:hint="eastAsia" w:ascii="宋体" w:hAnsi="宋体"/>
                <w:color w:val="000000"/>
                <w:kern w:val="0"/>
              </w:rPr>
              <w:t>泡沫比例混合器的进口工作压力与流量，应在标定的工作压力与流量范围内；</w:t>
            </w:r>
          </w:p>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c)</w:t>
            </w:r>
            <w:r>
              <w:rPr>
                <w:rFonts w:hint="eastAsia" w:ascii="宋体" w:hAnsi="宋体"/>
                <w:color w:val="000000"/>
                <w:kern w:val="0"/>
              </w:rPr>
              <w:t>当选用的泡沫液密度低于</w:t>
            </w:r>
            <w:r>
              <w:rPr>
                <w:rFonts w:ascii="Times New Roman" w:hAnsi="Times New Roman"/>
                <w:color w:val="000000"/>
                <w:kern w:val="0"/>
              </w:rPr>
              <w:t>1.10g/ml</w:t>
            </w:r>
            <w:r>
              <w:rPr>
                <w:rFonts w:hint="eastAsia" w:ascii="宋体" w:hAnsi="宋体"/>
                <w:color w:val="000000"/>
                <w:kern w:val="0"/>
              </w:rPr>
              <w:t>时，不应选择无囊的压力式比例混合装置。</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20" w:hRule="atLeast"/>
          <w:jc w:val="center"/>
        </w:trPr>
        <w:tc>
          <w:tcPr>
            <w:tcW w:w="588" w:type="dxa"/>
            <w:vMerge w:val="continue"/>
            <w:vAlign w:val="center"/>
          </w:tcPr>
          <w:p>
            <w:pPr>
              <w:widowControl/>
              <w:jc w:val="left"/>
              <w:rPr>
                <w:rFonts w:ascii="宋体" w:hAnsi="宋体" w:eastAsia="宋体"/>
                <w:color w:val="000000"/>
                <w:szCs w:val="21"/>
              </w:rPr>
            </w:pPr>
          </w:p>
        </w:tc>
        <w:tc>
          <w:tcPr>
            <w:tcW w:w="856" w:type="dxa"/>
            <w:vMerge w:val="continue"/>
            <w:vAlign w:val="center"/>
          </w:tcPr>
          <w:p>
            <w:pPr>
              <w:widowControl/>
              <w:jc w:val="left"/>
              <w:rPr>
                <w:rFonts w:ascii="Times New Roman" w:hAnsi="Times New Roman" w:eastAsia="宋体"/>
                <w:color w:val="000000"/>
                <w:szCs w:val="21"/>
              </w:rPr>
            </w:pPr>
          </w:p>
        </w:tc>
        <w:tc>
          <w:tcPr>
            <w:tcW w:w="4063" w:type="dxa"/>
            <w:tcMar>
              <w:top w:w="15" w:type="dxa"/>
              <w:left w:w="15" w:type="dxa"/>
              <w:bottom w:w="0" w:type="dxa"/>
              <w:right w:w="15" w:type="dxa"/>
            </w:tcMar>
            <w:vAlign w:val="center"/>
          </w:tcPr>
          <w:p>
            <w:pPr>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3.4.3.2</w:t>
            </w:r>
            <w:r>
              <w:rPr>
                <w:rFonts w:hint="eastAsia" w:ascii="宋体" w:hAnsi="宋体"/>
                <w:color w:val="000000"/>
                <w:kern w:val="0"/>
              </w:rPr>
              <w:t>泡沫比例混合器的安装应符合以下要求：</w:t>
            </w:r>
            <w:r>
              <w:rPr>
                <w:rFonts w:ascii="Times New Roman" w:hAnsi="Times New Roman"/>
                <w:color w:val="000000"/>
                <w:kern w:val="0"/>
              </w:rPr>
              <w:t>a)</w:t>
            </w:r>
            <w:r>
              <w:rPr>
                <w:rFonts w:hint="eastAsia" w:ascii="宋体" w:hAnsi="宋体"/>
                <w:color w:val="000000"/>
                <w:kern w:val="0"/>
              </w:rPr>
              <w:t>泡沫比例混合器的安装应使液流方向与标注的方向一致；</w:t>
            </w:r>
            <w:r>
              <w:rPr>
                <w:rFonts w:ascii="Times New Roman" w:hAnsi="Times New Roman"/>
                <w:color w:val="000000"/>
                <w:kern w:val="0"/>
              </w:rPr>
              <w:t>b)</w:t>
            </w:r>
            <w:r>
              <w:rPr>
                <w:rFonts w:hint="eastAsia" w:ascii="宋体" w:hAnsi="宋体"/>
                <w:color w:val="000000"/>
                <w:kern w:val="0"/>
              </w:rPr>
              <w:t>泡沫比例混合器与管道连接处的安装应严密；</w:t>
            </w:r>
            <w:r>
              <w:rPr>
                <w:rFonts w:ascii="Times New Roman" w:hAnsi="Times New Roman"/>
                <w:color w:val="000000"/>
                <w:kern w:val="0"/>
              </w:rPr>
              <w:t>c)</w:t>
            </w:r>
            <w:r>
              <w:rPr>
                <w:rFonts w:hint="eastAsia" w:ascii="宋体" w:hAnsi="宋体"/>
                <w:color w:val="000000"/>
                <w:kern w:val="0"/>
              </w:rPr>
              <w:t>环泵式泡沫比例混合器的安装标高的允许偏差为</w:t>
            </w:r>
            <w:r>
              <w:rPr>
                <w:rFonts w:ascii="Times New Roman" w:hAnsi="Times New Roman"/>
                <w:color w:val="000000"/>
                <w:kern w:val="0"/>
              </w:rPr>
              <w:t>±10mm</w:t>
            </w:r>
            <w:r>
              <w:rPr>
                <w:rFonts w:hint="eastAsia" w:ascii="宋体" w:hAnsi="宋体"/>
                <w:color w:val="000000"/>
                <w:kern w:val="0"/>
              </w:rPr>
              <w:t>；</w:t>
            </w:r>
          </w:p>
          <w:p>
            <w:pPr>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d)</w:t>
            </w:r>
            <w:r>
              <w:rPr>
                <w:rFonts w:hint="eastAsia" w:ascii="宋体" w:hAnsi="宋体"/>
                <w:color w:val="000000"/>
                <w:kern w:val="0"/>
              </w:rPr>
              <w:t>备用的环泵式泡沫比例混合器应并联安装在系统上，并有明显标志；</w:t>
            </w:r>
            <w:r>
              <w:rPr>
                <w:rFonts w:ascii="Times New Roman" w:hAnsi="Times New Roman"/>
                <w:color w:val="000000"/>
                <w:kern w:val="0"/>
              </w:rPr>
              <w:t>e)</w:t>
            </w:r>
            <w:r>
              <w:rPr>
                <w:rFonts w:hint="eastAsia" w:ascii="宋体" w:hAnsi="宋体"/>
                <w:color w:val="000000"/>
                <w:kern w:val="0"/>
              </w:rPr>
              <w:t>压力式泡沫比例混合器应整体安装，并应与基础牢固固定；</w:t>
            </w:r>
          </w:p>
          <w:p>
            <w:pPr>
              <w:autoSpaceDE w:val="0"/>
              <w:ind w:left="21" w:leftChars="10"/>
              <w:jc w:val="left"/>
              <w:textAlignment w:val="center"/>
              <w:rPr>
                <w:rFonts w:ascii="Times New Roman" w:hAnsi="Times New Roman" w:eastAsia="宋体"/>
                <w:color w:val="000000"/>
                <w:szCs w:val="21"/>
              </w:rPr>
            </w:pPr>
            <w:r>
              <w:rPr>
                <w:rFonts w:hint="eastAsia" w:ascii="宋体" w:hAnsi="宋体"/>
                <w:color w:val="000000"/>
                <w:kern w:val="0"/>
              </w:rPr>
              <w:t>（续下页）</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B</w:t>
            </w:r>
          </w:p>
        </w:tc>
        <w:tc>
          <w:tcPr>
            <w:tcW w:w="2493"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bl>
    <w:p>
      <w:pPr>
        <w:pStyle w:val="3"/>
        <w:rPr>
          <w:rFonts w:cs="Times New Roman"/>
        </w:rPr>
      </w:pPr>
      <w:r>
        <w:rPr>
          <w:rFonts w:hint="eastAsia" w:cs="Times New Roman"/>
        </w:rPr>
        <w:t>消防炮灭火系统</w:t>
      </w:r>
      <w:r>
        <w:rPr>
          <w:rFonts w:cs="Times New Roman"/>
        </w:rPr>
        <w:t>检验项目</w:t>
      </w:r>
    </w:p>
    <w:tbl>
      <w:tblPr>
        <w:tblStyle w:val="7"/>
        <w:tblW w:w="95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8"/>
        <w:gridCol w:w="855"/>
        <w:gridCol w:w="4443"/>
        <w:gridCol w:w="630"/>
        <w:gridCol w:w="197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88"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检测项目</w:t>
            </w:r>
          </w:p>
        </w:tc>
        <w:tc>
          <w:tcPr>
            <w:tcW w:w="855"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hint="eastAsia" w:ascii="宋体" w:hAnsi="宋体" w:eastAsiaTheme="minorEastAsia"/>
                <w:color w:val="000000"/>
                <w:kern w:val="0"/>
                <w:lang w:eastAsia="zh-CN"/>
              </w:rPr>
            </w:pPr>
            <w:r>
              <w:rPr>
                <w:rFonts w:hint="eastAsia" w:ascii="宋体" w:hAnsi="宋体"/>
                <w:color w:val="000000"/>
                <w:kern w:val="0"/>
              </w:rPr>
              <w:t>检测</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内容</w:t>
            </w:r>
          </w:p>
        </w:tc>
        <w:tc>
          <w:tcPr>
            <w:tcW w:w="4443"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标准条款及技术要求</w:t>
            </w:r>
          </w:p>
        </w:tc>
        <w:tc>
          <w:tcPr>
            <w:tcW w:w="630"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分类</w:t>
            </w:r>
          </w:p>
        </w:tc>
        <w:tc>
          <w:tcPr>
            <w:tcW w:w="1970"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实测记录</w:t>
            </w:r>
          </w:p>
        </w:tc>
        <w:tc>
          <w:tcPr>
            <w:tcW w:w="1080"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hint="eastAsia" w:ascii="宋体" w:hAnsi="宋体" w:eastAsiaTheme="minorEastAsia"/>
                <w:color w:val="000000"/>
                <w:kern w:val="0"/>
                <w:lang w:eastAsia="zh-CN"/>
              </w:rPr>
            </w:pPr>
            <w:r>
              <w:rPr>
                <w:rFonts w:hint="eastAsia" w:ascii="宋体" w:hAnsi="宋体"/>
                <w:color w:val="000000"/>
                <w:kern w:val="0"/>
              </w:rPr>
              <w:t>子项</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28" w:hRule="atLeast"/>
          <w:jc w:val="center"/>
        </w:trPr>
        <w:tc>
          <w:tcPr>
            <w:tcW w:w="588" w:type="dxa"/>
            <w:vMerge w:val="restart"/>
            <w:vAlign w:val="center"/>
          </w:tcPr>
          <w:p>
            <w:pPr>
              <w:widowControl/>
              <w:jc w:val="center"/>
              <w:rPr>
                <w:rFonts w:ascii="宋体" w:hAnsi="宋体"/>
                <w:color w:val="000000"/>
                <w:kern w:val="0"/>
              </w:rPr>
            </w:pPr>
            <w:r>
              <w:rPr>
                <w:rFonts w:hint="eastAsia" w:ascii="宋体" w:hAnsi="宋体"/>
                <w:color w:val="000000"/>
                <w:kern w:val="0"/>
              </w:rPr>
              <w:t>3.4</w:t>
            </w:r>
          </w:p>
          <w:p>
            <w:pPr>
              <w:widowControl/>
              <w:jc w:val="center"/>
              <w:rPr>
                <w:rFonts w:ascii="宋体" w:hAnsi="宋体" w:eastAsia="宋体"/>
                <w:color w:val="000000"/>
                <w:szCs w:val="21"/>
              </w:rPr>
            </w:pPr>
            <w:r>
              <w:rPr>
                <w:rFonts w:hint="eastAsia" w:ascii="宋体" w:hAnsi="宋体"/>
                <w:color w:val="000000"/>
                <w:kern w:val="0"/>
              </w:rPr>
              <w:t>泡沫消防炮灭火系统</w:t>
            </w:r>
          </w:p>
        </w:tc>
        <w:tc>
          <w:tcPr>
            <w:tcW w:w="855" w:type="dxa"/>
            <w:vMerge w:val="restart"/>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3.4.3</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泡沫</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比例</w:t>
            </w:r>
          </w:p>
          <w:p>
            <w:pPr>
              <w:widowControl/>
              <w:jc w:val="center"/>
              <w:rPr>
                <w:rFonts w:ascii="Times New Roman" w:hAnsi="Times New Roman" w:eastAsia="宋体"/>
                <w:color w:val="000000"/>
                <w:szCs w:val="21"/>
              </w:rPr>
            </w:pPr>
            <w:r>
              <w:rPr>
                <w:rFonts w:ascii="Times New Roman" w:hAnsi="Times New Roman"/>
                <w:color w:val="000000"/>
                <w:kern w:val="0"/>
              </w:rPr>
              <w:t>混合器</w:t>
            </w:r>
          </w:p>
        </w:tc>
        <w:tc>
          <w:tcPr>
            <w:tcW w:w="4443" w:type="dxa"/>
            <w:tcMar>
              <w:top w:w="15" w:type="dxa"/>
              <w:left w:w="15" w:type="dxa"/>
              <w:bottom w:w="0" w:type="dxa"/>
              <w:right w:w="15" w:type="dxa"/>
            </w:tcMar>
            <w:vAlign w:val="center"/>
          </w:tcPr>
          <w:p>
            <w:pPr>
              <w:widowControl/>
              <w:autoSpaceDE w:val="0"/>
              <w:ind w:left="21" w:leftChars="10"/>
              <w:jc w:val="left"/>
              <w:textAlignment w:val="center"/>
              <w:rPr>
                <w:rFonts w:hint="eastAsia" w:ascii="宋体" w:hAnsi="宋体" w:eastAsiaTheme="minorEastAsia"/>
                <w:color w:val="000000"/>
                <w:kern w:val="0"/>
                <w:lang w:eastAsia="zh-CN"/>
              </w:rPr>
            </w:pPr>
            <w:r>
              <w:rPr>
                <w:rFonts w:hint="eastAsia" w:ascii="宋体" w:hAnsi="宋体"/>
                <w:color w:val="000000"/>
                <w:kern w:val="0"/>
              </w:rPr>
              <w:t>（续前页）</w:t>
            </w:r>
          </w:p>
          <w:p>
            <w:pPr>
              <w:widowControl/>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f)</w:t>
            </w:r>
            <w:r>
              <w:rPr>
                <w:rFonts w:hint="eastAsia" w:ascii="宋体" w:hAnsi="宋体"/>
                <w:color w:val="000000"/>
                <w:kern w:val="0"/>
              </w:rPr>
              <w:t>平衡压力式泡沫比例混合器应整体竖直安装在压力水的水平管道上；并应在水和泡沫液进口的水平管道上分别安装压力表，并与平衡压力式泡沫比例混合器进口处的距离不应大于</w:t>
            </w:r>
            <w:r>
              <w:rPr>
                <w:rFonts w:ascii="Times New Roman" w:hAnsi="Times New Roman"/>
                <w:color w:val="000000"/>
                <w:kern w:val="0"/>
              </w:rPr>
              <w:t>0.3m</w:t>
            </w:r>
            <w:r>
              <w:rPr>
                <w:rFonts w:hint="eastAsia" w:ascii="宋体" w:hAnsi="宋体"/>
                <w:color w:val="000000"/>
                <w:kern w:val="0"/>
              </w:rPr>
              <w:t>；</w:t>
            </w:r>
          </w:p>
          <w:p>
            <w:pPr>
              <w:widowControl/>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g)</w:t>
            </w:r>
            <w:r>
              <w:rPr>
                <w:rFonts w:hint="eastAsia" w:ascii="宋体" w:hAnsi="宋体"/>
                <w:color w:val="000000"/>
                <w:kern w:val="0"/>
              </w:rPr>
              <w:t>分体平衡式比例混合装置的平衡压力流量控制阀应竖直安装；</w:t>
            </w:r>
          </w:p>
          <w:p>
            <w:pPr>
              <w:widowControl/>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h)</w:t>
            </w:r>
            <w:r>
              <w:rPr>
                <w:rFonts w:hint="eastAsia" w:ascii="宋体" w:hAnsi="宋体"/>
                <w:color w:val="000000"/>
                <w:kern w:val="0"/>
              </w:rPr>
              <w:t>水力驱动式平衡压力比例混合装置的泡沫泵应水平安装，安装尺寸和管道的连接方式应符合设计要求；</w:t>
            </w:r>
          </w:p>
          <w:p>
            <w:pPr>
              <w:widowControl/>
              <w:autoSpaceDE w:val="0"/>
              <w:ind w:left="21" w:leftChars="10"/>
              <w:jc w:val="left"/>
              <w:textAlignment w:val="center"/>
              <w:rPr>
                <w:rFonts w:ascii="Times New Roman" w:hAnsi="Times New Roman"/>
                <w:color w:val="000000"/>
                <w:kern w:val="0"/>
              </w:rPr>
            </w:pPr>
            <w:r>
              <w:rPr>
                <w:rFonts w:ascii="Times New Roman" w:hAnsi="Times New Roman"/>
                <w:color w:val="000000"/>
                <w:kern w:val="0"/>
              </w:rPr>
              <w:t>i)</w:t>
            </w:r>
            <w:r>
              <w:rPr>
                <w:rFonts w:hint="eastAsia" w:ascii="宋体" w:hAnsi="宋体"/>
                <w:color w:val="000000"/>
                <w:kern w:val="0"/>
              </w:rPr>
              <w:t>管线式泡沫比例混合器应安装在压力水的水平管道上或串接在消防水带上，并应靠近储罐或防护区，其吸液口与泡沫液储罐或泡沫液桶最低液面的高度不得大于</w:t>
            </w:r>
            <w:r>
              <w:rPr>
                <w:rFonts w:ascii="Times New Roman" w:hAnsi="Times New Roman"/>
                <w:color w:val="000000"/>
                <w:kern w:val="0"/>
              </w:rPr>
              <w:t>1.0m</w:t>
            </w:r>
            <w:r>
              <w:rPr>
                <w:rFonts w:hint="eastAsia" w:ascii="宋体" w:hAnsi="宋体"/>
                <w:color w:val="000000"/>
                <w:kern w:val="0"/>
              </w:rPr>
              <w:t>。</w:t>
            </w:r>
          </w:p>
        </w:tc>
        <w:tc>
          <w:tcPr>
            <w:tcW w:w="630" w:type="dxa"/>
            <w:tcMar>
              <w:top w:w="15" w:type="dxa"/>
              <w:left w:w="15" w:type="dxa"/>
              <w:bottom w:w="0" w:type="dxa"/>
              <w:right w:w="15" w:type="dxa"/>
            </w:tcMar>
            <w:vAlign w:val="center"/>
          </w:tcPr>
          <w:p>
            <w:pPr>
              <w:autoSpaceDE w:val="0"/>
              <w:ind w:left="21" w:leftChars="10"/>
              <w:jc w:val="center"/>
              <w:textAlignment w:val="center"/>
              <w:rPr>
                <w:rFonts w:ascii="宋体" w:hAnsi="宋体"/>
                <w:b/>
                <w:bCs/>
                <w:color w:val="000000"/>
                <w:kern w:val="0"/>
              </w:rPr>
            </w:pPr>
            <w:r>
              <w:rPr>
                <w:rFonts w:hint="eastAsia" w:ascii="宋体" w:hAnsi="宋体"/>
                <w:b/>
                <w:bCs/>
                <w:color w:val="000000"/>
                <w:kern w:val="0"/>
              </w:rPr>
              <w:t>B</w:t>
            </w:r>
          </w:p>
        </w:tc>
        <w:tc>
          <w:tcPr>
            <w:tcW w:w="197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p>
        </w:tc>
        <w:tc>
          <w:tcPr>
            <w:tcW w:w="108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88" w:type="dxa"/>
            <w:vMerge w:val="continue"/>
            <w:vAlign w:val="center"/>
          </w:tcPr>
          <w:p>
            <w:pPr>
              <w:widowControl/>
              <w:jc w:val="left"/>
              <w:rPr>
                <w:rFonts w:ascii="宋体" w:hAnsi="宋体" w:eastAsia="宋体"/>
                <w:color w:val="000000"/>
                <w:szCs w:val="21"/>
              </w:rPr>
            </w:pPr>
          </w:p>
        </w:tc>
        <w:tc>
          <w:tcPr>
            <w:tcW w:w="855" w:type="dxa"/>
            <w:vMerge w:val="continue"/>
            <w:vAlign w:val="center"/>
          </w:tcPr>
          <w:p>
            <w:pPr>
              <w:widowControl/>
              <w:jc w:val="left"/>
              <w:rPr>
                <w:rFonts w:ascii="Times New Roman" w:hAnsi="Times New Roman" w:eastAsia="宋体"/>
                <w:color w:val="000000"/>
                <w:szCs w:val="21"/>
              </w:rPr>
            </w:pPr>
          </w:p>
        </w:tc>
        <w:tc>
          <w:tcPr>
            <w:tcW w:w="4443" w:type="dxa"/>
            <w:tcMar>
              <w:top w:w="15" w:type="dxa"/>
              <w:left w:w="15" w:type="dxa"/>
              <w:bottom w:w="0" w:type="dxa"/>
              <w:right w:w="15" w:type="dxa"/>
            </w:tcMar>
            <w:vAlign w:val="center"/>
          </w:tcPr>
          <w:p>
            <w:pPr>
              <w:widowControl/>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3.4.3.3</w:t>
            </w:r>
            <w:r>
              <w:rPr>
                <w:rFonts w:hint="eastAsia" w:ascii="宋体" w:hAnsi="宋体"/>
                <w:color w:val="000000"/>
                <w:kern w:val="0"/>
              </w:rPr>
              <w:t>泡沫比例混合器的功能</w:t>
            </w:r>
          </w:p>
          <w:p>
            <w:pPr>
              <w:widowControl/>
              <w:autoSpaceDE w:val="0"/>
              <w:ind w:left="21" w:leftChars="10"/>
              <w:jc w:val="left"/>
              <w:textAlignment w:val="center"/>
              <w:rPr>
                <w:rFonts w:ascii="Times New Roman" w:hAnsi="Times New Roman" w:eastAsia="宋体"/>
                <w:color w:val="000000"/>
                <w:szCs w:val="21"/>
              </w:rPr>
            </w:pPr>
            <w:r>
              <w:rPr>
                <w:rFonts w:hint="eastAsia" w:ascii="宋体" w:hAnsi="宋体"/>
                <w:color w:val="000000"/>
                <w:kern w:val="0"/>
              </w:rPr>
              <w:t>泡沫比例混合器的混合比应符合设计要求。</w:t>
            </w:r>
          </w:p>
        </w:tc>
        <w:tc>
          <w:tcPr>
            <w:tcW w:w="630"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197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p>
        </w:tc>
        <w:tc>
          <w:tcPr>
            <w:tcW w:w="108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88" w:type="dxa"/>
            <w:vMerge w:val="continue"/>
            <w:vAlign w:val="center"/>
          </w:tcPr>
          <w:p>
            <w:pPr>
              <w:widowControl/>
              <w:jc w:val="left"/>
              <w:rPr>
                <w:rFonts w:ascii="宋体" w:hAnsi="宋体" w:eastAsia="宋体"/>
                <w:color w:val="000000"/>
                <w:szCs w:val="21"/>
              </w:rPr>
            </w:pPr>
          </w:p>
        </w:tc>
        <w:tc>
          <w:tcPr>
            <w:tcW w:w="855" w:type="dxa"/>
            <w:vMerge w:val="restart"/>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3.4.4</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管道</w:t>
            </w:r>
          </w:p>
        </w:tc>
        <w:tc>
          <w:tcPr>
            <w:tcW w:w="4443" w:type="dxa"/>
            <w:tcMar>
              <w:top w:w="15" w:type="dxa"/>
              <w:left w:w="15" w:type="dxa"/>
              <w:bottom w:w="0" w:type="dxa"/>
              <w:right w:w="15" w:type="dxa"/>
            </w:tcMar>
            <w:vAlign w:val="center"/>
          </w:tcPr>
          <w:p>
            <w:pPr>
              <w:widowControl/>
              <w:autoSpaceDE w:val="0"/>
              <w:ind w:left="21" w:leftChars="10"/>
              <w:jc w:val="left"/>
              <w:textAlignment w:val="center"/>
              <w:rPr>
                <w:rFonts w:hint="eastAsia" w:ascii="宋体" w:hAnsi="宋体" w:eastAsiaTheme="minorEastAsia"/>
                <w:color w:val="000000"/>
                <w:kern w:val="0"/>
                <w:lang w:eastAsia="zh-CN"/>
              </w:rPr>
            </w:pPr>
            <w:r>
              <w:rPr>
                <w:rFonts w:hint="eastAsia" w:ascii="宋体" w:hAnsi="宋体"/>
                <w:color w:val="000000"/>
                <w:kern w:val="0"/>
              </w:rPr>
              <w:t>3.4.4.1管路材料</w:t>
            </w:r>
          </w:p>
          <w:p>
            <w:pPr>
              <w:widowControl/>
              <w:autoSpaceDE w:val="0"/>
              <w:ind w:left="21" w:leftChars="10"/>
              <w:jc w:val="left"/>
              <w:textAlignment w:val="center"/>
              <w:rPr>
                <w:rFonts w:ascii="宋体" w:hAnsi="宋体" w:eastAsia="宋体"/>
                <w:color w:val="000000"/>
                <w:szCs w:val="21"/>
              </w:rPr>
            </w:pPr>
            <w:r>
              <w:rPr>
                <w:rFonts w:hint="eastAsia" w:ascii="宋体" w:hAnsi="宋体"/>
                <w:color w:val="000000"/>
                <w:kern w:val="0"/>
              </w:rPr>
              <w:t>固定泡沫消防炮系统管道应选用耐腐蚀材料制作或对管道外壁进行防腐蚀处理。自动消防炮灭火装置和自动射流灭火装置的管道应采用内外壁热镀锌钢管或符合现行国家或行业标准的涂覆其它防腐材料的钢管，以及铜管、不锈钢管。</w:t>
            </w:r>
          </w:p>
        </w:tc>
        <w:tc>
          <w:tcPr>
            <w:tcW w:w="630"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197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88" w:type="dxa"/>
            <w:vMerge w:val="continue"/>
            <w:vAlign w:val="center"/>
          </w:tcPr>
          <w:p>
            <w:pPr>
              <w:widowControl/>
              <w:jc w:val="left"/>
              <w:rPr>
                <w:rFonts w:ascii="宋体" w:hAnsi="宋体" w:eastAsia="宋体"/>
                <w:color w:val="000000"/>
                <w:szCs w:val="21"/>
              </w:rPr>
            </w:pPr>
          </w:p>
        </w:tc>
        <w:tc>
          <w:tcPr>
            <w:tcW w:w="855" w:type="dxa"/>
            <w:vMerge w:val="continue"/>
            <w:vAlign w:val="center"/>
          </w:tcPr>
          <w:p>
            <w:pPr>
              <w:widowControl/>
              <w:jc w:val="left"/>
              <w:rPr>
                <w:rFonts w:ascii="宋体" w:hAnsi="宋体" w:eastAsia="宋体"/>
                <w:color w:val="000000"/>
                <w:szCs w:val="21"/>
              </w:rPr>
            </w:pPr>
          </w:p>
        </w:tc>
        <w:tc>
          <w:tcPr>
            <w:tcW w:w="4443" w:type="dxa"/>
            <w:tcMar>
              <w:top w:w="15" w:type="dxa"/>
              <w:left w:w="15" w:type="dxa"/>
              <w:bottom w:w="0" w:type="dxa"/>
              <w:right w:w="15" w:type="dxa"/>
            </w:tcMar>
            <w:vAlign w:val="center"/>
          </w:tcPr>
          <w:p>
            <w:pPr>
              <w:widowControl/>
              <w:autoSpaceDE w:val="0"/>
              <w:ind w:left="21" w:leftChars="10"/>
              <w:jc w:val="left"/>
              <w:textAlignment w:val="center"/>
              <w:rPr>
                <w:rFonts w:hint="eastAsia" w:ascii="宋体" w:hAnsi="宋体" w:eastAsiaTheme="minorEastAsia"/>
                <w:color w:val="000000"/>
                <w:kern w:val="0"/>
                <w:lang w:eastAsia="zh-CN"/>
              </w:rPr>
            </w:pPr>
            <w:r>
              <w:rPr>
                <w:rFonts w:hint="eastAsia" w:ascii="宋体" w:hAnsi="宋体"/>
                <w:color w:val="000000"/>
                <w:kern w:val="0"/>
              </w:rPr>
              <w:t>3.4.4.2管路连接方式</w:t>
            </w:r>
          </w:p>
          <w:p>
            <w:pPr>
              <w:widowControl/>
              <w:autoSpaceDE w:val="0"/>
              <w:ind w:left="21" w:leftChars="10"/>
              <w:jc w:val="left"/>
              <w:textAlignment w:val="center"/>
              <w:rPr>
                <w:rFonts w:ascii="宋体" w:hAnsi="宋体" w:eastAsia="宋体"/>
                <w:color w:val="000000"/>
                <w:szCs w:val="21"/>
              </w:rPr>
            </w:pPr>
            <w:r>
              <w:rPr>
                <w:rFonts w:hint="eastAsia" w:ascii="宋体" w:hAnsi="宋体"/>
                <w:color w:val="000000"/>
                <w:kern w:val="0"/>
              </w:rPr>
              <w:t>镀锌钢管应采用沟槽式连接件(卡箍)、丝扣或法兰连接。</w:t>
            </w:r>
          </w:p>
        </w:tc>
        <w:tc>
          <w:tcPr>
            <w:tcW w:w="630"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197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88" w:type="dxa"/>
            <w:vMerge w:val="continue"/>
            <w:vAlign w:val="center"/>
          </w:tcPr>
          <w:p>
            <w:pPr>
              <w:widowControl/>
              <w:jc w:val="left"/>
              <w:rPr>
                <w:rFonts w:ascii="宋体" w:hAnsi="宋体" w:eastAsia="宋体"/>
                <w:color w:val="000000"/>
                <w:szCs w:val="21"/>
              </w:rPr>
            </w:pPr>
          </w:p>
        </w:tc>
        <w:tc>
          <w:tcPr>
            <w:tcW w:w="855" w:type="dxa"/>
            <w:vMerge w:val="continue"/>
            <w:vAlign w:val="center"/>
          </w:tcPr>
          <w:p>
            <w:pPr>
              <w:widowControl/>
              <w:jc w:val="left"/>
              <w:rPr>
                <w:rFonts w:ascii="宋体" w:hAnsi="宋体" w:eastAsia="宋体"/>
                <w:color w:val="000000"/>
                <w:szCs w:val="21"/>
              </w:rPr>
            </w:pPr>
          </w:p>
        </w:tc>
        <w:tc>
          <w:tcPr>
            <w:tcW w:w="4443" w:type="dxa"/>
            <w:tcMar>
              <w:top w:w="15" w:type="dxa"/>
              <w:left w:w="15" w:type="dxa"/>
              <w:bottom w:w="0" w:type="dxa"/>
              <w:right w:w="15" w:type="dxa"/>
            </w:tcMar>
            <w:vAlign w:val="center"/>
          </w:tcPr>
          <w:p>
            <w:pPr>
              <w:widowControl/>
              <w:autoSpaceDE w:val="0"/>
              <w:ind w:left="21" w:leftChars="10"/>
              <w:jc w:val="left"/>
              <w:textAlignment w:val="center"/>
              <w:rPr>
                <w:rFonts w:hint="eastAsia" w:ascii="宋体" w:hAnsi="宋体" w:eastAsiaTheme="minorEastAsia"/>
                <w:color w:val="000000"/>
                <w:kern w:val="0"/>
                <w:lang w:eastAsia="zh-CN"/>
              </w:rPr>
            </w:pPr>
            <w:r>
              <w:rPr>
                <w:rFonts w:hint="eastAsia" w:ascii="宋体" w:hAnsi="宋体"/>
                <w:color w:val="000000"/>
                <w:kern w:val="0"/>
              </w:rPr>
              <w:t>3.4.4.3管路布置应符合以下要求：a)泡沫灭火系统的供水管路不应少于两根，泡沫混合液管道应形成环状，环状管道应采用阀门分成若干独立段，每段内泡沫消防炮的数量不应超过5个；b)管道的直径不应小于DN100；c)泡沫混合液立管与水平管道连接的金属软管安装时，不得损坏其不锈钢纺织网；</w:t>
            </w:r>
          </w:p>
          <w:p>
            <w:pPr>
              <w:widowControl/>
              <w:autoSpaceDE w:val="0"/>
              <w:ind w:left="21" w:leftChars="10"/>
              <w:jc w:val="left"/>
              <w:textAlignment w:val="center"/>
              <w:rPr>
                <w:rFonts w:ascii="宋体" w:hAnsi="宋体" w:eastAsia="宋体"/>
                <w:color w:val="000000"/>
                <w:szCs w:val="21"/>
              </w:rPr>
            </w:pPr>
            <w:r>
              <w:rPr>
                <w:rFonts w:hint="eastAsia" w:ascii="宋体" w:hAnsi="宋体"/>
                <w:color w:val="000000"/>
                <w:kern w:val="0"/>
              </w:rPr>
              <w:t>d)泡沫混合液管道上设置的自动排气阀应直立安装；放空阀应安装在低处；e)埋地安装的泡沫混合液管道，泡沫管道应符合设计要求；安装前应做好防腐，安装时不应损坏防腐层；f)埋地安装采用焊接时，焊缝部位应在试压合格后进行防腐处理。</w:t>
            </w:r>
          </w:p>
        </w:tc>
        <w:tc>
          <w:tcPr>
            <w:tcW w:w="630"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B</w:t>
            </w:r>
          </w:p>
        </w:tc>
        <w:tc>
          <w:tcPr>
            <w:tcW w:w="197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bl>
    <w:p>
      <w:pPr>
        <w:pStyle w:val="3"/>
        <w:rPr>
          <w:rFonts w:cs="Times New Roman"/>
        </w:rPr>
      </w:pPr>
      <w:r>
        <w:rPr>
          <w:rFonts w:hint="eastAsia" w:cs="Times New Roman"/>
        </w:rPr>
        <w:t>消防炮灭火系统</w:t>
      </w:r>
      <w:r>
        <w:rPr>
          <w:rFonts w:cs="Times New Roman"/>
        </w:rPr>
        <w:t>检验项目</w:t>
      </w:r>
    </w:p>
    <w:tbl>
      <w:tblPr>
        <w:tblStyle w:val="7"/>
        <w:tblW w:w="95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8"/>
        <w:gridCol w:w="855"/>
        <w:gridCol w:w="4058"/>
        <w:gridCol w:w="495"/>
        <w:gridCol w:w="249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88"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检测项目</w:t>
            </w:r>
          </w:p>
        </w:tc>
        <w:tc>
          <w:tcPr>
            <w:tcW w:w="855"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hint="eastAsia" w:ascii="宋体" w:hAnsi="宋体" w:eastAsiaTheme="minorEastAsia"/>
                <w:color w:val="000000"/>
                <w:kern w:val="0"/>
                <w:lang w:eastAsia="zh-CN"/>
              </w:rPr>
            </w:pPr>
            <w:r>
              <w:rPr>
                <w:rFonts w:hint="eastAsia" w:ascii="宋体" w:hAnsi="宋体"/>
                <w:color w:val="000000"/>
                <w:kern w:val="0"/>
              </w:rPr>
              <w:t>检测</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内容</w:t>
            </w:r>
          </w:p>
        </w:tc>
        <w:tc>
          <w:tcPr>
            <w:tcW w:w="4058"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标准条款及技术要求</w:t>
            </w:r>
          </w:p>
        </w:tc>
        <w:tc>
          <w:tcPr>
            <w:tcW w:w="495"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分类</w:t>
            </w:r>
          </w:p>
        </w:tc>
        <w:tc>
          <w:tcPr>
            <w:tcW w:w="2490"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实测记录</w:t>
            </w:r>
          </w:p>
        </w:tc>
        <w:tc>
          <w:tcPr>
            <w:tcW w:w="1080"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hint="eastAsia" w:ascii="宋体" w:hAnsi="宋体" w:eastAsiaTheme="minorEastAsia"/>
                <w:color w:val="000000"/>
                <w:kern w:val="0"/>
                <w:lang w:eastAsia="zh-CN"/>
              </w:rPr>
            </w:pPr>
            <w:r>
              <w:rPr>
                <w:rFonts w:hint="eastAsia" w:ascii="宋体" w:hAnsi="宋体"/>
                <w:color w:val="000000"/>
                <w:kern w:val="0"/>
              </w:rPr>
              <w:t>子项</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88" w:type="dxa"/>
            <w:vMerge w:val="restart"/>
            <w:vAlign w:val="center"/>
          </w:tcPr>
          <w:p>
            <w:pPr>
              <w:widowControl/>
              <w:jc w:val="center"/>
              <w:rPr>
                <w:rFonts w:ascii="宋体" w:hAnsi="宋体"/>
                <w:color w:val="000000"/>
                <w:kern w:val="0"/>
              </w:rPr>
            </w:pPr>
            <w:r>
              <w:rPr>
                <w:rFonts w:hint="eastAsia" w:ascii="宋体" w:hAnsi="宋体"/>
                <w:color w:val="000000"/>
                <w:kern w:val="0"/>
              </w:rPr>
              <w:t>3.4</w:t>
            </w:r>
          </w:p>
          <w:p>
            <w:pPr>
              <w:widowControl/>
              <w:jc w:val="center"/>
              <w:rPr>
                <w:rFonts w:ascii="宋体" w:hAnsi="宋体" w:eastAsia="宋体"/>
                <w:color w:val="000000"/>
                <w:szCs w:val="21"/>
              </w:rPr>
            </w:pPr>
            <w:r>
              <w:rPr>
                <w:rFonts w:hint="eastAsia" w:ascii="宋体" w:hAnsi="宋体"/>
                <w:color w:val="000000"/>
                <w:kern w:val="0"/>
              </w:rPr>
              <w:t>泡沫消防炮灭火系统</w:t>
            </w:r>
          </w:p>
        </w:tc>
        <w:tc>
          <w:tcPr>
            <w:tcW w:w="855" w:type="dxa"/>
            <w:vMerge w:val="restart"/>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3.4.4</w:t>
            </w:r>
          </w:p>
          <w:p>
            <w:pPr>
              <w:widowControl/>
              <w:jc w:val="center"/>
              <w:rPr>
                <w:rFonts w:ascii="宋体" w:hAnsi="宋体" w:eastAsia="宋体"/>
                <w:color w:val="000000"/>
                <w:szCs w:val="21"/>
              </w:rPr>
            </w:pPr>
            <w:r>
              <w:rPr>
                <w:rFonts w:hint="eastAsia" w:ascii="宋体" w:hAnsi="宋体"/>
                <w:color w:val="000000"/>
                <w:kern w:val="0"/>
              </w:rPr>
              <w:t>管道</w:t>
            </w:r>
          </w:p>
        </w:tc>
        <w:tc>
          <w:tcPr>
            <w:tcW w:w="4058" w:type="dxa"/>
            <w:tcMar>
              <w:top w:w="15" w:type="dxa"/>
              <w:left w:w="15" w:type="dxa"/>
              <w:bottom w:w="0" w:type="dxa"/>
              <w:right w:w="15" w:type="dxa"/>
            </w:tcMar>
            <w:vAlign w:val="center"/>
          </w:tcPr>
          <w:p>
            <w:pPr>
              <w:widowControl/>
              <w:autoSpaceDE w:val="0"/>
              <w:ind w:left="21" w:leftChars="10"/>
              <w:jc w:val="left"/>
              <w:textAlignment w:val="center"/>
              <w:rPr>
                <w:rFonts w:hint="eastAsia" w:ascii="宋体" w:hAnsi="宋体" w:eastAsiaTheme="minorEastAsia"/>
                <w:color w:val="000000"/>
                <w:kern w:val="0"/>
                <w:lang w:eastAsia="zh-CN"/>
              </w:rPr>
            </w:pPr>
            <w:r>
              <w:rPr>
                <w:rFonts w:hint="eastAsia" w:ascii="宋体" w:hAnsi="宋体"/>
                <w:color w:val="000000"/>
                <w:kern w:val="0"/>
              </w:rPr>
              <w:t>3.4.4.4管路坡度</w:t>
            </w:r>
          </w:p>
          <w:p>
            <w:pPr>
              <w:widowControl/>
              <w:autoSpaceDE w:val="0"/>
              <w:ind w:left="21" w:leftChars="10"/>
              <w:jc w:val="left"/>
              <w:textAlignment w:val="center"/>
              <w:rPr>
                <w:rFonts w:ascii="宋体" w:hAnsi="宋体" w:eastAsia="宋体"/>
                <w:color w:val="000000"/>
                <w:szCs w:val="21"/>
              </w:rPr>
            </w:pPr>
            <w:r>
              <w:rPr>
                <w:rFonts w:hint="eastAsia" w:ascii="宋体" w:hAnsi="宋体"/>
                <w:color w:val="000000"/>
                <w:kern w:val="0"/>
              </w:rPr>
              <w:t>泡沫混合液立管安装时，其垂直度偏差不应大于2‰。泡沫混合液水平管道安装时，其坡向、坡度应符合设计要求，当出现U型管时应有放空措施，放空阀应安装在低处。</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C</w:t>
            </w:r>
          </w:p>
        </w:tc>
        <w:tc>
          <w:tcPr>
            <w:tcW w:w="249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88" w:type="dxa"/>
            <w:vMerge w:val="continue"/>
            <w:vAlign w:val="center"/>
          </w:tcPr>
          <w:p>
            <w:pPr>
              <w:widowControl/>
              <w:jc w:val="left"/>
              <w:rPr>
                <w:rFonts w:ascii="宋体" w:hAnsi="宋体" w:eastAsia="宋体"/>
                <w:color w:val="000000"/>
                <w:szCs w:val="21"/>
              </w:rPr>
            </w:pPr>
          </w:p>
        </w:tc>
        <w:tc>
          <w:tcPr>
            <w:tcW w:w="855" w:type="dxa"/>
            <w:vMerge w:val="continue"/>
            <w:vAlign w:val="center"/>
          </w:tcPr>
          <w:p>
            <w:pPr>
              <w:widowControl/>
              <w:jc w:val="left"/>
              <w:rPr>
                <w:rFonts w:ascii="宋体" w:hAnsi="宋体" w:eastAsia="宋体"/>
                <w:color w:val="000000"/>
                <w:szCs w:val="21"/>
              </w:rPr>
            </w:pPr>
          </w:p>
        </w:tc>
        <w:tc>
          <w:tcPr>
            <w:tcW w:w="4058" w:type="dxa"/>
            <w:tcMar>
              <w:top w:w="15" w:type="dxa"/>
              <w:left w:w="15" w:type="dxa"/>
              <w:bottom w:w="0" w:type="dxa"/>
              <w:right w:w="15" w:type="dxa"/>
            </w:tcMar>
            <w:vAlign w:val="center"/>
          </w:tcPr>
          <w:p>
            <w:pPr>
              <w:widowControl/>
              <w:autoSpaceDE w:val="0"/>
              <w:ind w:left="21" w:leftChars="10"/>
              <w:jc w:val="left"/>
              <w:textAlignment w:val="center"/>
              <w:rPr>
                <w:rFonts w:hint="eastAsia" w:ascii="宋体" w:hAnsi="宋体" w:eastAsiaTheme="minorEastAsia"/>
                <w:color w:val="000000"/>
                <w:kern w:val="0"/>
                <w:lang w:eastAsia="zh-CN"/>
              </w:rPr>
            </w:pPr>
            <w:r>
              <w:rPr>
                <w:rFonts w:hint="eastAsia" w:ascii="宋体" w:hAnsi="宋体"/>
                <w:color w:val="000000"/>
                <w:kern w:val="0"/>
              </w:rPr>
              <w:t>3.4.4.5管路加固</w:t>
            </w:r>
          </w:p>
          <w:p>
            <w:pPr>
              <w:widowControl/>
              <w:autoSpaceDE w:val="0"/>
              <w:ind w:left="21" w:leftChars="10"/>
              <w:jc w:val="left"/>
              <w:textAlignment w:val="center"/>
              <w:rPr>
                <w:rFonts w:ascii="宋体" w:hAnsi="宋体" w:eastAsia="宋体"/>
                <w:color w:val="000000"/>
                <w:szCs w:val="21"/>
              </w:rPr>
            </w:pPr>
            <w:r>
              <w:rPr>
                <w:rFonts w:hint="eastAsia" w:ascii="宋体" w:hAnsi="宋体"/>
                <w:color w:val="000000"/>
                <w:kern w:val="0"/>
              </w:rPr>
              <w:t>立管应用管卡固定在支架上，其间距不应大于设计值。管道支、吊架安装应平整牢固，管墩的砌筑应规整，其间距应符合设计要求。</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B</w:t>
            </w:r>
          </w:p>
        </w:tc>
        <w:tc>
          <w:tcPr>
            <w:tcW w:w="249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88" w:type="dxa"/>
            <w:vMerge w:val="continue"/>
            <w:vAlign w:val="center"/>
          </w:tcPr>
          <w:p>
            <w:pPr>
              <w:widowControl/>
              <w:jc w:val="left"/>
              <w:rPr>
                <w:rFonts w:ascii="宋体" w:hAnsi="宋体" w:eastAsia="宋体"/>
                <w:color w:val="000000"/>
                <w:szCs w:val="21"/>
              </w:rPr>
            </w:pPr>
          </w:p>
        </w:tc>
        <w:tc>
          <w:tcPr>
            <w:tcW w:w="855" w:type="dxa"/>
            <w:vMerge w:val="continue"/>
            <w:vAlign w:val="center"/>
          </w:tcPr>
          <w:p>
            <w:pPr>
              <w:widowControl/>
              <w:jc w:val="left"/>
              <w:rPr>
                <w:rFonts w:ascii="宋体" w:hAnsi="宋体" w:eastAsia="宋体"/>
                <w:color w:val="000000"/>
                <w:szCs w:val="21"/>
              </w:rPr>
            </w:pPr>
          </w:p>
        </w:tc>
        <w:tc>
          <w:tcPr>
            <w:tcW w:w="4058" w:type="dxa"/>
            <w:tcMar>
              <w:top w:w="15" w:type="dxa"/>
              <w:left w:w="15" w:type="dxa"/>
              <w:bottom w:w="0" w:type="dxa"/>
              <w:right w:w="15" w:type="dxa"/>
            </w:tcMar>
            <w:vAlign w:val="center"/>
          </w:tcPr>
          <w:p>
            <w:pPr>
              <w:widowControl/>
              <w:autoSpaceDE w:val="0"/>
              <w:ind w:left="21" w:leftChars="10"/>
              <w:jc w:val="left"/>
              <w:textAlignment w:val="center"/>
              <w:rPr>
                <w:rFonts w:ascii="宋体" w:hAnsi="宋体" w:eastAsia="宋体"/>
                <w:color w:val="000000"/>
                <w:szCs w:val="21"/>
              </w:rPr>
            </w:pPr>
            <w:r>
              <w:rPr>
                <w:rFonts w:hint="eastAsia" w:ascii="宋体" w:hAnsi="宋体"/>
                <w:color w:val="000000"/>
                <w:kern w:val="0"/>
              </w:rPr>
              <w:t>3.4.4.6套管：当管道穿过防火堤、防火墙、楼板时，应安装套管。穿防火堤和防火墙套管的长度不应小于防火堤和防火墙的厚度，穿楼板套管长度应高出楼板50mm，底部应与楼板底面相平；管道与套管间的空隙应采用防火材料封堵；管道穿过建筑物的变形缝时，应采取保护措施。</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C</w:t>
            </w:r>
          </w:p>
        </w:tc>
        <w:tc>
          <w:tcPr>
            <w:tcW w:w="249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88" w:type="dxa"/>
            <w:vMerge w:val="continue"/>
            <w:vAlign w:val="center"/>
          </w:tcPr>
          <w:p>
            <w:pPr>
              <w:widowControl/>
              <w:jc w:val="left"/>
              <w:rPr>
                <w:rFonts w:ascii="宋体" w:hAnsi="宋体" w:eastAsia="宋体"/>
                <w:color w:val="000000"/>
                <w:szCs w:val="21"/>
              </w:rPr>
            </w:pPr>
          </w:p>
        </w:tc>
        <w:tc>
          <w:tcPr>
            <w:tcW w:w="855" w:type="dxa"/>
            <w:vMerge w:val="continue"/>
            <w:vAlign w:val="center"/>
          </w:tcPr>
          <w:p>
            <w:pPr>
              <w:widowControl/>
              <w:jc w:val="left"/>
              <w:rPr>
                <w:rFonts w:ascii="宋体" w:hAnsi="宋体" w:eastAsia="宋体"/>
                <w:color w:val="000000"/>
                <w:szCs w:val="21"/>
              </w:rPr>
            </w:pPr>
          </w:p>
        </w:tc>
        <w:tc>
          <w:tcPr>
            <w:tcW w:w="4058" w:type="dxa"/>
            <w:tcMar>
              <w:top w:w="15" w:type="dxa"/>
              <w:left w:w="15" w:type="dxa"/>
              <w:bottom w:w="0" w:type="dxa"/>
              <w:right w:w="15" w:type="dxa"/>
            </w:tcMar>
            <w:vAlign w:val="center"/>
          </w:tcPr>
          <w:p>
            <w:pPr>
              <w:widowControl/>
              <w:autoSpaceDE w:val="0"/>
              <w:ind w:left="21" w:leftChars="10"/>
              <w:jc w:val="left"/>
              <w:textAlignment w:val="center"/>
              <w:rPr>
                <w:rFonts w:hint="eastAsia" w:ascii="宋体" w:hAnsi="宋体" w:eastAsiaTheme="minorEastAsia"/>
                <w:color w:val="000000"/>
                <w:kern w:val="0"/>
                <w:lang w:eastAsia="zh-CN"/>
              </w:rPr>
            </w:pPr>
            <w:r>
              <w:rPr>
                <w:rFonts w:hint="eastAsia" w:ascii="宋体" w:hAnsi="宋体"/>
                <w:color w:val="000000"/>
                <w:kern w:val="0"/>
              </w:rPr>
              <w:t>3.4.4.7系统试压</w:t>
            </w:r>
          </w:p>
          <w:p>
            <w:pPr>
              <w:widowControl/>
              <w:autoSpaceDE w:val="0"/>
              <w:ind w:left="21" w:leftChars="10"/>
              <w:jc w:val="left"/>
              <w:textAlignment w:val="center"/>
              <w:rPr>
                <w:rFonts w:ascii="宋体" w:hAnsi="宋体" w:eastAsia="宋体"/>
                <w:color w:val="000000"/>
                <w:szCs w:val="21"/>
              </w:rPr>
            </w:pPr>
            <w:r>
              <w:rPr>
                <w:rFonts w:hint="eastAsia" w:ascii="宋体" w:hAnsi="宋体"/>
                <w:color w:val="000000"/>
                <w:kern w:val="0"/>
              </w:rPr>
              <w:t>管道安装完毕后，应进行水压强度试验和气压严密性试验。压力应为设计压力的1.5倍，稳压10min，管道无损坏、变形，再将试验压力降至设计压力，稳压30min，以压力不下降、无渗漏为合格。</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88" w:type="dxa"/>
            <w:vMerge w:val="restart"/>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3.5</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干粉消防炮灭火系统</w:t>
            </w:r>
          </w:p>
        </w:tc>
        <w:tc>
          <w:tcPr>
            <w:tcW w:w="855" w:type="dxa"/>
            <w:vMerge w:val="restart"/>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3.5.1</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干粉</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贮罐</w:t>
            </w:r>
          </w:p>
        </w:tc>
        <w:tc>
          <w:tcPr>
            <w:tcW w:w="4058"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3.5.1.1</w:t>
            </w:r>
            <w:r>
              <w:rPr>
                <w:rFonts w:hint="eastAsia" w:ascii="宋体" w:hAnsi="宋体"/>
                <w:color w:val="000000"/>
                <w:kern w:val="0"/>
              </w:rPr>
              <w:t>干粉贮罐必须选用压力贮罐；当采用钢质罐时，其内壁应作防腐蚀处理；干粉贮罐应按现行压力容器国家标准设计和制造，并应保证其在最高使用温度下的安全强度。</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5" w:type="dxa"/>
            <w:vMerge w:val="continue"/>
            <w:vAlign w:val="center"/>
          </w:tcPr>
          <w:p>
            <w:pPr>
              <w:widowControl/>
              <w:jc w:val="left"/>
              <w:rPr>
                <w:rFonts w:ascii="Times New Roman" w:hAnsi="Times New Roman" w:eastAsia="宋体"/>
                <w:color w:val="000000"/>
                <w:szCs w:val="21"/>
              </w:rPr>
            </w:pPr>
          </w:p>
        </w:tc>
        <w:tc>
          <w:tcPr>
            <w:tcW w:w="4058"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3.5.1.2</w:t>
            </w:r>
            <w:r>
              <w:rPr>
                <w:rFonts w:hint="eastAsia" w:ascii="宋体" w:hAnsi="宋体"/>
                <w:color w:val="000000"/>
                <w:kern w:val="0"/>
              </w:rPr>
              <w:t>干粉贮罐的干粉充装系数不应大于</w:t>
            </w:r>
            <w:r>
              <w:rPr>
                <w:rFonts w:ascii="Times New Roman" w:hAnsi="Times New Roman"/>
                <w:color w:val="000000"/>
                <w:kern w:val="0"/>
              </w:rPr>
              <w:t>1.0kg/L</w:t>
            </w:r>
            <w:r>
              <w:rPr>
                <w:rFonts w:hint="eastAsia" w:ascii="宋体" w:hAnsi="宋体"/>
                <w:color w:val="000000"/>
                <w:kern w:val="0"/>
              </w:rPr>
              <w:t>。</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5" w:type="dxa"/>
            <w:vMerge w:val="continue"/>
            <w:vAlign w:val="center"/>
          </w:tcPr>
          <w:p>
            <w:pPr>
              <w:widowControl/>
              <w:jc w:val="left"/>
              <w:rPr>
                <w:rFonts w:ascii="Times New Roman" w:hAnsi="Times New Roman" w:eastAsia="宋体"/>
                <w:color w:val="000000"/>
                <w:szCs w:val="21"/>
              </w:rPr>
            </w:pPr>
          </w:p>
        </w:tc>
        <w:tc>
          <w:tcPr>
            <w:tcW w:w="4058"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3.5.1.3</w:t>
            </w:r>
            <w:r>
              <w:rPr>
                <w:rFonts w:hint="eastAsia" w:ascii="宋体" w:hAnsi="宋体"/>
                <w:color w:val="000000"/>
                <w:kern w:val="0"/>
              </w:rPr>
              <w:t>干粉贮罐上应设安全阀、排放孔、进料孔和人孔。</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5" w:type="dxa"/>
            <w:vMerge w:val="continue"/>
            <w:vAlign w:val="center"/>
          </w:tcPr>
          <w:p>
            <w:pPr>
              <w:widowControl/>
              <w:jc w:val="left"/>
              <w:rPr>
                <w:rFonts w:ascii="Times New Roman" w:hAnsi="Times New Roman" w:eastAsia="宋体"/>
                <w:color w:val="000000"/>
                <w:szCs w:val="21"/>
              </w:rPr>
            </w:pPr>
          </w:p>
        </w:tc>
        <w:tc>
          <w:tcPr>
            <w:tcW w:w="4058"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3.5.1.4</w:t>
            </w:r>
            <w:r>
              <w:rPr>
                <w:rFonts w:hint="eastAsia" w:ascii="宋体" w:hAnsi="宋体"/>
                <w:color w:val="000000"/>
                <w:kern w:val="0"/>
              </w:rPr>
              <w:t>干粉贮罐上应设置的安全阀动作压力上限应不大于系统最大工作压力的</w:t>
            </w:r>
            <w:r>
              <w:rPr>
                <w:rFonts w:ascii="Times New Roman" w:hAnsi="Times New Roman"/>
                <w:color w:val="000000"/>
                <w:kern w:val="0"/>
              </w:rPr>
              <w:t>1.35</w:t>
            </w:r>
            <w:r>
              <w:rPr>
                <w:rFonts w:hint="eastAsia" w:ascii="宋体" w:hAnsi="宋体"/>
                <w:color w:val="000000"/>
                <w:kern w:val="0"/>
              </w:rPr>
              <w:t>倍，下限应不小于系统最大工作压力的</w:t>
            </w:r>
            <w:r>
              <w:rPr>
                <w:rFonts w:ascii="Times New Roman" w:hAnsi="Times New Roman"/>
                <w:color w:val="000000"/>
                <w:kern w:val="0"/>
              </w:rPr>
              <w:t>1.1</w:t>
            </w:r>
            <w:r>
              <w:rPr>
                <w:rFonts w:hint="eastAsia" w:ascii="宋体" w:hAnsi="宋体"/>
                <w:color w:val="000000"/>
                <w:kern w:val="0"/>
              </w:rPr>
              <w:t>倍。</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5" w:type="dxa"/>
            <w:vMerge w:val="restart"/>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3.5.2</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驱动</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气瓶</w:t>
            </w:r>
          </w:p>
        </w:tc>
        <w:tc>
          <w:tcPr>
            <w:tcW w:w="4058"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3.5.2.1</w:t>
            </w:r>
            <w:r>
              <w:rPr>
                <w:rFonts w:hint="eastAsia" w:ascii="宋体" w:hAnsi="宋体"/>
                <w:color w:val="000000"/>
                <w:kern w:val="0"/>
              </w:rPr>
              <w:t>干粉驱动气瓶应采用高压氮气瓶组，氮气瓶的额定充装压力不应小于</w:t>
            </w:r>
            <w:r>
              <w:rPr>
                <w:rFonts w:ascii="Times New Roman" w:hAnsi="Times New Roman"/>
                <w:color w:val="000000"/>
                <w:kern w:val="0"/>
              </w:rPr>
              <w:t>15MPa</w:t>
            </w:r>
            <w:r>
              <w:rPr>
                <w:rFonts w:hint="eastAsia" w:ascii="宋体" w:hAnsi="宋体"/>
                <w:color w:val="000000"/>
                <w:kern w:val="0"/>
              </w:rPr>
              <w:t>。</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5" w:type="dxa"/>
            <w:vMerge w:val="continue"/>
            <w:vAlign w:val="center"/>
          </w:tcPr>
          <w:p>
            <w:pPr>
              <w:widowControl/>
              <w:jc w:val="left"/>
              <w:rPr>
                <w:rFonts w:ascii="Times New Roman" w:hAnsi="Times New Roman" w:eastAsia="宋体"/>
                <w:color w:val="000000"/>
                <w:szCs w:val="21"/>
              </w:rPr>
            </w:pPr>
          </w:p>
        </w:tc>
        <w:tc>
          <w:tcPr>
            <w:tcW w:w="4058"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3.5.2.2</w:t>
            </w:r>
            <w:r>
              <w:rPr>
                <w:rFonts w:hint="eastAsia" w:ascii="宋体" w:hAnsi="宋体"/>
                <w:color w:val="000000"/>
                <w:kern w:val="0"/>
              </w:rPr>
              <w:t>干粉贮罐和氮气瓶应分开设置。</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5" w:type="dxa"/>
            <w:vMerge w:val="continue"/>
            <w:vAlign w:val="center"/>
          </w:tcPr>
          <w:p>
            <w:pPr>
              <w:widowControl/>
              <w:jc w:val="left"/>
              <w:rPr>
                <w:rFonts w:ascii="Times New Roman" w:hAnsi="Times New Roman" w:eastAsia="宋体"/>
                <w:color w:val="000000"/>
                <w:szCs w:val="21"/>
              </w:rPr>
            </w:pPr>
          </w:p>
        </w:tc>
        <w:tc>
          <w:tcPr>
            <w:tcW w:w="4058"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3.5.2.3</w:t>
            </w:r>
            <w:r>
              <w:rPr>
                <w:rFonts w:hint="eastAsia" w:ascii="宋体" w:hAnsi="宋体"/>
                <w:color w:val="000000"/>
                <w:kern w:val="0"/>
              </w:rPr>
              <w:t>氮气瓶的性能应符合现行国家有关标准的要求。</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bl>
    <w:p>
      <w:pPr>
        <w:pStyle w:val="3"/>
        <w:rPr>
          <w:rFonts w:cs="Times New Roman"/>
        </w:rPr>
      </w:pPr>
      <w:r>
        <w:rPr>
          <w:rFonts w:hint="eastAsia" w:cs="Times New Roman"/>
        </w:rPr>
        <w:t>消防炮灭火系统</w:t>
      </w:r>
      <w:r>
        <w:rPr>
          <w:rFonts w:cs="Times New Roman"/>
        </w:rPr>
        <w:t>检验项目</w:t>
      </w:r>
    </w:p>
    <w:tbl>
      <w:tblPr>
        <w:tblStyle w:val="7"/>
        <w:tblW w:w="95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8"/>
        <w:gridCol w:w="855"/>
        <w:gridCol w:w="4058"/>
        <w:gridCol w:w="495"/>
        <w:gridCol w:w="249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88"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检测项目</w:t>
            </w:r>
          </w:p>
        </w:tc>
        <w:tc>
          <w:tcPr>
            <w:tcW w:w="855"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hint="eastAsia" w:ascii="宋体" w:hAnsi="宋体" w:eastAsiaTheme="minorEastAsia"/>
                <w:color w:val="000000"/>
                <w:kern w:val="0"/>
                <w:lang w:eastAsia="zh-CN"/>
              </w:rPr>
            </w:pPr>
            <w:r>
              <w:rPr>
                <w:rFonts w:hint="eastAsia" w:ascii="宋体" w:hAnsi="宋体"/>
                <w:color w:val="000000"/>
                <w:kern w:val="0"/>
              </w:rPr>
              <w:t>检测</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内容</w:t>
            </w:r>
          </w:p>
        </w:tc>
        <w:tc>
          <w:tcPr>
            <w:tcW w:w="4058"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标准条款及技术要求</w:t>
            </w:r>
          </w:p>
        </w:tc>
        <w:tc>
          <w:tcPr>
            <w:tcW w:w="495"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分类</w:t>
            </w:r>
          </w:p>
        </w:tc>
        <w:tc>
          <w:tcPr>
            <w:tcW w:w="2490"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实测记录</w:t>
            </w:r>
          </w:p>
        </w:tc>
        <w:tc>
          <w:tcPr>
            <w:tcW w:w="1080"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hint="eastAsia" w:ascii="宋体" w:hAnsi="宋体" w:eastAsiaTheme="minorEastAsia"/>
                <w:color w:val="000000"/>
                <w:kern w:val="0"/>
                <w:lang w:eastAsia="zh-CN"/>
              </w:rPr>
            </w:pPr>
            <w:r>
              <w:rPr>
                <w:rFonts w:hint="eastAsia" w:ascii="宋体" w:hAnsi="宋体"/>
                <w:color w:val="000000"/>
                <w:kern w:val="0"/>
              </w:rPr>
              <w:t>子项</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88" w:type="dxa"/>
            <w:vMerge w:val="restart"/>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3.5</w:t>
            </w:r>
          </w:p>
          <w:p>
            <w:pPr>
              <w:widowControl/>
              <w:jc w:val="center"/>
              <w:rPr>
                <w:rFonts w:ascii="Times New Roman" w:hAnsi="Times New Roman" w:eastAsia="宋体"/>
                <w:color w:val="000000"/>
                <w:szCs w:val="21"/>
              </w:rPr>
            </w:pPr>
            <w:r>
              <w:rPr>
                <w:rFonts w:ascii="Times New Roman" w:hAnsi="Times New Roman"/>
                <w:color w:val="000000"/>
                <w:kern w:val="0"/>
              </w:rPr>
              <w:t>干粉消防炮灭火系统</w:t>
            </w:r>
          </w:p>
        </w:tc>
        <w:tc>
          <w:tcPr>
            <w:tcW w:w="855" w:type="dxa"/>
            <w:vMerge w:val="restart"/>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3.5.2</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驱动</w:t>
            </w:r>
          </w:p>
          <w:p>
            <w:pPr>
              <w:widowControl/>
              <w:jc w:val="center"/>
              <w:rPr>
                <w:rFonts w:ascii="Times New Roman" w:hAnsi="Times New Roman" w:eastAsia="宋体"/>
                <w:color w:val="000000"/>
                <w:szCs w:val="21"/>
              </w:rPr>
            </w:pPr>
            <w:r>
              <w:rPr>
                <w:rFonts w:ascii="Times New Roman" w:hAnsi="Times New Roman"/>
                <w:color w:val="000000"/>
                <w:kern w:val="0"/>
              </w:rPr>
              <w:t>气瓶</w:t>
            </w:r>
          </w:p>
        </w:tc>
        <w:tc>
          <w:tcPr>
            <w:tcW w:w="4058"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3.5.2.4</w:t>
            </w:r>
            <w:r>
              <w:rPr>
                <w:rFonts w:hint="eastAsia" w:ascii="宋体" w:hAnsi="宋体"/>
                <w:color w:val="000000"/>
                <w:kern w:val="0"/>
              </w:rPr>
              <w:t>驱动气瓶处应设置机械应急操作装置，应急操作装置应设安全销并加铅封。</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88" w:type="dxa"/>
            <w:vMerge w:val="continue"/>
            <w:vAlign w:val="center"/>
          </w:tcPr>
          <w:p>
            <w:pPr>
              <w:widowControl/>
              <w:jc w:val="center"/>
              <w:rPr>
                <w:rFonts w:ascii="Times New Roman" w:hAnsi="Times New Roman" w:eastAsia="宋体"/>
                <w:color w:val="000000"/>
                <w:szCs w:val="21"/>
              </w:rPr>
            </w:pPr>
          </w:p>
        </w:tc>
        <w:tc>
          <w:tcPr>
            <w:tcW w:w="855" w:type="dxa"/>
            <w:vMerge w:val="continue"/>
            <w:vAlign w:val="center"/>
          </w:tcPr>
          <w:p>
            <w:pPr>
              <w:widowControl/>
              <w:jc w:val="center"/>
              <w:rPr>
                <w:rFonts w:ascii="Times New Roman" w:hAnsi="Times New Roman" w:eastAsia="宋体"/>
                <w:color w:val="000000"/>
                <w:szCs w:val="21"/>
              </w:rPr>
            </w:pPr>
          </w:p>
        </w:tc>
        <w:tc>
          <w:tcPr>
            <w:tcW w:w="4058"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3.5.2.5</w:t>
            </w:r>
            <w:r>
              <w:rPr>
                <w:rFonts w:hint="eastAsia" w:ascii="宋体" w:hAnsi="宋体"/>
                <w:color w:val="000000"/>
                <w:kern w:val="0"/>
              </w:rPr>
              <w:t>驱动气瓶内气体压力不应低于设计压力，且不得超过设计压力的</w:t>
            </w:r>
            <w:r>
              <w:rPr>
                <w:rFonts w:ascii="Times New Roman" w:hAnsi="Times New Roman"/>
                <w:color w:val="000000"/>
                <w:kern w:val="0"/>
              </w:rPr>
              <w:t>5%</w:t>
            </w:r>
            <w:r>
              <w:rPr>
                <w:rFonts w:hint="eastAsia" w:ascii="宋体" w:hAnsi="宋体"/>
                <w:color w:val="000000"/>
                <w:kern w:val="0"/>
              </w:rPr>
              <w:t>。</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88" w:type="dxa"/>
            <w:vMerge w:val="continue"/>
            <w:vAlign w:val="center"/>
          </w:tcPr>
          <w:p>
            <w:pPr>
              <w:widowControl/>
              <w:jc w:val="center"/>
              <w:rPr>
                <w:rFonts w:ascii="Times New Roman" w:hAnsi="Times New Roman" w:eastAsia="宋体"/>
                <w:color w:val="000000"/>
                <w:szCs w:val="21"/>
              </w:rPr>
            </w:pPr>
          </w:p>
        </w:tc>
        <w:tc>
          <w:tcPr>
            <w:tcW w:w="855" w:type="dxa"/>
            <w:vMerge w:val="restart"/>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3.5.3</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灭火剂输送</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管道</w:t>
            </w:r>
          </w:p>
        </w:tc>
        <w:tc>
          <w:tcPr>
            <w:tcW w:w="4058" w:type="dxa"/>
            <w:tcMar>
              <w:top w:w="15" w:type="dxa"/>
              <w:left w:w="15" w:type="dxa"/>
              <w:bottom w:w="0" w:type="dxa"/>
              <w:right w:w="15" w:type="dxa"/>
            </w:tcMar>
            <w:vAlign w:val="center"/>
          </w:tcPr>
          <w:p>
            <w:pPr>
              <w:widowControl/>
              <w:autoSpaceDE w:val="0"/>
              <w:ind w:left="21" w:leftChars="10"/>
              <w:jc w:val="left"/>
              <w:textAlignment w:val="center"/>
              <w:rPr>
                <w:rFonts w:hint="eastAsia" w:ascii="宋体" w:hAnsi="宋体" w:eastAsiaTheme="minorEastAsia"/>
                <w:color w:val="000000"/>
                <w:kern w:val="0"/>
                <w:lang w:eastAsia="zh-CN"/>
              </w:rPr>
            </w:pPr>
            <w:r>
              <w:rPr>
                <w:rFonts w:hint="eastAsia" w:ascii="宋体" w:hAnsi="宋体"/>
                <w:color w:val="000000"/>
                <w:kern w:val="0"/>
              </w:rPr>
              <w:t>3.5.3.1管道及管道附件材质</w:t>
            </w:r>
          </w:p>
          <w:p>
            <w:pPr>
              <w:widowControl/>
              <w:autoSpaceDE w:val="0"/>
              <w:ind w:left="21" w:leftChars="10"/>
              <w:jc w:val="left"/>
              <w:textAlignment w:val="center"/>
              <w:rPr>
                <w:rFonts w:ascii="宋体" w:hAnsi="宋体" w:eastAsia="宋体"/>
                <w:color w:val="000000"/>
                <w:szCs w:val="21"/>
              </w:rPr>
            </w:pPr>
            <w:r>
              <w:rPr>
                <w:rFonts w:hint="eastAsia" w:ascii="宋体" w:hAnsi="宋体"/>
                <w:color w:val="000000"/>
                <w:kern w:val="0"/>
              </w:rPr>
              <w:t>输送干粉灭火剂的管道应采用无缝钢管，无缝钢管内外应进行镀锌防腐处理；输送干粉灭火剂的管道安装在腐蚀性较大的环境里，可采用不锈钢管；钢制管道附件应内外镀锌防腐处理，使用在腐蚀性较大的环境里，应采用不锈钢的管道附件；输送启动干粉灭火系统的管道，应采用铜管。</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5" w:type="dxa"/>
            <w:vMerge w:val="continue"/>
            <w:vAlign w:val="center"/>
          </w:tcPr>
          <w:p>
            <w:pPr>
              <w:widowControl/>
              <w:jc w:val="left"/>
              <w:rPr>
                <w:rFonts w:ascii="宋体" w:hAnsi="宋体" w:eastAsia="宋体"/>
                <w:color w:val="000000"/>
                <w:szCs w:val="21"/>
              </w:rPr>
            </w:pPr>
          </w:p>
        </w:tc>
        <w:tc>
          <w:tcPr>
            <w:tcW w:w="4058" w:type="dxa"/>
            <w:tcMar>
              <w:top w:w="15" w:type="dxa"/>
              <w:left w:w="15" w:type="dxa"/>
              <w:bottom w:w="0" w:type="dxa"/>
              <w:right w:w="15" w:type="dxa"/>
            </w:tcMar>
            <w:vAlign w:val="center"/>
          </w:tcPr>
          <w:p>
            <w:pPr>
              <w:widowControl/>
              <w:autoSpaceDE w:val="0"/>
              <w:ind w:left="21" w:leftChars="10"/>
              <w:jc w:val="left"/>
              <w:textAlignment w:val="center"/>
              <w:rPr>
                <w:rFonts w:hint="eastAsia" w:ascii="宋体" w:hAnsi="宋体" w:eastAsiaTheme="minorEastAsia"/>
                <w:color w:val="000000"/>
                <w:kern w:val="0"/>
                <w:lang w:eastAsia="zh-CN"/>
              </w:rPr>
            </w:pPr>
            <w:r>
              <w:rPr>
                <w:rFonts w:hint="eastAsia" w:ascii="宋体" w:hAnsi="宋体"/>
                <w:color w:val="000000"/>
                <w:kern w:val="0"/>
              </w:rPr>
              <w:t>3.5.3.2管道的连接应符合以下要求：</w:t>
            </w:r>
          </w:p>
          <w:p>
            <w:pPr>
              <w:widowControl/>
              <w:autoSpaceDE w:val="0"/>
              <w:ind w:left="21" w:leftChars="10"/>
              <w:jc w:val="left"/>
              <w:textAlignment w:val="center"/>
              <w:rPr>
                <w:rFonts w:hint="eastAsia" w:ascii="宋体" w:hAnsi="宋体" w:eastAsiaTheme="minorEastAsia"/>
                <w:color w:val="000000"/>
                <w:kern w:val="0"/>
                <w:lang w:eastAsia="zh-CN"/>
              </w:rPr>
            </w:pPr>
            <w:r>
              <w:rPr>
                <w:rFonts w:hint="eastAsia" w:ascii="宋体" w:hAnsi="宋体"/>
                <w:color w:val="000000"/>
                <w:kern w:val="0"/>
              </w:rPr>
              <w:t>a)采用螺纹连接时，管材应采用机械切割；螺纹不得有缺纹、断纹等现象；螺纹连接的密封材料应均匀附着在管道的螺纹部分，拧紧螺纹时，不得将填料挤入管道内；安装后的螺纹根部应有2～3条外露螺纹；连接后，应将连接处外部清理干净并做防腐处理；</w:t>
            </w:r>
          </w:p>
          <w:p>
            <w:pPr>
              <w:widowControl/>
              <w:autoSpaceDE w:val="0"/>
              <w:ind w:left="21" w:leftChars="10"/>
              <w:jc w:val="left"/>
              <w:textAlignment w:val="center"/>
              <w:rPr>
                <w:rFonts w:hint="eastAsia" w:ascii="宋体" w:hAnsi="宋体" w:eastAsiaTheme="minorEastAsia"/>
                <w:color w:val="000000"/>
                <w:kern w:val="0"/>
                <w:lang w:eastAsia="zh-CN"/>
              </w:rPr>
            </w:pPr>
            <w:r>
              <w:rPr>
                <w:rFonts w:hint="eastAsia" w:ascii="宋体" w:hAnsi="宋体"/>
                <w:color w:val="000000"/>
                <w:kern w:val="0"/>
              </w:rPr>
              <w:t>b)采用法兰连接时，衬垫不得凸入管内，其外边缘应接近螺栓，不得放双垫或偏垫。连接法兰的螺栓，直径和长度应符合标准，拧紧后，凸出螺母的长度不应大于螺杆直径的1/2且保有不少于2条外露螺纹；</w:t>
            </w:r>
          </w:p>
          <w:p>
            <w:pPr>
              <w:widowControl/>
              <w:autoSpaceDE w:val="0"/>
              <w:ind w:left="21" w:leftChars="10"/>
              <w:jc w:val="left"/>
              <w:textAlignment w:val="center"/>
              <w:rPr>
                <w:rFonts w:hint="eastAsia" w:ascii="宋体" w:hAnsi="宋体" w:eastAsiaTheme="minorEastAsia"/>
                <w:color w:val="000000"/>
                <w:kern w:val="0"/>
                <w:lang w:eastAsia="zh-CN"/>
              </w:rPr>
            </w:pPr>
            <w:r>
              <w:rPr>
                <w:rFonts w:hint="eastAsia" w:ascii="宋体" w:hAnsi="宋体"/>
                <w:color w:val="000000"/>
                <w:kern w:val="0"/>
              </w:rPr>
              <w:t>c)已防腐处理的无缝钢管不应采用焊接连接，与选择阀等个别连接部位需采用法兰焊接连接时，应对被焊接损坏的防腐层进行二次镀锌防腐处理；</w:t>
            </w:r>
          </w:p>
          <w:p>
            <w:pPr>
              <w:widowControl/>
              <w:autoSpaceDE w:val="0"/>
              <w:ind w:left="21" w:leftChars="10"/>
              <w:jc w:val="left"/>
              <w:textAlignment w:val="center"/>
              <w:rPr>
                <w:rFonts w:ascii="宋体" w:hAnsi="宋体" w:eastAsia="宋体"/>
                <w:color w:val="000000"/>
                <w:szCs w:val="21"/>
              </w:rPr>
            </w:pPr>
            <w:r>
              <w:rPr>
                <w:rFonts w:hint="eastAsia" w:ascii="宋体" w:hAnsi="宋体"/>
                <w:color w:val="000000"/>
                <w:kern w:val="0"/>
              </w:rPr>
              <w:t>d)干粉管道上的阀门应采用球阀，其通径必须和管道内径一致。</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5" w:type="dxa"/>
            <w:vMerge w:val="continue"/>
            <w:vAlign w:val="center"/>
          </w:tcPr>
          <w:p>
            <w:pPr>
              <w:widowControl/>
              <w:jc w:val="left"/>
              <w:rPr>
                <w:rFonts w:ascii="宋体" w:hAnsi="宋体" w:eastAsia="宋体"/>
                <w:color w:val="000000"/>
                <w:szCs w:val="21"/>
              </w:rPr>
            </w:pPr>
          </w:p>
        </w:tc>
        <w:tc>
          <w:tcPr>
            <w:tcW w:w="4058" w:type="dxa"/>
            <w:tcMar>
              <w:top w:w="15" w:type="dxa"/>
              <w:left w:w="15" w:type="dxa"/>
              <w:bottom w:w="0" w:type="dxa"/>
              <w:right w:w="15" w:type="dxa"/>
            </w:tcMar>
            <w:vAlign w:val="center"/>
          </w:tcPr>
          <w:p>
            <w:pPr>
              <w:widowControl/>
              <w:autoSpaceDE w:val="0"/>
              <w:ind w:left="21" w:leftChars="10"/>
              <w:jc w:val="left"/>
              <w:textAlignment w:val="center"/>
              <w:rPr>
                <w:rFonts w:hint="eastAsia" w:ascii="宋体" w:hAnsi="宋体" w:eastAsiaTheme="minorEastAsia"/>
                <w:color w:val="000000"/>
                <w:kern w:val="0"/>
                <w:lang w:eastAsia="zh-CN"/>
              </w:rPr>
            </w:pPr>
            <w:r>
              <w:rPr>
                <w:rFonts w:hint="eastAsia" w:ascii="宋体" w:hAnsi="宋体"/>
                <w:color w:val="000000"/>
                <w:kern w:val="0"/>
              </w:rPr>
              <w:t>3.5.3.3管道加固</w:t>
            </w:r>
          </w:p>
          <w:p>
            <w:pPr>
              <w:widowControl/>
              <w:autoSpaceDE w:val="0"/>
              <w:ind w:left="21" w:leftChars="10"/>
              <w:jc w:val="left"/>
              <w:textAlignment w:val="center"/>
              <w:rPr>
                <w:rFonts w:ascii="宋体" w:hAnsi="宋体" w:eastAsia="宋体"/>
                <w:color w:val="000000"/>
                <w:szCs w:val="21"/>
              </w:rPr>
            </w:pPr>
            <w:r>
              <w:rPr>
                <w:rFonts w:hint="eastAsia" w:ascii="宋体" w:hAnsi="宋体"/>
                <w:color w:val="000000"/>
                <w:kern w:val="0"/>
              </w:rPr>
              <w:t>管道应固定牢靠，管道支、吊架的最大间距应符合表1的规定。管道的垂直方向和水平方向至少应各安装1个防晃支架，当水平管道改变方向时，应增设防晃支架。</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B</w:t>
            </w:r>
          </w:p>
        </w:tc>
        <w:tc>
          <w:tcPr>
            <w:tcW w:w="249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5" w:type="dxa"/>
            <w:vMerge w:val="continue"/>
            <w:vAlign w:val="center"/>
          </w:tcPr>
          <w:p>
            <w:pPr>
              <w:widowControl/>
              <w:jc w:val="left"/>
              <w:rPr>
                <w:rFonts w:ascii="宋体" w:hAnsi="宋体" w:eastAsia="宋体"/>
                <w:color w:val="000000"/>
                <w:szCs w:val="21"/>
              </w:rPr>
            </w:pPr>
          </w:p>
        </w:tc>
        <w:tc>
          <w:tcPr>
            <w:tcW w:w="4058" w:type="dxa"/>
            <w:tcMar>
              <w:top w:w="15" w:type="dxa"/>
              <w:left w:w="15" w:type="dxa"/>
              <w:bottom w:w="0" w:type="dxa"/>
              <w:right w:w="15" w:type="dxa"/>
            </w:tcMar>
            <w:vAlign w:val="center"/>
          </w:tcPr>
          <w:p>
            <w:pPr>
              <w:widowControl/>
              <w:autoSpaceDE w:val="0"/>
              <w:ind w:left="21" w:leftChars="10"/>
              <w:jc w:val="left"/>
              <w:textAlignment w:val="center"/>
              <w:rPr>
                <w:rFonts w:hint="eastAsia" w:ascii="宋体" w:hAnsi="宋体" w:eastAsiaTheme="minorEastAsia"/>
                <w:color w:val="000000"/>
                <w:kern w:val="0"/>
                <w:lang w:eastAsia="zh-CN"/>
              </w:rPr>
            </w:pPr>
            <w:r>
              <w:rPr>
                <w:rFonts w:hint="eastAsia" w:ascii="宋体" w:hAnsi="宋体"/>
                <w:color w:val="000000"/>
                <w:kern w:val="0"/>
              </w:rPr>
              <w:t>3.5.3.4管道的坡向、坡度</w:t>
            </w:r>
          </w:p>
          <w:p>
            <w:pPr>
              <w:widowControl/>
              <w:autoSpaceDE w:val="0"/>
              <w:ind w:left="21" w:leftChars="10"/>
              <w:jc w:val="left"/>
              <w:textAlignment w:val="center"/>
              <w:rPr>
                <w:rFonts w:ascii="宋体" w:hAnsi="宋体" w:eastAsia="宋体"/>
                <w:color w:val="000000"/>
                <w:szCs w:val="21"/>
              </w:rPr>
            </w:pPr>
            <w:r>
              <w:rPr>
                <w:rFonts w:hint="eastAsia" w:ascii="宋体" w:hAnsi="宋体"/>
                <w:color w:val="000000"/>
                <w:kern w:val="0"/>
              </w:rPr>
              <w:t>管道的坡向、坡度应符合设计要求。</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B</w:t>
            </w:r>
          </w:p>
        </w:tc>
        <w:tc>
          <w:tcPr>
            <w:tcW w:w="249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5" w:type="dxa"/>
            <w:vMerge w:val="continue"/>
            <w:vAlign w:val="center"/>
          </w:tcPr>
          <w:p>
            <w:pPr>
              <w:widowControl/>
              <w:jc w:val="left"/>
              <w:rPr>
                <w:rFonts w:ascii="宋体" w:hAnsi="宋体" w:eastAsia="宋体"/>
                <w:color w:val="000000"/>
                <w:szCs w:val="21"/>
              </w:rPr>
            </w:pPr>
          </w:p>
        </w:tc>
        <w:tc>
          <w:tcPr>
            <w:tcW w:w="4058" w:type="dxa"/>
            <w:tcMar>
              <w:top w:w="15" w:type="dxa"/>
              <w:left w:w="15" w:type="dxa"/>
              <w:bottom w:w="0" w:type="dxa"/>
              <w:right w:w="15" w:type="dxa"/>
            </w:tcMar>
            <w:vAlign w:val="center"/>
          </w:tcPr>
          <w:p>
            <w:pPr>
              <w:widowControl/>
              <w:autoSpaceDE w:val="0"/>
              <w:ind w:left="21" w:leftChars="10"/>
              <w:jc w:val="left"/>
              <w:textAlignment w:val="center"/>
              <w:rPr>
                <w:rFonts w:hint="eastAsia" w:ascii="宋体" w:hAnsi="宋体" w:eastAsiaTheme="minorEastAsia"/>
                <w:color w:val="000000"/>
                <w:kern w:val="0"/>
                <w:lang w:eastAsia="zh-CN"/>
              </w:rPr>
            </w:pPr>
            <w:r>
              <w:rPr>
                <w:rFonts w:hint="eastAsia" w:ascii="宋体" w:hAnsi="宋体"/>
                <w:color w:val="000000"/>
                <w:kern w:val="0"/>
              </w:rPr>
              <w:t>3.5.3.5管道水压强度密封性</w:t>
            </w:r>
          </w:p>
          <w:p>
            <w:pPr>
              <w:widowControl/>
              <w:autoSpaceDE w:val="0"/>
              <w:ind w:left="21" w:leftChars="10"/>
              <w:jc w:val="left"/>
              <w:textAlignment w:val="center"/>
              <w:rPr>
                <w:rFonts w:ascii="宋体" w:hAnsi="宋体" w:eastAsia="宋体"/>
                <w:color w:val="000000"/>
                <w:szCs w:val="21"/>
              </w:rPr>
            </w:pPr>
            <w:r>
              <w:rPr>
                <w:rFonts w:hint="eastAsia" w:ascii="宋体" w:hAnsi="宋体"/>
                <w:color w:val="000000"/>
                <w:kern w:val="0"/>
              </w:rPr>
              <w:t>管路应进行水压强度试验、严密性试验。</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bl>
    <w:p>
      <w:pPr>
        <w:pStyle w:val="3"/>
        <w:rPr>
          <w:rFonts w:cs="Times New Roman"/>
        </w:rPr>
      </w:pPr>
      <w:r>
        <w:rPr>
          <w:rFonts w:hint="eastAsia" w:cs="Times New Roman"/>
        </w:rPr>
        <w:t>消防炮灭火系统</w:t>
      </w:r>
      <w:r>
        <w:rPr>
          <w:rFonts w:cs="Times New Roman"/>
        </w:rPr>
        <w:t>检验项目</w:t>
      </w:r>
    </w:p>
    <w:tbl>
      <w:tblPr>
        <w:tblStyle w:val="7"/>
        <w:tblW w:w="95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8"/>
        <w:gridCol w:w="856"/>
        <w:gridCol w:w="4063"/>
        <w:gridCol w:w="495"/>
        <w:gridCol w:w="2493"/>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5" w:hRule="atLeast"/>
          <w:jc w:val="center"/>
        </w:trPr>
        <w:tc>
          <w:tcPr>
            <w:tcW w:w="588"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检测项目</w:t>
            </w:r>
          </w:p>
        </w:tc>
        <w:tc>
          <w:tcPr>
            <w:tcW w:w="856"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hint="eastAsia" w:ascii="宋体" w:hAnsi="宋体" w:eastAsiaTheme="minorEastAsia"/>
                <w:color w:val="000000"/>
                <w:kern w:val="0"/>
                <w:lang w:eastAsia="zh-CN"/>
              </w:rPr>
            </w:pPr>
            <w:r>
              <w:rPr>
                <w:rFonts w:hint="eastAsia" w:ascii="宋体" w:hAnsi="宋体"/>
                <w:color w:val="000000"/>
                <w:kern w:val="0"/>
              </w:rPr>
              <w:t>检测</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内容</w:t>
            </w:r>
          </w:p>
        </w:tc>
        <w:tc>
          <w:tcPr>
            <w:tcW w:w="4063"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标准条款及技术要求</w:t>
            </w:r>
          </w:p>
        </w:tc>
        <w:tc>
          <w:tcPr>
            <w:tcW w:w="495"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分类</w:t>
            </w:r>
          </w:p>
        </w:tc>
        <w:tc>
          <w:tcPr>
            <w:tcW w:w="2493"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实测记录</w:t>
            </w:r>
          </w:p>
        </w:tc>
        <w:tc>
          <w:tcPr>
            <w:tcW w:w="1081"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hint="eastAsia" w:ascii="宋体" w:hAnsi="宋体" w:eastAsiaTheme="minorEastAsia"/>
                <w:color w:val="000000"/>
                <w:kern w:val="0"/>
                <w:lang w:eastAsia="zh-CN"/>
              </w:rPr>
            </w:pPr>
            <w:r>
              <w:rPr>
                <w:rFonts w:hint="eastAsia" w:ascii="宋体" w:hAnsi="宋体"/>
                <w:color w:val="000000"/>
                <w:kern w:val="0"/>
              </w:rPr>
              <w:t>子项</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5" w:hRule="atLeast"/>
          <w:jc w:val="center"/>
        </w:trPr>
        <w:tc>
          <w:tcPr>
            <w:tcW w:w="588" w:type="dxa"/>
            <w:vMerge w:val="restart"/>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3.6</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控制装置</w:t>
            </w:r>
          </w:p>
        </w:tc>
        <w:tc>
          <w:tcPr>
            <w:tcW w:w="856" w:type="dxa"/>
            <w:vMerge w:val="restart"/>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3.6.1</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设置</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要求</w:t>
            </w: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3.6.1.1</w:t>
            </w:r>
            <w:r>
              <w:rPr>
                <w:rFonts w:hint="eastAsia" w:ascii="宋体" w:hAnsi="宋体"/>
                <w:color w:val="000000"/>
                <w:kern w:val="0"/>
              </w:rPr>
              <w:t>灭火控制装置应设在防护区旁，并能实现对灭火系统的现场就地控制。</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eastAsia="zh-CN"/>
              </w:rPr>
              <w:t>控制装置设置在现场，不能正常工作</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eastAsia="zh-CN"/>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5"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6" w:type="dxa"/>
            <w:vMerge w:val="continue"/>
            <w:vAlign w:val="center"/>
          </w:tcPr>
          <w:p>
            <w:pPr>
              <w:widowControl/>
              <w:jc w:val="left"/>
              <w:rPr>
                <w:rFonts w:ascii="Times New Roman" w:hAnsi="Times New Roman" w:eastAsia="宋体"/>
                <w:color w:val="000000"/>
                <w:szCs w:val="21"/>
              </w:rPr>
            </w:pP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3.6.1.2</w:t>
            </w:r>
            <w:r>
              <w:rPr>
                <w:rFonts w:hint="eastAsia" w:ascii="宋体" w:hAnsi="宋体"/>
                <w:color w:val="000000"/>
                <w:kern w:val="0"/>
              </w:rPr>
              <w:t>同一个灭火控制装置控制的防护区不应跨越防火分区。</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eastAsia="zh-CN"/>
              </w:rPr>
              <w:t>不跨越防火分区</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86"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6" w:type="dxa"/>
            <w:vMerge w:val="restart"/>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3.6.2</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安装</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要求</w:t>
            </w: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3.6.2.1</w:t>
            </w:r>
            <w:r>
              <w:rPr>
                <w:rFonts w:hint="eastAsia" w:ascii="宋体" w:hAnsi="宋体"/>
                <w:color w:val="000000"/>
                <w:kern w:val="0"/>
              </w:rPr>
              <w:t>安装牢固、平稳、不得倾斜；安装在轻质墙上时，应采取加固措施，其底边距地面的高度为</w:t>
            </w:r>
            <w:r>
              <w:rPr>
                <w:rFonts w:ascii="Times New Roman" w:hAnsi="Times New Roman"/>
                <w:color w:val="000000"/>
                <w:kern w:val="0"/>
              </w:rPr>
              <w:t>1.5</w:t>
            </w:r>
            <w:r>
              <w:rPr>
                <w:rFonts w:hint="eastAsia" w:ascii="宋体" w:hAnsi="宋体"/>
                <w:color w:val="000000"/>
                <w:kern w:val="0"/>
              </w:rPr>
              <w:t>～</w:t>
            </w:r>
            <w:r>
              <w:rPr>
                <w:rFonts w:ascii="Times New Roman" w:hAnsi="Times New Roman"/>
                <w:color w:val="000000"/>
                <w:kern w:val="0"/>
              </w:rPr>
              <w:t>1.8m</w:t>
            </w:r>
            <w:r>
              <w:rPr>
                <w:rFonts w:hint="eastAsia" w:ascii="宋体" w:hAnsi="宋体"/>
                <w:color w:val="000000"/>
                <w:kern w:val="0"/>
              </w:rPr>
              <w:t>，靠近门轴的侧面距墙不小于</w:t>
            </w:r>
            <w:r>
              <w:rPr>
                <w:rFonts w:ascii="Times New Roman" w:hAnsi="Times New Roman"/>
                <w:color w:val="000000"/>
                <w:kern w:val="0"/>
              </w:rPr>
              <w:t>0.5m</w:t>
            </w:r>
            <w:r>
              <w:rPr>
                <w:rFonts w:hint="eastAsia" w:ascii="宋体" w:hAnsi="宋体"/>
                <w:color w:val="000000"/>
                <w:kern w:val="0"/>
              </w:rPr>
              <w:t>，正面操作距离应不小于</w:t>
            </w:r>
            <w:r>
              <w:rPr>
                <w:rFonts w:ascii="Times New Roman" w:hAnsi="Times New Roman"/>
                <w:color w:val="000000"/>
                <w:kern w:val="0"/>
              </w:rPr>
              <w:t>1.2m</w:t>
            </w:r>
            <w:r>
              <w:rPr>
                <w:rFonts w:hint="eastAsia" w:ascii="宋体" w:hAnsi="宋体"/>
                <w:color w:val="000000"/>
                <w:kern w:val="0"/>
              </w:rPr>
              <w:t>。</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B</w:t>
            </w:r>
          </w:p>
        </w:tc>
        <w:tc>
          <w:tcPr>
            <w:tcW w:w="2493"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eastAsia="zh-CN"/>
              </w:rPr>
              <w:t>安装牢固</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78"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6" w:type="dxa"/>
            <w:vMerge w:val="continue"/>
            <w:vAlign w:val="center"/>
          </w:tcPr>
          <w:p>
            <w:pPr>
              <w:widowControl/>
              <w:jc w:val="left"/>
              <w:rPr>
                <w:rFonts w:ascii="Times New Roman" w:hAnsi="Times New Roman" w:eastAsia="宋体"/>
                <w:color w:val="000000"/>
                <w:szCs w:val="21"/>
              </w:rPr>
            </w:pP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3.6.2.2</w:t>
            </w:r>
            <w:r>
              <w:rPr>
                <w:rFonts w:hint="eastAsia" w:ascii="宋体" w:hAnsi="宋体"/>
                <w:color w:val="000000"/>
                <w:kern w:val="0"/>
              </w:rPr>
              <w:t>引入灭火控制装置的电缆或导线，应符合下列要求：</w:t>
            </w:r>
          </w:p>
          <w:p>
            <w:pPr>
              <w:widowControl/>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a)</w:t>
            </w:r>
            <w:r>
              <w:rPr>
                <w:rFonts w:hint="eastAsia" w:ascii="宋体" w:hAnsi="宋体"/>
                <w:color w:val="000000"/>
                <w:kern w:val="0"/>
              </w:rPr>
              <w:t>配线应整齐，不应交叉，并应固定牢靠；</w:t>
            </w:r>
          </w:p>
          <w:p>
            <w:pPr>
              <w:widowControl/>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b)</w:t>
            </w:r>
            <w:r>
              <w:rPr>
                <w:rFonts w:hint="eastAsia" w:ascii="宋体" w:hAnsi="宋体"/>
                <w:color w:val="000000"/>
                <w:kern w:val="0"/>
              </w:rPr>
              <w:t>电缆芯线和所配导线的端部，均应标明编号，并与图纸一致，字迹应清晰且不易退色；</w:t>
            </w:r>
          </w:p>
          <w:p>
            <w:pPr>
              <w:widowControl/>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c)</w:t>
            </w:r>
            <w:r>
              <w:rPr>
                <w:rFonts w:hint="eastAsia" w:ascii="宋体" w:hAnsi="宋体"/>
                <w:color w:val="000000"/>
                <w:kern w:val="0"/>
              </w:rPr>
              <w:t>端子板的每个接线端，接线不得超过</w:t>
            </w:r>
            <w:r>
              <w:rPr>
                <w:rFonts w:ascii="Times New Roman" w:hAnsi="Times New Roman"/>
                <w:color w:val="000000"/>
                <w:kern w:val="0"/>
              </w:rPr>
              <w:t>2</w:t>
            </w:r>
            <w:r>
              <w:rPr>
                <w:rFonts w:hint="eastAsia" w:ascii="宋体" w:hAnsi="宋体"/>
                <w:color w:val="000000"/>
                <w:kern w:val="0"/>
              </w:rPr>
              <w:t>根；</w:t>
            </w:r>
          </w:p>
          <w:p>
            <w:pPr>
              <w:widowControl/>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d)</w:t>
            </w:r>
            <w:r>
              <w:rPr>
                <w:rFonts w:hint="eastAsia" w:ascii="宋体" w:hAnsi="宋体"/>
                <w:color w:val="000000"/>
                <w:kern w:val="0"/>
              </w:rPr>
              <w:t>电缆芯和导线，应留有不小于</w:t>
            </w:r>
            <w:r>
              <w:rPr>
                <w:rFonts w:ascii="Times New Roman" w:hAnsi="Times New Roman"/>
                <w:color w:val="000000"/>
                <w:kern w:val="0"/>
              </w:rPr>
              <w:t>200mm</w:t>
            </w:r>
            <w:r>
              <w:rPr>
                <w:rFonts w:hint="eastAsia" w:ascii="宋体" w:hAnsi="宋体"/>
                <w:color w:val="000000"/>
                <w:kern w:val="0"/>
              </w:rPr>
              <w:t>的余量；</w:t>
            </w:r>
          </w:p>
          <w:p>
            <w:pPr>
              <w:widowControl/>
              <w:autoSpaceDE w:val="0"/>
              <w:ind w:left="21" w:leftChars="10"/>
              <w:jc w:val="left"/>
              <w:textAlignment w:val="center"/>
              <w:rPr>
                <w:rFonts w:hint="eastAsia" w:ascii="宋体" w:hAnsi="宋体" w:eastAsiaTheme="minorEastAsia"/>
                <w:color w:val="000000"/>
                <w:kern w:val="0"/>
                <w:lang w:eastAsia="zh-CN"/>
              </w:rPr>
            </w:pPr>
            <w:r>
              <w:rPr>
                <w:rFonts w:ascii="Times New Roman" w:hAnsi="Times New Roman"/>
                <w:color w:val="000000"/>
                <w:kern w:val="0"/>
              </w:rPr>
              <w:t>e)</w:t>
            </w:r>
            <w:r>
              <w:rPr>
                <w:rFonts w:hint="eastAsia" w:ascii="宋体" w:hAnsi="宋体"/>
                <w:color w:val="000000"/>
                <w:kern w:val="0"/>
              </w:rPr>
              <w:t>导线应绑扎成束；</w:t>
            </w:r>
          </w:p>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f)</w:t>
            </w:r>
            <w:r>
              <w:rPr>
                <w:rFonts w:hint="eastAsia" w:ascii="宋体" w:hAnsi="宋体"/>
                <w:color w:val="000000"/>
                <w:kern w:val="0"/>
              </w:rPr>
              <w:t>导线穿管、线槽后，应将管口、槽口封堵。</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B</w:t>
            </w:r>
          </w:p>
        </w:tc>
        <w:tc>
          <w:tcPr>
            <w:tcW w:w="2493"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eastAsia="zh-CN"/>
              </w:rPr>
              <w:t>配线整齐</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86"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6" w:type="dxa"/>
            <w:vMerge w:val="continue"/>
            <w:vAlign w:val="center"/>
          </w:tcPr>
          <w:p>
            <w:pPr>
              <w:widowControl/>
              <w:jc w:val="left"/>
              <w:rPr>
                <w:rFonts w:ascii="Times New Roman" w:hAnsi="Times New Roman" w:eastAsia="宋体"/>
                <w:color w:val="000000"/>
                <w:szCs w:val="21"/>
              </w:rPr>
            </w:pP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3.6.2.3</w:t>
            </w:r>
            <w:r>
              <w:rPr>
                <w:rFonts w:hint="eastAsia" w:ascii="宋体" w:hAnsi="宋体"/>
                <w:color w:val="000000"/>
                <w:kern w:val="0"/>
              </w:rPr>
              <w:t>灭火控制装置的主电源应有明显的永久性标志，并直接与消防电源连接，严禁使用电源插头。灭火控制装置与其外接备用电源之间应直接连接。</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B</w:t>
            </w:r>
          </w:p>
        </w:tc>
        <w:tc>
          <w:tcPr>
            <w:tcW w:w="2493"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eastAsia="zh-CN"/>
              </w:rPr>
              <w:t>符合要求</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5"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6" w:type="dxa"/>
            <w:vMerge w:val="continue"/>
            <w:vAlign w:val="center"/>
          </w:tcPr>
          <w:p>
            <w:pPr>
              <w:widowControl/>
              <w:jc w:val="left"/>
              <w:rPr>
                <w:rFonts w:ascii="Times New Roman" w:hAnsi="Times New Roman" w:eastAsia="宋体"/>
                <w:color w:val="000000"/>
                <w:szCs w:val="21"/>
              </w:rPr>
            </w:pP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3.6.2.4</w:t>
            </w:r>
            <w:r>
              <w:rPr>
                <w:rFonts w:hint="eastAsia" w:ascii="宋体" w:hAnsi="宋体"/>
                <w:color w:val="000000"/>
                <w:kern w:val="0"/>
              </w:rPr>
              <w:t>灭火控制装置接地应牢固，并有明显的永久性标志。</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B</w:t>
            </w:r>
          </w:p>
        </w:tc>
        <w:tc>
          <w:tcPr>
            <w:tcW w:w="2493"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eastAsia="zh-CN"/>
              </w:rPr>
              <w:t>符合要求</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71"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6" w:type="dxa"/>
            <w:vMerge w:val="restart"/>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3.6.3</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控制</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和</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显示</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功能</w:t>
            </w: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3.6.3.1</w:t>
            </w:r>
            <w:r>
              <w:rPr>
                <w:rFonts w:hint="eastAsia" w:ascii="宋体" w:hAnsi="宋体"/>
                <w:color w:val="000000"/>
                <w:kern w:val="0"/>
              </w:rPr>
              <w:t>灭火控制装置应能直接或间接控制其连接的灭火设备和相关设备，不应直接接受火灾报警触发器件的火灾报警信号。</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86"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6" w:type="dxa"/>
            <w:vMerge w:val="continue"/>
            <w:vAlign w:val="center"/>
          </w:tcPr>
          <w:p>
            <w:pPr>
              <w:widowControl/>
              <w:jc w:val="left"/>
              <w:rPr>
                <w:rFonts w:ascii="Times New Roman" w:hAnsi="Times New Roman" w:eastAsia="宋体"/>
                <w:color w:val="000000"/>
                <w:szCs w:val="21"/>
              </w:rPr>
            </w:pP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3.6.3.2</w:t>
            </w:r>
            <w:r>
              <w:rPr>
                <w:rFonts w:hint="eastAsia" w:ascii="宋体" w:hAnsi="宋体"/>
                <w:color w:val="000000"/>
                <w:kern w:val="0"/>
              </w:rPr>
              <w:t>灭火控制装置接受启动控制信号后，应能按预置逻辑发出声、光信号，记录时间，声信号应能手动消除，当再次有启动控制信号输入时，应能再次启动。</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01"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6" w:type="dxa"/>
            <w:vMerge w:val="continue"/>
            <w:vAlign w:val="center"/>
          </w:tcPr>
          <w:p>
            <w:pPr>
              <w:widowControl/>
              <w:jc w:val="left"/>
              <w:rPr>
                <w:rFonts w:ascii="Times New Roman" w:hAnsi="Times New Roman" w:eastAsia="宋体"/>
                <w:color w:val="000000"/>
                <w:szCs w:val="21"/>
              </w:rPr>
            </w:pP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3.6.3.3</w:t>
            </w:r>
            <w:r>
              <w:rPr>
                <w:rFonts w:hint="eastAsia" w:ascii="宋体" w:hAnsi="宋体"/>
                <w:color w:val="000000"/>
                <w:kern w:val="0"/>
              </w:rPr>
              <w:t>灭火控制装置应有手动和自动控制功能，并有控制状态指示，控制状态应不受复位操作的影响。灭火控制装置在自动状态下，手动插入操作优先；手动停止后，如再有启动控制信号，应按预置逻辑工作。</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5"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6" w:type="dxa"/>
            <w:vMerge w:val="continue"/>
            <w:vAlign w:val="center"/>
          </w:tcPr>
          <w:p>
            <w:pPr>
              <w:widowControl/>
              <w:jc w:val="left"/>
              <w:rPr>
                <w:rFonts w:ascii="Times New Roman" w:hAnsi="Times New Roman" w:eastAsia="宋体"/>
                <w:color w:val="000000"/>
                <w:szCs w:val="21"/>
              </w:rPr>
            </w:pP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3.6.3.4</w:t>
            </w:r>
            <w:r>
              <w:rPr>
                <w:rFonts w:hint="eastAsia" w:ascii="宋体" w:hAnsi="宋体"/>
                <w:color w:val="000000"/>
                <w:kern w:val="0"/>
              </w:rPr>
              <w:t>灭火控制装置应能接受消防联动控制装置的联动信号。</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bl>
    <w:p>
      <w:pPr>
        <w:pStyle w:val="3"/>
        <w:rPr>
          <w:rFonts w:cs="Times New Roman"/>
        </w:rPr>
      </w:pPr>
      <w:r>
        <w:rPr>
          <w:rFonts w:hint="eastAsia" w:cs="Times New Roman"/>
        </w:rPr>
        <w:t>消防炮灭火系统</w:t>
      </w:r>
      <w:r>
        <w:rPr>
          <w:rFonts w:cs="Times New Roman"/>
        </w:rPr>
        <w:t>检验项目</w:t>
      </w:r>
    </w:p>
    <w:tbl>
      <w:tblPr>
        <w:tblStyle w:val="7"/>
        <w:tblW w:w="95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8"/>
        <w:gridCol w:w="856"/>
        <w:gridCol w:w="4063"/>
        <w:gridCol w:w="495"/>
        <w:gridCol w:w="2493"/>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5" w:hRule="atLeast"/>
          <w:jc w:val="center"/>
        </w:trPr>
        <w:tc>
          <w:tcPr>
            <w:tcW w:w="588"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检测项目</w:t>
            </w:r>
          </w:p>
        </w:tc>
        <w:tc>
          <w:tcPr>
            <w:tcW w:w="856"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hint="eastAsia" w:ascii="宋体" w:hAnsi="宋体" w:eastAsiaTheme="minorEastAsia"/>
                <w:color w:val="000000"/>
                <w:kern w:val="0"/>
                <w:lang w:eastAsia="zh-CN"/>
              </w:rPr>
            </w:pPr>
            <w:r>
              <w:rPr>
                <w:rFonts w:hint="eastAsia" w:ascii="宋体" w:hAnsi="宋体"/>
                <w:color w:val="000000"/>
                <w:kern w:val="0"/>
              </w:rPr>
              <w:t>检测</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内容</w:t>
            </w:r>
          </w:p>
        </w:tc>
        <w:tc>
          <w:tcPr>
            <w:tcW w:w="4063"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标准条款及技术要求</w:t>
            </w:r>
          </w:p>
        </w:tc>
        <w:tc>
          <w:tcPr>
            <w:tcW w:w="495"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分类</w:t>
            </w:r>
          </w:p>
        </w:tc>
        <w:tc>
          <w:tcPr>
            <w:tcW w:w="2493"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实测记录</w:t>
            </w:r>
          </w:p>
        </w:tc>
        <w:tc>
          <w:tcPr>
            <w:tcW w:w="1081"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hint="eastAsia" w:ascii="宋体" w:hAnsi="宋体" w:eastAsiaTheme="minorEastAsia"/>
                <w:color w:val="000000"/>
                <w:kern w:val="0"/>
                <w:lang w:eastAsia="zh-CN"/>
              </w:rPr>
            </w:pPr>
            <w:r>
              <w:rPr>
                <w:rFonts w:hint="eastAsia" w:ascii="宋体" w:hAnsi="宋体"/>
                <w:color w:val="000000"/>
                <w:kern w:val="0"/>
              </w:rPr>
              <w:t>子项</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5" w:hRule="atLeast"/>
          <w:jc w:val="center"/>
        </w:trPr>
        <w:tc>
          <w:tcPr>
            <w:tcW w:w="588" w:type="dxa"/>
            <w:vMerge w:val="restart"/>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3.6</w:t>
            </w:r>
          </w:p>
          <w:p>
            <w:pPr>
              <w:widowControl/>
              <w:jc w:val="center"/>
              <w:rPr>
                <w:rFonts w:ascii="Times New Roman" w:hAnsi="Times New Roman" w:eastAsia="宋体"/>
                <w:color w:val="000000"/>
                <w:szCs w:val="21"/>
              </w:rPr>
            </w:pPr>
            <w:r>
              <w:rPr>
                <w:rFonts w:ascii="Times New Roman" w:hAnsi="Times New Roman"/>
                <w:color w:val="000000"/>
                <w:kern w:val="0"/>
              </w:rPr>
              <w:t>控制装置</w:t>
            </w:r>
          </w:p>
        </w:tc>
        <w:tc>
          <w:tcPr>
            <w:tcW w:w="856" w:type="dxa"/>
            <w:vMerge w:val="restart"/>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3.6.3</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控制</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和</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显示</w:t>
            </w:r>
          </w:p>
          <w:p>
            <w:pPr>
              <w:widowControl/>
              <w:jc w:val="center"/>
              <w:rPr>
                <w:rFonts w:ascii="Times New Roman" w:hAnsi="Times New Roman" w:eastAsia="宋体"/>
                <w:color w:val="000000"/>
                <w:szCs w:val="21"/>
              </w:rPr>
            </w:pPr>
            <w:r>
              <w:rPr>
                <w:rFonts w:ascii="Times New Roman" w:hAnsi="Times New Roman"/>
                <w:color w:val="000000"/>
                <w:kern w:val="0"/>
              </w:rPr>
              <w:t>功能</w:t>
            </w: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3.6.3.5</w:t>
            </w:r>
            <w:r>
              <w:rPr>
                <w:rFonts w:hint="eastAsia" w:ascii="宋体" w:hAnsi="宋体"/>
                <w:color w:val="000000"/>
                <w:kern w:val="0"/>
              </w:rPr>
              <w:t>灭火控制器应具有分别启动和停止保护区域声光警报器的功能。</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5" w:hRule="atLeast"/>
          <w:jc w:val="center"/>
        </w:trPr>
        <w:tc>
          <w:tcPr>
            <w:tcW w:w="588" w:type="dxa"/>
            <w:vMerge w:val="continue"/>
            <w:vAlign w:val="center"/>
          </w:tcPr>
          <w:p>
            <w:pPr>
              <w:widowControl/>
              <w:jc w:val="center"/>
              <w:rPr>
                <w:rFonts w:ascii="Times New Roman" w:hAnsi="Times New Roman" w:eastAsia="宋体"/>
                <w:color w:val="000000"/>
                <w:szCs w:val="21"/>
              </w:rPr>
            </w:pPr>
          </w:p>
        </w:tc>
        <w:tc>
          <w:tcPr>
            <w:tcW w:w="856" w:type="dxa"/>
            <w:vMerge w:val="continue"/>
            <w:vAlign w:val="center"/>
          </w:tcPr>
          <w:p>
            <w:pPr>
              <w:widowControl/>
              <w:jc w:val="center"/>
              <w:rPr>
                <w:rFonts w:ascii="Times New Roman" w:hAnsi="Times New Roman" w:eastAsia="宋体"/>
                <w:color w:val="000000"/>
                <w:szCs w:val="21"/>
              </w:rPr>
            </w:pP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3.6.3.6</w:t>
            </w:r>
            <w:r>
              <w:rPr>
                <w:rFonts w:hint="eastAsia" w:ascii="宋体" w:hAnsi="宋体"/>
                <w:color w:val="000000"/>
                <w:kern w:val="0"/>
              </w:rPr>
              <w:t>灭火控制装置每个保护区域应设独立的工作状态指示灯。</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71" w:hRule="atLeast"/>
          <w:jc w:val="center"/>
        </w:trPr>
        <w:tc>
          <w:tcPr>
            <w:tcW w:w="588" w:type="dxa"/>
            <w:vMerge w:val="continue"/>
            <w:vAlign w:val="center"/>
          </w:tcPr>
          <w:p>
            <w:pPr>
              <w:widowControl/>
              <w:jc w:val="center"/>
              <w:rPr>
                <w:rFonts w:ascii="Times New Roman" w:hAnsi="Times New Roman" w:eastAsia="宋体"/>
                <w:color w:val="000000"/>
                <w:szCs w:val="21"/>
              </w:rPr>
            </w:pPr>
          </w:p>
        </w:tc>
        <w:tc>
          <w:tcPr>
            <w:tcW w:w="856" w:type="dxa"/>
            <w:vMerge w:val="continue"/>
            <w:vAlign w:val="center"/>
          </w:tcPr>
          <w:p>
            <w:pPr>
              <w:widowControl/>
              <w:jc w:val="center"/>
              <w:rPr>
                <w:rFonts w:ascii="Times New Roman" w:hAnsi="Times New Roman" w:eastAsia="宋体"/>
                <w:color w:val="000000"/>
                <w:szCs w:val="21"/>
              </w:rPr>
            </w:pP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3.6.3.7</w:t>
            </w:r>
            <w:r>
              <w:rPr>
                <w:rFonts w:hint="eastAsia" w:ascii="宋体" w:hAnsi="宋体"/>
                <w:color w:val="000000"/>
                <w:kern w:val="0"/>
              </w:rPr>
              <w:t>灭火控制装置应能向联动控制装置发送启动控制信号、启动反馈信号、故障信号等信息。</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5" w:hRule="atLeast"/>
          <w:jc w:val="center"/>
        </w:trPr>
        <w:tc>
          <w:tcPr>
            <w:tcW w:w="588" w:type="dxa"/>
            <w:vMerge w:val="continue"/>
            <w:vAlign w:val="center"/>
          </w:tcPr>
          <w:p>
            <w:pPr>
              <w:widowControl/>
              <w:jc w:val="center"/>
              <w:rPr>
                <w:rFonts w:ascii="Times New Roman" w:hAnsi="Times New Roman" w:eastAsia="宋体"/>
                <w:color w:val="000000"/>
                <w:szCs w:val="21"/>
              </w:rPr>
            </w:pPr>
          </w:p>
        </w:tc>
        <w:tc>
          <w:tcPr>
            <w:tcW w:w="856" w:type="dxa"/>
            <w:vMerge w:val="restart"/>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3.6.4</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故障</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报警</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功能</w:t>
            </w: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3.6.4.1</w:t>
            </w:r>
            <w:r>
              <w:rPr>
                <w:rFonts w:hint="eastAsia" w:ascii="宋体" w:hAnsi="宋体"/>
                <w:color w:val="000000"/>
                <w:kern w:val="0"/>
              </w:rPr>
              <w:t>灭火控制装置应设故障指示灯，该故障指示灯在有故障存在时应点亮。</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86" w:hRule="atLeast"/>
          <w:jc w:val="center"/>
        </w:trPr>
        <w:tc>
          <w:tcPr>
            <w:tcW w:w="588" w:type="dxa"/>
            <w:vMerge w:val="continue"/>
            <w:vAlign w:val="center"/>
          </w:tcPr>
          <w:p>
            <w:pPr>
              <w:widowControl/>
              <w:jc w:val="center"/>
              <w:rPr>
                <w:rFonts w:ascii="Times New Roman" w:hAnsi="Times New Roman" w:eastAsia="宋体"/>
                <w:color w:val="000000"/>
                <w:szCs w:val="21"/>
              </w:rPr>
            </w:pPr>
          </w:p>
        </w:tc>
        <w:tc>
          <w:tcPr>
            <w:tcW w:w="856" w:type="dxa"/>
            <w:vMerge w:val="continue"/>
            <w:vAlign w:val="center"/>
          </w:tcPr>
          <w:p>
            <w:pPr>
              <w:widowControl/>
              <w:jc w:val="center"/>
              <w:rPr>
                <w:rFonts w:ascii="Times New Roman" w:hAnsi="Times New Roman" w:eastAsia="宋体"/>
                <w:color w:val="000000"/>
                <w:szCs w:val="21"/>
              </w:rPr>
            </w:pP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3.6.4.2</w:t>
            </w:r>
            <w:r>
              <w:rPr>
                <w:rFonts w:hint="eastAsia" w:ascii="宋体" w:hAnsi="宋体"/>
                <w:color w:val="000000"/>
                <w:kern w:val="0"/>
              </w:rPr>
              <w:t>当发生故障时，灭火控制装置应在</w:t>
            </w:r>
            <w:r>
              <w:rPr>
                <w:rFonts w:ascii="Times New Roman" w:hAnsi="Times New Roman"/>
                <w:color w:val="000000"/>
                <w:kern w:val="0"/>
              </w:rPr>
              <w:t>100s</w:t>
            </w:r>
            <w:r>
              <w:rPr>
                <w:rFonts w:hint="eastAsia" w:ascii="宋体" w:hAnsi="宋体"/>
                <w:color w:val="000000"/>
                <w:kern w:val="0"/>
              </w:rPr>
              <w:t>内发出相应的故障声、光信号，故障声信号应能手动消除，再有故障信号输入时，应能再启动；故障光信号应保持至故障排除。</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86" w:hRule="atLeast"/>
          <w:jc w:val="center"/>
        </w:trPr>
        <w:tc>
          <w:tcPr>
            <w:tcW w:w="588" w:type="dxa"/>
            <w:vMerge w:val="continue"/>
            <w:vAlign w:val="center"/>
          </w:tcPr>
          <w:p>
            <w:pPr>
              <w:widowControl/>
              <w:jc w:val="center"/>
              <w:rPr>
                <w:rFonts w:ascii="Times New Roman" w:hAnsi="Times New Roman" w:eastAsia="宋体"/>
                <w:color w:val="000000"/>
                <w:szCs w:val="21"/>
              </w:rPr>
            </w:pPr>
          </w:p>
        </w:tc>
        <w:tc>
          <w:tcPr>
            <w:tcW w:w="856" w:type="dxa"/>
            <w:vMerge w:val="continue"/>
            <w:vAlign w:val="center"/>
          </w:tcPr>
          <w:p>
            <w:pPr>
              <w:widowControl/>
              <w:jc w:val="center"/>
              <w:rPr>
                <w:rFonts w:ascii="Times New Roman" w:hAnsi="Times New Roman" w:eastAsia="宋体"/>
                <w:color w:val="000000"/>
                <w:szCs w:val="21"/>
              </w:rPr>
            </w:pP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3.6.4.3</w:t>
            </w:r>
            <w:r>
              <w:rPr>
                <w:rFonts w:hint="eastAsia" w:ascii="宋体" w:hAnsi="宋体"/>
                <w:color w:val="000000"/>
                <w:kern w:val="0"/>
              </w:rPr>
              <w:t>灭火控制装置的故障信号在故障排除后，可以自动或手动复位。手动复位后，灭火控制装置应在</w:t>
            </w:r>
            <w:r>
              <w:rPr>
                <w:rFonts w:ascii="Times New Roman" w:hAnsi="Times New Roman"/>
                <w:color w:val="000000"/>
                <w:kern w:val="0"/>
              </w:rPr>
              <w:t>100s</w:t>
            </w:r>
            <w:r>
              <w:rPr>
                <w:rFonts w:hint="eastAsia" w:ascii="宋体" w:hAnsi="宋体"/>
                <w:color w:val="000000"/>
                <w:kern w:val="0"/>
              </w:rPr>
              <w:t>内重新显示存在的故障。</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szCs w:val="21"/>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32" w:hRule="atLeast"/>
          <w:jc w:val="center"/>
        </w:trPr>
        <w:tc>
          <w:tcPr>
            <w:tcW w:w="588" w:type="dxa"/>
            <w:vMerge w:val="continue"/>
            <w:vAlign w:val="center"/>
          </w:tcPr>
          <w:p>
            <w:pPr>
              <w:widowControl/>
              <w:jc w:val="center"/>
              <w:rPr>
                <w:rFonts w:ascii="Times New Roman" w:hAnsi="Times New Roman" w:eastAsia="宋体"/>
                <w:color w:val="000000"/>
                <w:szCs w:val="21"/>
              </w:rPr>
            </w:pPr>
          </w:p>
        </w:tc>
        <w:tc>
          <w:tcPr>
            <w:tcW w:w="856" w:type="dxa"/>
            <w:vMerge w:val="restart"/>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3.6.5</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自检</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功能</w:t>
            </w: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3.6.5.1</w:t>
            </w:r>
            <w:r>
              <w:rPr>
                <w:rFonts w:hint="eastAsia" w:ascii="宋体" w:hAnsi="宋体"/>
                <w:color w:val="000000"/>
                <w:kern w:val="0"/>
              </w:rPr>
              <w:t>灭火控制装置应具有本机检查的功能，灭火控制装置在执行自检功能期间，受控制的外接设备和输出接点均不应动作。灭火控制装置自检时间超过</w:t>
            </w:r>
            <w:r>
              <w:rPr>
                <w:rFonts w:ascii="Times New Roman" w:hAnsi="Times New Roman"/>
                <w:color w:val="000000"/>
                <w:kern w:val="0"/>
              </w:rPr>
              <w:t>1min</w:t>
            </w:r>
            <w:r>
              <w:rPr>
                <w:rFonts w:hint="eastAsia" w:ascii="宋体" w:hAnsi="宋体"/>
                <w:color w:val="000000"/>
                <w:kern w:val="0"/>
              </w:rPr>
              <w:t>或不能自动停止自检功能时，灭火控制装置的自动功能应不影响非自检部位和灭火控制装置本身的灭火控制功能。</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5"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6" w:type="dxa"/>
            <w:vMerge w:val="continue"/>
            <w:vAlign w:val="center"/>
          </w:tcPr>
          <w:p>
            <w:pPr>
              <w:widowControl/>
              <w:jc w:val="left"/>
              <w:rPr>
                <w:rFonts w:ascii="宋体" w:hAnsi="宋体" w:eastAsia="宋体"/>
                <w:color w:val="000000"/>
                <w:szCs w:val="21"/>
              </w:rPr>
            </w:pP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3.6.5.2</w:t>
            </w:r>
            <w:r>
              <w:rPr>
                <w:rFonts w:hint="eastAsia" w:ascii="宋体" w:hAnsi="宋体"/>
                <w:color w:val="000000"/>
                <w:kern w:val="0"/>
              </w:rPr>
              <w:t>灭火控制装置应具有手动检查其音响器件，面板所有指示灯和显示器的功能。</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47"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6" w:type="dxa"/>
            <w:vMerge w:val="restart"/>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3.6.6</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电源</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功能</w:t>
            </w: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themeColor="text1"/>
                <w:szCs w:val="21"/>
                <w14:textFill>
                  <w14:solidFill>
                    <w14:schemeClr w14:val="tx1"/>
                  </w14:solidFill>
                </w14:textFill>
              </w:rPr>
            </w:pPr>
            <w:r>
              <w:rPr>
                <w:rFonts w:ascii="Times New Roman" w:hAnsi="Times New Roman"/>
                <w:color w:val="000000" w:themeColor="text1"/>
                <w:kern w:val="0"/>
                <w14:textFill>
                  <w14:solidFill>
                    <w14:schemeClr w14:val="tx1"/>
                  </w14:solidFill>
                </w14:textFill>
              </w:rPr>
              <w:t>3.6.6.1</w:t>
            </w:r>
            <w:r>
              <w:rPr>
                <w:rFonts w:hint="eastAsia" w:ascii="宋体" w:hAnsi="宋体"/>
                <w:color w:val="000000" w:themeColor="text1"/>
                <w:kern w:val="0"/>
                <w14:textFill>
                  <w14:solidFill>
                    <w14:schemeClr w14:val="tx1"/>
                  </w14:solidFill>
                </w14:textFill>
              </w:rPr>
              <w:t>灭火控制装置应具有主电源和备用电源转换装置。当主电源断电时，能自动转换到备用电源；主电源恢复时，能自动转换到主电源；主、备电源的工作状态应有指示，主电源应有过流保护措施。主、备电源的转换不应使灭火控制装置误动作。备用电源的电池容量应灭火控制装置正常监视状态下连续工作</w:t>
            </w:r>
            <w:r>
              <w:rPr>
                <w:rFonts w:ascii="Times New Roman" w:hAnsi="Times New Roman"/>
                <w:color w:val="000000" w:themeColor="text1"/>
                <w:kern w:val="0"/>
                <w14:textFill>
                  <w14:solidFill>
                    <w14:schemeClr w14:val="tx1"/>
                  </w14:solidFill>
                </w14:textFill>
              </w:rPr>
              <w:t>8h</w:t>
            </w:r>
            <w:r>
              <w:rPr>
                <w:rFonts w:hint="eastAsia" w:ascii="宋体" w:hAnsi="宋体"/>
                <w:color w:val="000000" w:themeColor="text1"/>
                <w:kern w:val="0"/>
                <w14:textFill>
                  <w14:solidFill>
                    <w14:schemeClr w14:val="tx1"/>
                  </w14:solidFill>
                </w14:textFill>
              </w:rPr>
              <w:t>后，在启动状态下连续工作</w:t>
            </w:r>
            <w:r>
              <w:rPr>
                <w:rFonts w:ascii="Times New Roman" w:hAnsi="Times New Roman"/>
                <w:color w:val="000000" w:themeColor="text1"/>
                <w:kern w:val="0"/>
                <w14:textFill>
                  <w14:solidFill>
                    <w14:schemeClr w14:val="tx1"/>
                  </w14:solidFill>
                </w14:textFill>
              </w:rPr>
              <w:t>30min</w:t>
            </w:r>
            <w:r>
              <w:rPr>
                <w:rFonts w:hint="eastAsia" w:ascii="宋体" w:hAnsi="宋体"/>
                <w:color w:val="000000" w:themeColor="text1"/>
                <w:kern w:val="0"/>
                <w14:textFill>
                  <w14:solidFill>
                    <w14:schemeClr w14:val="tx1"/>
                  </w14:solidFill>
                </w14:textFill>
              </w:rPr>
              <w:t>。</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themeColor="text1"/>
                <w:szCs w:val="21"/>
                <w14:textFill>
                  <w14:solidFill>
                    <w14:schemeClr w14:val="tx1"/>
                  </w14:solidFill>
                </w14:textFill>
              </w:rPr>
            </w:pPr>
            <w:r>
              <w:rPr>
                <w:rFonts w:hint="eastAsia" w:ascii="宋体" w:hAnsi="宋体"/>
                <w:b/>
                <w:bCs/>
                <w:color w:val="000000" w:themeColor="text1"/>
                <w:kern w:val="0"/>
                <w14:textFill>
                  <w14:solidFill>
                    <w14:schemeClr w14:val="tx1"/>
                  </w14:solidFill>
                </w14:textFill>
              </w:rPr>
              <w:t>A</w:t>
            </w:r>
          </w:p>
        </w:tc>
        <w:tc>
          <w:tcPr>
            <w:tcW w:w="2493"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96" w:hRule="atLeast"/>
          <w:jc w:val="center"/>
        </w:trPr>
        <w:tc>
          <w:tcPr>
            <w:tcW w:w="588" w:type="dxa"/>
            <w:vMerge w:val="continue"/>
            <w:vAlign w:val="center"/>
          </w:tcPr>
          <w:p>
            <w:pPr>
              <w:widowControl/>
              <w:jc w:val="left"/>
              <w:rPr>
                <w:rFonts w:ascii="Times New Roman" w:hAnsi="Times New Roman" w:eastAsia="宋体"/>
                <w:color w:val="000000"/>
                <w:szCs w:val="21"/>
              </w:rPr>
            </w:pPr>
          </w:p>
        </w:tc>
        <w:tc>
          <w:tcPr>
            <w:tcW w:w="856" w:type="dxa"/>
            <w:vMerge w:val="continue"/>
            <w:vAlign w:val="center"/>
          </w:tcPr>
          <w:p>
            <w:pPr>
              <w:widowControl/>
              <w:jc w:val="left"/>
              <w:rPr>
                <w:rFonts w:ascii="宋体" w:hAnsi="宋体" w:eastAsia="宋体"/>
                <w:color w:val="000000"/>
                <w:szCs w:val="21"/>
              </w:rPr>
            </w:pP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3.6.6.2</w:t>
            </w:r>
            <w:r>
              <w:rPr>
                <w:rFonts w:hint="eastAsia" w:ascii="宋体" w:hAnsi="宋体"/>
                <w:color w:val="000000"/>
                <w:kern w:val="0"/>
              </w:rPr>
              <w:t>当交流供电电压变动幅度在额定电压（</w:t>
            </w:r>
            <w:r>
              <w:rPr>
                <w:rFonts w:ascii="Times New Roman" w:hAnsi="Times New Roman"/>
                <w:color w:val="000000"/>
                <w:kern w:val="0"/>
              </w:rPr>
              <w:t>220V</w:t>
            </w:r>
            <w:r>
              <w:rPr>
                <w:rFonts w:hint="eastAsia" w:ascii="宋体" w:hAnsi="宋体"/>
                <w:color w:val="000000"/>
                <w:kern w:val="0"/>
              </w:rPr>
              <w:t>）的</w:t>
            </w:r>
            <w:r>
              <w:rPr>
                <w:rFonts w:ascii="Times New Roman" w:hAnsi="Times New Roman"/>
                <w:color w:val="000000"/>
                <w:kern w:val="0"/>
              </w:rPr>
              <w:t>110%</w:t>
            </w:r>
            <w:r>
              <w:rPr>
                <w:rFonts w:hint="eastAsia" w:ascii="宋体" w:hAnsi="宋体"/>
                <w:color w:val="000000"/>
                <w:kern w:val="0"/>
              </w:rPr>
              <w:t>和</w:t>
            </w:r>
            <w:r>
              <w:rPr>
                <w:rFonts w:ascii="Times New Roman" w:hAnsi="Times New Roman"/>
                <w:color w:val="000000"/>
                <w:kern w:val="0"/>
              </w:rPr>
              <w:t>85%</w:t>
            </w:r>
            <w:r>
              <w:rPr>
                <w:rFonts w:hint="eastAsia" w:ascii="宋体" w:hAnsi="宋体"/>
                <w:color w:val="000000"/>
                <w:kern w:val="0"/>
              </w:rPr>
              <w:t>范围内，频率偏差不超过标准频率（</w:t>
            </w:r>
            <w:r>
              <w:rPr>
                <w:rFonts w:ascii="Times New Roman" w:hAnsi="Times New Roman"/>
                <w:color w:val="000000"/>
                <w:kern w:val="0"/>
              </w:rPr>
              <w:t>50Hz</w:t>
            </w:r>
            <w:r>
              <w:rPr>
                <w:rFonts w:hint="eastAsia" w:ascii="宋体" w:hAnsi="宋体"/>
                <w:color w:val="000000"/>
                <w:kern w:val="0"/>
              </w:rPr>
              <w:t>）的</w:t>
            </w:r>
            <w:r>
              <w:rPr>
                <w:rFonts w:ascii="Times New Roman" w:hAnsi="Times New Roman"/>
                <w:color w:val="000000"/>
                <w:kern w:val="0"/>
              </w:rPr>
              <w:t>±1%</w:t>
            </w:r>
            <w:r>
              <w:rPr>
                <w:rFonts w:hint="eastAsia" w:ascii="宋体" w:hAnsi="宋体"/>
                <w:color w:val="000000"/>
                <w:kern w:val="0"/>
              </w:rPr>
              <w:t>时，灭火控制装置应能正常工作。</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val="en-US" w:eastAsia="zh-CN"/>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val="en-US" w:eastAsia="zh-CN"/>
              </w:rPr>
            </w:pPr>
            <w:r>
              <w:rPr>
                <w:rFonts w:hint="eastAsia" w:ascii="宋体" w:hAnsi="宋体" w:eastAsia="宋体"/>
                <w:color w:val="000000"/>
                <w:szCs w:val="21"/>
                <w:lang w:val="en-US" w:eastAsia="zh-CN"/>
              </w:rPr>
              <w:t>/</w:t>
            </w:r>
          </w:p>
        </w:tc>
      </w:tr>
    </w:tbl>
    <w:p>
      <w:pPr>
        <w:pStyle w:val="3"/>
        <w:rPr>
          <w:rFonts w:cs="Times New Roman"/>
        </w:rPr>
      </w:pPr>
      <w:r>
        <w:rPr>
          <w:rFonts w:hint="eastAsia" w:cs="Times New Roman"/>
        </w:rPr>
        <w:t>消防炮灭火系统</w:t>
      </w:r>
      <w:r>
        <w:rPr>
          <w:rFonts w:cs="Times New Roman"/>
        </w:rPr>
        <w:t>检验项目</w:t>
      </w:r>
    </w:p>
    <w:tbl>
      <w:tblPr>
        <w:tblStyle w:val="7"/>
        <w:tblW w:w="95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8"/>
        <w:gridCol w:w="856"/>
        <w:gridCol w:w="4063"/>
        <w:gridCol w:w="495"/>
        <w:gridCol w:w="2493"/>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8" w:hRule="atLeast"/>
          <w:jc w:val="center"/>
        </w:trPr>
        <w:tc>
          <w:tcPr>
            <w:tcW w:w="588"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检测项目</w:t>
            </w:r>
          </w:p>
        </w:tc>
        <w:tc>
          <w:tcPr>
            <w:tcW w:w="856"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hint="eastAsia" w:ascii="宋体" w:hAnsi="宋体" w:eastAsiaTheme="minorEastAsia"/>
                <w:color w:val="000000"/>
                <w:kern w:val="0"/>
                <w:lang w:eastAsia="zh-CN"/>
              </w:rPr>
            </w:pPr>
            <w:r>
              <w:rPr>
                <w:rFonts w:hint="eastAsia" w:ascii="宋体" w:hAnsi="宋体"/>
                <w:color w:val="000000"/>
                <w:kern w:val="0"/>
              </w:rPr>
              <w:t>检测</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内容</w:t>
            </w:r>
          </w:p>
        </w:tc>
        <w:tc>
          <w:tcPr>
            <w:tcW w:w="4063"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标准条款及技术要求</w:t>
            </w:r>
          </w:p>
        </w:tc>
        <w:tc>
          <w:tcPr>
            <w:tcW w:w="495"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分类</w:t>
            </w:r>
          </w:p>
        </w:tc>
        <w:tc>
          <w:tcPr>
            <w:tcW w:w="2493"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实测记录</w:t>
            </w:r>
          </w:p>
        </w:tc>
        <w:tc>
          <w:tcPr>
            <w:tcW w:w="1081"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hint="eastAsia" w:ascii="宋体" w:hAnsi="宋体" w:eastAsiaTheme="minorEastAsia"/>
                <w:color w:val="000000"/>
                <w:kern w:val="0"/>
                <w:lang w:eastAsia="zh-CN"/>
              </w:rPr>
            </w:pPr>
            <w:r>
              <w:rPr>
                <w:rFonts w:hint="eastAsia" w:ascii="宋体" w:hAnsi="宋体"/>
                <w:color w:val="000000"/>
                <w:kern w:val="0"/>
              </w:rPr>
              <w:t>子项</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07" w:hRule="atLeast"/>
          <w:jc w:val="center"/>
        </w:trPr>
        <w:tc>
          <w:tcPr>
            <w:tcW w:w="588" w:type="dxa"/>
            <w:vMerge w:val="restart"/>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3.7控制与操作要求</w:t>
            </w:r>
          </w:p>
        </w:tc>
        <w:tc>
          <w:tcPr>
            <w:tcW w:w="856" w:type="dxa"/>
            <w:vMerge w:val="restart"/>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3.7</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控制</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与</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操作</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要求</w:t>
            </w: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3.7.1</w:t>
            </w:r>
            <w:r>
              <w:rPr>
                <w:rFonts w:hint="eastAsia" w:ascii="宋体" w:hAnsi="宋体"/>
                <w:color w:val="000000"/>
                <w:kern w:val="0"/>
              </w:rPr>
              <w:t>采用自动控制启动方式的系统，应设置火灾自动报警系统，其设计应符合</w:t>
            </w:r>
            <w:r>
              <w:rPr>
                <w:rFonts w:ascii="Times New Roman" w:hAnsi="Times New Roman"/>
                <w:color w:val="000000"/>
                <w:kern w:val="0"/>
              </w:rPr>
              <w:t>GB50116</w:t>
            </w:r>
            <w:r>
              <w:rPr>
                <w:rFonts w:hint="eastAsia" w:ascii="宋体" w:hAnsi="宋体"/>
                <w:color w:val="000000"/>
                <w:kern w:val="0"/>
              </w:rPr>
              <w:t>的规定。</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hint="default" w:ascii="宋体" w:hAnsi="宋体" w:eastAsia="宋体"/>
                <w:color w:val="000000"/>
                <w:szCs w:val="21"/>
                <w:lang w:val="en-US" w:eastAsia="zh-CN"/>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07" w:hRule="atLeast"/>
          <w:jc w:val="center"/>
        </w:trPr>
        <w:tc>
          <w:tcPr>
            <w:tcW w:w="588" w:type="dxa"/>
            <w:vMerge w:val="continue"/>
            <w:vAlign w:val="center"/>
          </w:tcPr>
          <w:p>
            <w:pPr>
              <w:widowControl/>
              <w:jc w:val="left"/>
              <w:rPr>
                <w:rFonts w:ascii="宋体" w:hAnsi="宋体" w:eastAsia="宋体"/>
                <w:color w:val="000000"/>
                <w:szCs w:val="21"/>
              </w:rPr>
            </w:pPr>
          </w:p>
        </w:tc>
        <w:tc>
          <w:tcPr>
            <w:tcW w:w="856" w:type="dxa"/>
            <w:vMerge w:val="continue"/>
            <w:vAlign w:val="center"/>
          </w:tcPr>
          <w:p>
            <w:pPr>
              <w:widowControl/>
              <w:jc w:val="left"/>
              <w:rPr>
                <w:rFonts w:ascii="宋体" w:hAnsi="宋体" w:eastAsia="宋体"/>
                <w:color w:val="000000"/>
                <w:szCs w:val="21"/>
              </w:rPr>
            </w:pP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3.7.2</w:t>
            </w:r>
            <w:r>
              <w:rPr>
                <w:rFonts w:hint="eastAsia" w:ascii="宋体" w:hAnsi="宋体"/>
                <w:color w:val="000000"/>
                <w:kern w:val="0"/>
              </w:rPr>
              <w:t>自动消防炮灭火装置、自动射流灭火装置应设有自动控制、消防控制室手动控制和现场手动控制启动方式。</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07" w:hRule="atLeast"/>
          <w:jc w:val="center"/>
        </w:trPr>
        <w:tc>
          <w:tcPr>
            <w:tcW w:w="588" w:type="dxa"/>
            <w:vMerge w:val="continue"/>
            <w:vAlign w:val="center"/>
          </w:tcPr>
          <w:p>
            <w:pPr>
              <w:widowControl/>
              <w:jc w:val="left"/>
              <w:rPr>
                <w:rFonts w:ascii="宋体" w:hAnsi="宋体" w:eastAsia="宋体"/>
                <w:color w:val="000000"/>
                <w:szCs w:val="21"/>
              </w:rPr>
            </w:pPr>
          </w:p>
        </w:tc>
        <w:tc>
          <w:tcPr>
            <w:tcW w:w="856" w:type="dxa"/>
            <w:vMerge w:val="continue"/>
            <w:vAlign w:val="center"/>
          </w:tcPr>
          <w:p>
            <w:pPr>
              <w:widowControl/>
              <w:jc w:val="left"/>
              <w:rPr>
                <w:rFonts w:ascii="宋体" w:hAnsi="宋体" w:eastAsia="宋体"/>
                <w:color w:val="000000"/>
                <w:szCs w:val="21"/>
              </w:rPr>
            </w:pP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3.7.3</w:t>
            </w:r>
            <w:r>
              <w:rPr>
                <w:rFonts w:hint="eastAsia" w:ascii="宋体" w:hAnsi="宋体"/>
                <w:color w:val="000000"/>
                <w:kern w:val="0"/>
              </w:rPr>
              <w:t>远控消防炮系统的消防控制室应能对消防泵组、消防炮等系统组件进行单机操作与联动操作或自动操作。</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27" w:hRule="atLeast"/>
          <w:jc w:val="center"/>
        </w:trPr>
        <w:tc>
          <w:tcPr>
            <w:tcW w:w="588" w:type="dxa"/>
            <w:vMerge w:val="continue"/>
            <w:vAlign w:val="center"/>
          </w:tcPr>
          <w:p>
            <w:pPr>
              <w:widowControl/>
              <w:jc w:val="left"/>
              <w:rPr>
                <w:rFonts w:ascii="宋体" w:hAnsi="宋体" w:eastAsia="宋体"/>
                <w:color w:val="000000"/>
                <w:szCs w:val="21"/>
              </w:rPr>
            </w:pPr>
          </w:p>
        </w:tc>
        <w:tc>
          <w:tcPr>
            <w:tcW w:w="856" w:type="dxa"/>
            <w:vMerge w:val="continue"/>
            <w:vAlign w:val="center"/>
          </w:tcPr>
          <w:p>
            <w:pPr>
              <w:widowControl/>
              <w:jc w:val="left"/>
              <w:rPr>
                <w:rFonts w:ascii="宋体" w:hAnsi="宋体" w:eastAsia="宋体"/>
                <w:color w:val="000000"/>
                <w:szCs w:val="21"/>
              </w:rPr>
            </w:pP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3.7.4</w:t>
            </w:r>
            <w:r>
              <w:rPr>
                <w:rFonts w:hint="eastAsia" w:ascii="宋体" w:hAnsi="宋体"/>
                <w:color w:val="000000"/>
                <w:kern w:val="0"/>
              </w:rPr>
              <w:t>远控消防炮系统采用无线控制操作时，无线控制的有效控制半径应大于</w:t>
            </w:r>
            <w:r>
              <w:rPr>
                <w:rFonts w:ascii="Times New Roman" w:hAnsi="Times New Roman"/>
                <w:color w:val="000000"/>
                <w:kern w:val="0"/>
              </w:rPr>
              <w:t>100m</w:t>
            </w:r>
            <w:r>
              <w:rPr>
                <w:rFonts w:hint="eastAsia" w:ascii="宋体" w:hAnsi="宋体"/>
                <w:color w:val="000000"/>
                <w:kern w:val="0"/>
              </w:rPr>
              <w:t>，应能控制消防炮的俯仰、水平回转和相关阀门的动作；消防控制室应能优先控制无线控制装置所操作的设备。</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val="en-US" w:eastAsia="zh-CN"/>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val="en-US"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8" w:hRule="atLeast"/>
          <w:jc w:val="center"/>
        </w:trPr>
        <w:tc>
          <w:tcPr>
            <w:tcW w:w="588" w:type="dxa"/>
            <w:vMerge w:val="continue"/>
            <w:vAlign w:val="center"/>
          </w:tcPr>
          <w:p>
            <w:pPr>
              <w:widowControl/>
              <w:jc w:val="left"/>
              <w:rPr>
                <w:rFonts w:ascii="宋体" w:hAnsi="宋体" w:eastAsia="宋体"/>
                <w:color w:val="000000"/>
                <w:szCs w:val="21"/>
              </w:rPr>
            </w:pPr>
          </w:p>
        </w:tc>
        <w:tc>
          <w:tcPr>
            <w:tcW w:w="856" w:type="dxa"/>
            <w:vMerge w:val="continue"/>
            <w:vAlign w:val="center"/>
          </w:tcPr>
          <w:p>
            <w:pPr>
              <w:widowControl/>
              <w:jc w:val="left"/>
              <w:rPr>
                <w:rFonts w:ascii="宋体" w:hAnsi="宋体" w:eastAsia="宋体"/>
                <w:color w:val="000000"/>
                <w:szCs w:val="21"/>
              </w:rPr>
            </w:pP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3.7.5</w:t>
            </w:r>
            <w:r>
              <w:rPr>
                <w:rFonts w:hint="eastAsia" w:ascii="宋体" w:hAnsi="宋体"/>
                <w:color w:val="000000"/>
                <w:kern w:val="0"/>
              </w:rPr>
              <w:t>设有消防控制室的场所，各防护区灭火控制系统的有关信息，应传送给消防控制室。</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hint="default" w:ascii="宋体" w:hAnsi="宋体" w:eastAsia="宋体"/>
                <w:color w:val="000000"/>
                <w:szCs w:val="21"/>
                <w:lang w:val="en-US" w:eastAsia="zh-CN"/>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8" w:hRule="atLeast"/>
          <w:jc w:val="center"/>
        </w:trPr>
        <w:tc>
          <w:tcPr>
            <w:tcW w:w="588" w:type="dxa"/>
            <w:vMerge w:val="continue"/>
            <w:vAlign w:val="center"/>
          </w:tcPr>
          <w:p>
            <w:pPr>
              <w:widowControl/>
              <w:jc w:val="left"/>
              <w:rPr>
                <w:rFonts w:ascii="宋体" w:hAnsi="宋体" w:eastAsia="宋体"/>
                <w:color w:val="000000"/>
                <w:szCs w:val="21"/>
              </w:rPr>
            </w:pPr>
          </w:p>
        </w:tc>
        <w:tc>
          <w:tcPr>
            <w:tcW w:w="856" w:type="dxa"/>
            <w:vMerge w:val="continue"/>
            <w:vAlign w:val="center"/>
          </w:tcPr>
          <w:p>
            <w:pPr>
              <w:widowControl/>
              <w:jc w:val="left"/>
              <w:rPr>
                <w:rFonts w:ascii="宋体" w:hAnsi="宋体" w:eastAsia="宋体"/>
                <w:color w:val="000000"/>
                <w:szCs w:val="21"/>
              </w:rPr>
            </w:pP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3.7.6</w:t>
            </w:r>
            <w:r>
              <w:rPr>
                <w:rFonts w:hint="eastAsia" w:ascii="宋体" w:hAnsi="宋体"/>
                <w:color w:val="000000"/>
                <w:kern w:val="0"/>
              </w:rPr>
              <w:t>消防控制室应设置能直接或通过监视器等辅助观察设备观察远控消防炮的位置。</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67" w:hRule="atLeast"/>
          <w:jc w:val="center"/>
        </w:trPr>
        <w:tc>
          <w:tcPr>
            <w:tcW w:w="588" w:type="dxa"/>
            <w:vMerge w:val="continue"/>
            <w:vAlign w:val="center"/>
          </w:tcPr>
          <w:p>
            <w:pPr>
              <w:widowControl/>
              <w:jc w:val="left"/>
              <w:rPr>
                <w:rFonts w:ascii="宋体" w:hAnsi="宋体" w:eastAsia="宋体"/>
                <w:color w:val="000000"/>
                <w:szCs w:val="21"/>
              </w:rPr>
            </w:pPr>
          </w:p>
        </w:tc>
        <w:tc>
          <w:tcPr>
            <w:tcW w:w="856" w:type="dxa"/>
            <w:vMerge w:val="continue"/>
            <w:vAlign w:val="center"/>
          </w:tcPr>
          <w:p>
            <w:pPr>
              <w:widowControl/>
              <w:jc w:val="left"/>
              <w:rPr>
                <w:rFonts w:ascii="宋体" w:hAnsi="宋体" w:eastAsia="宋体"/>
                <w:color w:val="000000"/>
                <w:szCs w:val="21"/>
              </w:rPr>
            </w:pP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3.7.7</w:t>
            </w:r>
            <w:r>
              <w:rPr>
                <w:rFonts w:hint="eastAsia" w:ascii="宋体" w:hAnsi="宋体"/>
                <w:color w:val="000000"/>
                <w:kern w:val="0"/>
              </w:rPr>
              <w:t>消防水炮系统和泡沫消防炮系统从启动至炮口喷射水或泡沫的时间不应大于</w:t>
            </w:r>
            <w:r>
              <w:rPr>
                <w:rFonts w:ascii="Times New Roman" w:hAnsi="Times New Roman"/>
                <w:color w:val="000000"/>
                <w:kern w:val="0"/>
              </w:rPr>
              <w:t>5min</w:t>
            </w:r>
            <w:r>
              <w:rPr>
                <w:rFonts w:hint="eastAsia" w:ascii="宋体" w:hAnsi="宋体"/>
                <w:color w:val="000000"/>
                <w:kern w:val="0"/>
              </w:rPr>
              <w:t>，干粉消防炮系统从启动至炮口喷射干粉的时间不应大于</w:t>
            </w:r>
            <w:r>
              <w:rPr>
                <w:rFonts w:ascii="Times New Roman" w:hAnsi="Times New Roman"/>
                <w:color w:val="000000"/>
                <w:kern w:val="0"/>
              </w:rPr>
              <w:t>2min</w:t>
            </w:r>
            <w:r>
              <w:rPr>
                <w:rFonts w:hint="eastAsia" w:ascii="宋体" w:hAnsi="宋体"/>
                <w:color w:val="000000"/>
                <w:kern w:val="0"/>
              </w:rPr>
              <w:t>。</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hint="default" w:ascii="宋体" w:hAnsi="宋体" w:eastAsia="宋体"/>
                <w:color w:val="000000"/>
                <w:szCs w:val="21"/>
                <w:lang w:val="en-US" w:eastAsia="zh-CN"/>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67" w:hRule="atLeast"/>
          <w:jc w:val="center"/>
        </w:trPr>
        <w:tc>
          <w:tcPr>
            <w:tcW w:w="588" w:type="dxa"/>
            <w:vMerge w:val="restart"/>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3.8系统功能</w:t>
            </w:r>
          </w:p>
        </w:tc>
        <w:tc>
          <w:tcPr>
            <w:tcW w:w="856" w:type="dxa"/>
            <w:vMerge w:val="restart"/>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3.8</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系统</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功能</w:t>
            </w: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3.8.1</w:t>
            </w:r>
            <w:r>
              <w:rPr>
                <w:rFonts w:hint="eastAsia" w:ascii="宋体" w:hAnsi="宋体"/>
                <w:color w:val="000000"/>
                <w:kern w:val="0"/>
              </w:rPr>
              <w:t>自动控制方式下，自动消防炮灭火装置和自动射流灭火装置系统应能自动探测火灾、并根据设定的联动逻辑关系启动自动消防炮灭火装置和自动射流灭火装置。</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8" w:hRule="atLeast"/>
          <w:jc w:val="center"/>
        </w:trPr>
        <w:tc>
          <w:tcPr>
            <w:tcW w:w="588" w:type="dxa"/>
            <w:vMerge w:val="continue"/>
            <w:vAlign w:val="center"/>
          </w:tcPr>
          <w:p>
            <w:pPr>
              <w:widowControl/>
              <w:jc w:val="left"/>
              <w:rPr>
                <w:rFonts w:ascii="宋体" w:hAnsi="宋体" w:eastAsia="宋体"/>
                <w:color w:val="000000"/>
                <w:szCs w:val="21"/>
              </w:rPr>
            </w:pPr>
          </w:p>
        </w:tc>
        <w:tc>
          <w:tcPr>
            <w:tcW w:w="856" w:type="dxa"/>
            <w:vMerge w:val="continue"/>
            <w:vAlign w:val="center"/>
          </w:tcPr>
          <w:p>
            <w:pPr>
              <w:widowControl/>
              <w:jc w:val="left"/>
              <w:rPr>
                <w:rFonts w:ascii="宋体" w:hAnsi="宋体" w:eastAsia="宋体"/>
                <w:color w:val="000000"/>
                <w:szCs w:val="21"/>
              </w:rPr>
            </w:pPr>
          </w:p>
        </w:tc>
        <w:tc>
          <w:tcPr>
            <w:tcW w:w="406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3.8.2</w:t>
            </w:r>
            <w:r>
              <w:rPr>
                <w:rFonts w:hint="eastAsia" w:ascii="宋体" w:hAnsi="宋体"/>
                <w:color w:val="000000"/>
                <w:kern w:val="0"/>
              </w:rPr>
              <w:t>在消防控制室手动远控消防炮、自动消防炮灭火装置和自动射流灭火装置灭火系统灭火控制装置的手动启动定位按钮，灭火控制装置应能启动远控消防炮、自动消防炮灭火装置和自动射流灭火装置，并能够对远控消防炮、自动消防炮灭火装置和自动射流灭火装置进行手动定位操作。</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3"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c>
          <w:tcPr>
            <w:tcW w:w="1081"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r>
    </w:tbl>
    <w:p>
      <w:pPr>
        <w:pStyle w:val="3"/>
        <w:rPr>
          <w:rFonts w:cs="Times New Roman"/>
        </w:rPr>
      </w:pPr>
      <w:r>
        <w:rPr>
          <w:rFonts w:hint="eastAsia" w:cs="Times New Roman"/>
        </w:rPr>
        <w:t>消防炮灭火系统</w:t>
      </w:r>
      <w:r>
        <w:rPr>
          <w:rFonts w:cs="Times New Roman"/>
        </w:rPr>
        <w:t>检验项目</w:t>
      </w:r>
    </w:p>
    <w:tbl>
      <w:tblPr>
        <w:tblStyle w:val="7"/>
        <w:tblW w:w="95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8"/>
        <w:gridCol w:w="855"/>
        <w:gridCol w:w="4058"/>
        <w:gridCol w:w="495"/>
        <w:gridCol w:w="249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88"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检测项目</w:t>
            </w:r>
          </w:p>
        </w:tc>
        <w:tc>
          <w:tcPr>
            <w:tcW w:w="855"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hint="eastAsia" w:ascii="宋体" w:hAnsi="宋体" w:eastAsiaTheme="minorEastAsia"/>
                <w:color w:val="000000"/>
                <w:kern w:val="0"/>
                <w:lang w:eastAsia="zh-CN"/>
              </w:rPr>
            </w:pPr>
            <w:r>
              <w:rPr>
                <w:rFonts w:hint="eastAsia" w:ascii="宋体" w:hAnsi="宋体"/>
                <w:color w:val="000000"/>
                <w:kern w:val="0"/>
              </w:rPr>
              <w:t>检测</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内容</w:t>
            </w:r>
          </w:p>
        </w:tc>
        <w:tc>
          <w:tcPr>
            <w:tcW w:w="4058"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标准条款及技术要求</w:t>
            </w:r>
          </w:p>
        </w:tc>
        <w:tc>
          <w:tcPr>
            <w:tcW w:w="495"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分类</w:t>
            </w:r>
          </w:p>
        </w:tc>
        <w:tc>
          <w:tcPr>
            <w:tcW w:w="2490"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实测记录</w:t>
            </w:r>
          </w:p>
        </w:tc>
        <w:tc>
          <w:tcPr>
            <w:tcW w:w="1080"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hint="eastAsia" w:ascii="宋体" w:hAnsi="宋体" w:eastAsiaTheme="minorEastAsia"/>
                <w:color w:val="000000"/>
                <w:kern w:val="0"/>
                <w:lang w:eastAsia="zh-CN"/>
              </w:rPr>
            </w:pPr>
            <w:r>
              <w:rPr>
                <w:rFonts w:hint="eastAsia" w:ascii="宋体" w:hAnsi="宋体"/>
                <w:color w:val="000000"/>
                <w:kern w:val="0"/>
              </w:rPr>
              <w:t>子项</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88" w:type="dxa"/>
            <w:vMerge w:val="restart"/>
            <w:vAlign w:val="center"/>
          </w:tcPr>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3.8</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系统功能</w:t>
            </w:r>
          </w:p>
        </w:tc>
        <w:tc>
          <w:tcPr>
            <w:tcW w:w="855" w:type="dxa"/>
            <w:vMerge w:val="restart"/>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3.8</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系统</w:t>
            </w:r>
          </w:p>
          <w:p>
            <w:pPr>
              <w:widowControl/>
              <w:autoSpaceDE w:val="0"/>
              <w:ind w:left="21" w:leftChars="10"/>
              <w:jc w:val="center"/>
              <w:textAlignment w:val="center"/>
              <w:rPr>
                <w:rFonts w:ascii="宋体" w:hAnsi="宋体" w:eastAsia="宋体"/>
                <w:color w:val="000000"/>
                <w:szCs w:val="21"/>
              </w:rPr>
            </w:pPr>
            <w:r>
              <w:rPr>
                <w:rFonts w:hint="eastAsia" w:ascii="宋体" w:hAnsi="宋体"/>
                <w:color w:val="000000"/>
                <w:kern w:val="0"/>
              </w:rPr>
              <w:t>功能</w:t>
            </w:r>
          </w:p>
        </w:tc>
        <w:tc>
          <w:tcPr>
            <w:tcW w:w="4058"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3.8.3</w:t>
            </w:r>
            <w:r>
              <w:rPr>
                <w:rFonts w:hint="eastAsia" w:ascii="宋体" w:hAnsi="宋体"/>
                <w:color w:val="000000"/>
                <w:kern w:val="0"/>
              </w:rPr>
              <w:t>现场手动启动远控消防炮、自动消防炮灭火装置和自动射流灭火装置系统防护区灭火控制装置的手动启动定位按钮时，灭火控制装置应能启动远控消防炮、自动消防炮灭火装置和自动射流灭火装置，并能够对远控消防炮、自动消防炮灭火装置和自动射流灭火装置进行手动定位操作。</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eastAsia="zh-CN"/>
              </w:rPr>
              <w:t>功能不正常</w:t>
            </w:r>
          </w:p>
        </w:tc>
        <w:tc>
          <w:tcPr>
            <w:tcW w:w="108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88" w:type="dxa"/>
            <w:vMerge w:val="continue"/>
            <w:vAlign w:val="center"/>
          </w:tcPr>
          <w:p>
            <w:pPr>
              <w:widowControl/>
              <w:jc w:val="left"/>
              <w:rPr>
                <w:rFonts w:ascii="宋体" w:hAnsi="宋体" w:eastAsia="宋体"/>
                <w:color w:val="000000"/>
                <w:szCs w:val="21"/>
              </w:rPr>
            </w:pPr>
          </w:p>
        </w:tc>
        <w:tc>
          <w:tcPr>
            <w:tcW w:w="855" w:type="dxa"/>
            <w:vMerge w:val="continue"/>
            <w:vAlign w:val="center"/>
          </w:tcPr>
          <w:p>
            <w:pPr>
              <w:widowControl/>
              <w:jc w:val="left"/>
              <w:rPr>
                <w:rFonts w:ascii="宋体" w:hAnsi="宋体" w:eastAsia="宋体"/>
                <w:color w:val="000000"/>
                <w:szCs w:val="21"/>
              </w:rPr>
            </w:pPr>
          </w:p>
        </w:tc>
        <w:tc>
          <w:tcPr>
            <w:tcW w:w="4058"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3.8.4</w:t>
            </w:r>
            <w:r>
              <w:rPr>
                <w:rFonts w:hint="eastAsia" w:ascii="宋体" w:hAnsi="宋体"/>
                <w:color w:val="000000"/>
                <w:kern w:val="0"/>
              </w:rPr>
              <w:t>现场手动启动远控消防炮、自动消防炮灭火装置和自动射流灭火装置系统防护区的手动启动定位按钮时，灭火控制装置应能启动消防炮、自动消防炮灭火装置和自动射流灭火装置，并能够对消防炮、自动消防炮灭火装置和自动射流灭火装置进行遥控手动定位操作。</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eastAsia="zh-CN"/>
              </w:rPr>
              <w:t>功能不正常</w:t>
            </w:r>
          </w:p>
        </w:tc>
        <w:tc>
          <w:tcPr>
            <w:tcW w:w="108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88" w:type="dxa"/>
            <w:vMerge w:val="continue"/>
            <w:vAlign w:val="center"/>
          </w:tcPr>
          <w:p>
            <w:pPr>
              <w:widowControl/>
              <w:jc w:val="left"/>
              <w:rPr>
                <w:rFonts w:ascii="宋体" w:hAnsi="宋体" w:eastAsia="宋体"/>
                <w:color w:val="000000"/>
                <w:szCs w:val="21"/>
              </w:rPr>
            </w:pPr>
          </w:p>
        </w:tc>
        <w:tc>
          <w:tcPr>
            <w:tcW w:w="855" w:type="dxa"/>
            <w:vMerge w:val="continue"/>
            <w:vAlign w:val="center"/>
          </w:tcPr>
          <w:p>
            <w:pPr>
              <w:widowControl/>
              <w:jc w:val="left"/>
              <w:rPr>
                <w:rFonts w:ascii="宋体" w:hAnsi="宋体" w:eastAsia="宋体"/>
                <w:color w:val="000000"/>
                <w:szCs w:val="21"/>
              </w:rPr>
            </w:pPr>
          </w:p>
        </w:tc>
        <w:tc>
          <w:tcPr>
            <w:tcW w:w="4058"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3.8.5</w:t>
            </w:r>
            <w:r>
              <w:rPr>
                <w:rFonts w:hint="eastAsia" w:ascii="宋体" w:hAnsi="宋体"/>
                <w:color w:val="000000"/>
                <w:kern w:val="0"/>
              </w:rPr>
              <w:t>灭火控制装置应将远控消防炮、自动消防炮灭火装置和自动射流灭火装置启动及喷射各阶段的联动控制及反馈信号传至消防控制室，并在消防联动控制装置上显示。</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宋体" w:hAnsi="宋体" w:eastAsia="宋体"/>
                <w:b/>
                <w:bCs/>
                <w:color w:val="000000"/>
                <w:szCs w:val="21"/>
              </w:rPr>
            </w:pPr>
            <w:r>
              <w:rPr>
                <w:rFonts w:hint="eastAsia" w:ascii="宋体" w:hAnsi="宋体"/>
                <w:b/>
                <w:bCs/>
                <w:color w:val="000000"/>
                <w:kern w:val="0"/>
              </w:rPr>
              <w:t>A</w:t>
            </w:r>
          </w:p>
        </w:tc>
        <w:tc>
          <w:tcPr>
            <w:tcW w:w="249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c>
          <w:tcPr>
            <w:tcW w:w="1080" w:type="dxa"/>
            <w:tcMar>
              <w:top w:w="15" w:type="dxa"/>
              <w:left w:w="15" w:type="dxa"/>
              <w:bottom w:w="0" w:type="dxa"/>
              <w:right w:w="15" w:type="dxa"/>
            </w:tcMar>
            <w:vAlign w:val="center"/>
          </w:tcPr>
          <w:p>
            <w:pPr>
              <w:widowControl/>
              <w:autoSpaceDE w:val="0"/>
              <w:ind w:left="21" w:leftChars="10"/>
              <w:jc w:val="center"/>
              <w:rPr>
                <w:rFonts w:hint="eastAsia" w:ascii="宋体" w:hAnsi="宋体" w:eastAsia="宋体"/>
                <w:color w:val="000000"/>
                <w:szCs w:val="21"/>
                <w:lang w:eastAsia="zh-CN"/>
              </w:rPr>
            </w:pPr>
            <w:r>
              <w:rPr>
                <w:rFonts w:hint="eastAsia" w:ascii="宋体" w:hAnsi="宋体"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443" w:type="dxa"/>
            <w:gridSpan w:val="2"/>
            <w:vAlign w:val="center"/>
          </w:tcPr>
          <w:p>
            <w:pPr>
              <w:widowControl/>
              <w:ind w:left="10" w:leftChars="5" w:right="10" w:rightChars="5"/>
              <w:jc w:val="center"/>
              <w:rPr>
                <w:rFonts w:ascii="宋体" w:hAnsi="宋体" w:eastAsia="宋体"/>
                <w:color w:val="000000"/>
                <w:szCs w:val="21"/>
              </w:rPr>
            </w:pPr>
            <w:r>
              <w:rPr>
                <w:rFonts w:hint="eastAsia" w:ascii="Times New Roman" w:hAnsi="Times New Roman" w:eastAsia="宋体" w:cs="Times New Roman"/>
                <w:b/>
                <w:bCs/>
                <w:color w:val="000000"/>
                <w:szCs w:val="21"/>
              </w:rPr>
              <w:t>引用文件</w:t>
            </w:r>
          </w:p>
        </w:tc>
        <w:tc>
          <w:tcPr>
            <w:tcW w:w="8123" w:type="dxa"/>
            <w:gridSpan w:val="4"/>
            <w:tcMar>
              <w:top w:w="15" w:type="dxa"/>
              <w:left w:w="15" w:type="dxa"/>
              <w:bottom w:w="0" w:type="dxa"/>
              <w:right w:w="15" w:type="dxa"/>
            </w:tcMar>
            <w:vAlign w:val="center"/>
          </w:tcPr>
          <w:p>
            <w:pPr>
              <w:widowControl/>
              <w:ind w:left="10" w:leftChars="5" w:right="10" w:rightChars="5"/>
              <w:rPr>
                <w:rFonts w:ascii="宋体" w:hAnsi="宋体" w:eastAsia="宋体"/>
                <w:color w:val="000000"/>
                <w:szCs w:val="21"/>
              </w:rPr>
            </w:pPr>
            <w:r>
              <w:rPr>
                <w:rFonts w:hint="eastAsia" w:ascii="Times New Roman" w:hAnsi="Times New Roman" w:eastAsia="宋体" w:cs="Times New Roman"/>
                <w:b/>
                <w:bCs/>
                <w:color w:val="000000"/>
                <w:szCs w:val="21"/>
              </w:rPr>
              <w:t>DB15/T 353.4-2020建筑消防设施检验规程第4部分：消防炮灭火系统</w:t>
            </w:r>
          </w:p>
        </w:tc>
      </w:tr>
    </w:tbl>
    <w:p>
      <w:pPr>
        <w:pStyle w:val="3"/>
        <w:rPr>
          <w:rFonts w:cs="Times New Roman"/>
        </w:rPr>
      </w:pPr>
      <w:r>
        <w:rPr>
          <w:rFonts w:hint="eastAsia" w:cs="Times New Roman"/>
        </w:rPr>
        <w:t>防排烟系统</w:t>
      </w:r>
      <w:r>
        <w:rPr>
          <w:rFonts w:cs="Times New Roman"/>
        </w:rPr>
        <w:t>检验项目</w:t>
      </w:r>
    </w:p>
    <w:tbl>
      <w:tblPr>
        <w:tblStyle w:val="7"/>
        <w:tblW w:w="9657" w:type="dxa"/>
        <w:jc w:val="center"/>
        <w:tblInd w:w="0" w:type="dxa"/>
        <w:tblLayout w:type="fixed"/>
        <w:tblCellMar>
          <w:top w:w="0" w:type="dxa"/>
          <w:left w:w="0" w:type="dxa"/>
          <w:bottom w:w="0" w:type="dxa"/>
          <w:right w:w="0" w:type="dxa"/>
        </w:tblCellMar>
      </w:tblPr>
      <w:tblGrid>
        <w:gridCol w:w="659"/>
        <w:gridCol w:w="817"/>
        <w:gridCol w:w="4675"/>
        <w:gridCol w:w="494"/>
        <w:gridCol w:w="2173"/>
        <w:gridCol w:w="839"/>
      </w:tblGrid>
      <w:tr>
        <w:tblPrEx>
          <w:tblLayout w:type="fixed"/>
          <w:tblCellMar>
            <w:top w:w="0" w:type="dxa"/>
            <w:left w:w="0" w:type="dxa"/>
            <w:bottom w:w="0" w:type="dxa"/>
            <w:right w:w="0" w:type="dxa"/>
          </w:tblCellMar>
        </w:tblPrEx>
        <w:trPr>
          <w:trHeight w:val="652"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检测</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项目</w:t>
            </w:r>
          </w:p>
        </w:tc>
        <w:tc>
          <w:tcPr>
            <w:tcW w:w="817"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467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94"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173"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839"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Layout w:type="fixed"/>
          <w:tblCellMar>
            <w:top w:w="0" w:type="dxa"/>
            <w:left w:w="0" w:type="dxa"/>
            <w:bottom w:w="0" w:type="dxa"/>
            <w:right w:w="0" w:type="dxa"/>
          </w:tblCellMar>
        </w:tblPrEx>
        <w:trPr>
          <w:trHeight w:val="1280" w:hRule="atLeast"/>
          <w:jc w:val="center"/>
        </w:trPr>
        <w:tc>
          <w:tcPr>
            <w:tcW w:w="659"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3.1</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一般</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要求</w:t>
            </w:r>
          </w:p>
        </w:tc>
        <w:tc>
          <w:tcPr>
            <w:tcW w:w="817"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3.1</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一般</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要求</w:t>
            </w:r>
          </w:p>
        </w:tc>
        <w:tc>
          <w:tcPr>
            <w:tcW w:w="46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3.1.1</w:t>
            </w:r>
            <w:r>
              <w:rPr>
                <w:rFonts w:hint="eastAsia" w:ascii="宋体" w:hAnsi="宋体"/>
                <w:color w:val="000000"/>
                <w:kern w:val="0"/>
              </w:rPr>
              <w:t>设备、材料及配件应符合设计要求和国家现行有关标准的规定，并应具有质量合格证明文件、国家法定质检机构的检验报告等文件。系统中的强制认证产品还应有认证证书和认证（认可）标识。</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Cs/>
                <w:color w:val="000000"/>
                <w:szCs w:val="21"/>
                <w:lang w:eastAsia="zh-CN"/>
              </w:rPr>
            </w:pPr>
            <w:r>
              <w:rPr>
                <w:rFonts w:hint="eastAsia" w:ascii="Times New Roman" w:hAnsi="Times New Roman" w:eastAsia="宋体"/>
                <w:bCs/>
                <w:color w:val="000000"/>
                <w:szCs w:val="21"/>
                <w:lang w:eastAsia="zh-CN"/>
              </w:rPr>
              <w:t>无检验报告及合格证、强制认证证书</w:t>
            </w:r>
          </w:p>
        </w:tc>
        <w:tc>
          <w:tcPr>
            <w:tcW w:w="8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宋体" w:hAnsi="宋体" w:eastAsia="宋体"/>
                <w:b/>
                <w:bCs/>
                <w:color w:val="000000"/>
                <w:szCs w:val="21"/>
              </w:rPr>
            </w:pPr>
            <w:r>
              <w:rPr>
                <w:rFonts w:hint="eastAsia" w:ascii="Times New Roman" w:hAnsi="Times New Roman" w:eastAsia="宋体"/>
                <w:b/>
                <w:bCs/>
                <w:color w:val="000000"/>
                <w:szCs w:val="21"/>
              </w:rPr>
              <w:t>/</w:t>
            </w:r>
          </w:p>
        </w:tc>
      </w:tr>
      <w:tr>
        <w:tblPrEx>
          <w:tblLayout w:type="fixed"/>
          <w:tblCellMar>
            <w:top w:w="0" w:type="dxa"/>
            <w:left w:w="0" w:type="dxa"/>
            <w:bottom w:w="0" w:type="dxa"/>
            <w:right w:w="0" w:type="dxa"/>
          </w:tblCellMar>
        </w:tblPrEx>
        <w:trPr>
          <w:trHeight w:val="966" w:hRule="atLeast"/>
          <w:jc w:val="center"/>
        </w:trPr>
        <w:tc>
          <w:tcPr>
            <w:tcW w:w="65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7"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3.1.2</w:t>
            </w:r>
            <w:r>
              <w:rPr>
                <w:rFonts w:hint="eastAsia" w:ascii="宋体" w:hAnsi="宋体"/>
                <w:color w:val="000000"/>
                <w:kern w:val="0"/>
              </w:rPr>
              <w:t>系统主要设备的产品名称、规格型号应该与强制性产品认证证书或强制检验报告相一致，同时产品的实物也应与型式检验报告中的描述相一致。</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Cs/>
                <w:color w:val="000000"/>
                <w:szCs w:val="21"/>
              </w:rPr>
            </w:pPr>
            <w:r>
              <w:rPr>
                <w:rFonts w:hint="eastAsia" w:ascii="Times New Roman" w:hAnsi="Times New Roman" w:eastAsia="宋体"/>
                <w:bCs/>
                <w:color w:val="000000"/>
                <w:szCs w:val="21"/>
                <w:lang w:eastAsia="zh-CN"/>
              </w:rPr>
              <w:t>无检验报告及合格证、强制认证证书</w:t>
            </w:r>
          </w:p>
        </w:tc>
        <w:tc>
          <w:tcPr>
            <w:tcW w:w="8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r>
      <w:tr>
        <w:tblPrEx>
          <w:tblLayout w:type="fixed"/>
          <w:tblCellMar>
            <w:top w:w="0" w:type="dxa"/>
            <w:left w:w="0" w:type="dxa"/>
            <w:bottom w:w="0" w:type="dxa"/>
            <w:right w:w="0" w:type="dxa"/>
          </w:tblCellMar>
        </w:tblPrEx>
        <w:trPr>
          <w:trHeight w:val="966" w:hRule="atLeast"/>
          <w:jc w:val="center"/>
        </w:trPr>
        <w:tc>
          <w:tcPr>
            <w:tcW w:w="65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7"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3.1.3</w:t>
            </w:r>
            <w:r>
              <w:rPr>
                <w:rFonts w:hint="eastAsia" w:ascii="宋体" w:hAnsi="宋体"/>
                <w:color w:val="000000"/>
                <w:kern w:val="0"/>
              </w:rPr>
              <w:t>系统中非国家强制认证的产品名称、型号、规格应与检验报告一致；检验报告中未包括的配接产品接入系统时，应提供系统组件兼容性检验报告。</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Cs/>
                <w:color w:val="000000"/>
                <w:szCs w:val="21"/>
                <w:lang w:eastAsia="zh-CN"/>
              </w:rPr>
              <w:t>无检验报告及合格证、强制认证证书</w:t>
            </w:r>
          </w:p>
        </w:tc>
        <w:tc>
          <w:tcPr>
            <w:tcW w:w="8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r>
      <w:tr>
        <w:tblPrEx>
          <w:tblLayout w:type="fixed"/>
          <w:tblCellMar>
            <w:top w:w="0" w:type="dxa"/>
            <w:left w:w="0" w:type="dxa"/>
            <w:bottom w:w="0" w:type="dxa"/>
            <w:right w:w="0" w:type="dxa"/>
          </w:tblCellMar>
        </w:tblPrEx>
        <w:trPr>
          <w:trHeight w:val="595" w:hRule="atLeast"/>
          <w:jc w:val="center"/>
        </w:trPr>
        <w:tc>
          <w:tcPr>
            <w:tcW w:w="659"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防烟</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系统</w:t>
            </w:r>
          </w:p>
        </w:tc>
        <w:tc>
          <w:tcPr>
            <w:tcW w:w="817"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3.2.1</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送</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风</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机</w:t>
            </w:r>
          </w:p>
        </w:tc>
        <w:tc>
          <w:tcPr>
            <w:tcW w:w="46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3.2.1.1</w:t>
            </w:r>
            <w:r>
              <w:rPr>
                <w:rFonts w:hint="eastAsia" w:ascii="宋体" w:hAnsi="宋体"/>
                <w:color w:val="000000"/>
                <w:kern w:val="0"/>
              </w:rPr>
              <w:t>送风机的型号、规格应符合设计规定。</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Cs/>
                <w:color w:val="000000"/>
                <w:szCs w:val="21"/>
                <w:lang w:eastAsia="zh-CN"/>
              </w:rPr>
              <w:t>无检验报告及合格证、强制认证证书</w:t>
            </w:r>
          </w:p>
        </w:tc>
        <w:tc>
          <w:tcPr>
            <w:tcW w:w="8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r>
      <w:tr>
        <w:tblPrEx>
          <w:tblLayout w:type="fixed"/>
          <w:tblCellMar>
            <w:top w:w="0" w:type="dxa"/>
            <w:left w:w="0" w:type="dxa"/>
            <w:bottom w:w="0" w:type="dxa"/>
            <w:right w:w="0" w:type="dxa"/>
          </w:tblCellMar>
        </w:tblPrEx>
        <w:trPr>
          <w:trHeight w:val="652" w:hRule="atLeast"/>
          <w:jc w:val="center"/>
        </w:trPr>
        <w:tc>
          <w:tcPr>
            <w:tcW w:w="65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7"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3.2.1.2</w:t>
            </w:r>
            <w:r>
              <w:rPr>
                <w:rFonts w:hint="eastAsia" w:ascii="宋体" w:hAnsi="宋体"/>
                <w:color w:val="000000"/>
                <w:kern w:val="0"/>
              </w:rPr>
              <w:t>机械加压送风机可采用轴流风机或中、低压离心风机。</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bCs/>
                <w:color w:val="000000"/>
                <w:szCs w:val="21"/>
                <w:lang w:eastAsia="zh-CN"/>
              </w:rPr>
              <w:t>无检验报告及合格证、强制认证证书</w:t>
            </w:r>
          </w:p>
        </w:tc>
        <w:tc>
          <w:tcPr>
            <w:tcW w:w="8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r>
      <w:tr>
        <w:tblPrEx>
          <w:tblLayout w:type="fixed"/>
          <w:tblCellMar>
            <w:top w:w="0" w:type="dxa"/>
            <w:left w:w="0" w:type="dxa"/>
            <w:bottom w:w="0" w:type="dxa"/>
            <w:right w:w="0" w:type="dxa"/>
          </w:tblCellMar>
        </w:tblPrEx>
        <w:trPr>
          <w:trHeight w:val="652" w:hRule="atLeast"/>
          <w:jc w:val="center"/>
        </w:trPr>
        <w:tc>
          <w:tcPr>
            <w:tcW w:w="65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7"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3.2.1.3</w:t>
            </w:r>
            <w:r>
              <w:rPr>
                <w:rFonts w:hint="eastAsia" w:ascii="宋体" w:hAnsi="宋体"/>
                <w:color w:val="000000"/>
                <w:kern w:val="0"/>
              </w:rPr>
              <w:t>风机铭牌值的风量、风压、电流和电压应与设计相符。</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Cs/>
                <w:color w:val="000000"/>
                <w:szCs w:val="21"/>
                <w:lang w:eastAsia="zh-CN"/>
              </w:rPr>
              <w:t>无检验报告及合格证、强制认证证书</w:t>
            </w:r>
          </w:p>
        </w:tc>
        <w:tc>
          <w:tcPr>
            <w:tcW w:w="8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r>
      <w:tr>
        <w:tblPrEx>
          <w:tblLayout w:type="fixed"/>
          <w:tblCellMar>
            <w:top w:w="0" w:type="dxa"/>
            <w:left w:w="0" w:type="dxa"/>
            <w:bottom w:w="0" w:type="dxa"/>
            <w:right w:w="0" w:type="dxa"/>
          </w:tblCellMar>
        </w:tblPrEx>
        <w:trPr>
          <w:trHeight w:val="652" w:hRule="atLeast"/>
          <w:jc w:val="center"/>
        </w:trPr>
        <w:tc>
          <w:tcPr>
            <w:tcW w:w="65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7"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3.2.1.4</w:t>
            </w:r>
            <w:r>
              <w:rPr>
                <w:rFonts w:hint="eastAsia" w:ascii="宋体" w:hAnsi="宋体"/>
                <w:color w:val="000000"/>
                <w:kern w:val="0"/>
              </w:rPr>
              <w:t>风机应正常运转</w:t>
            </w:r>
            <w:r>
              <w:rPr>
                <w:rFonts w:ascii="Times New Roman" w:hAnsi="Times New Roman"/>
                <w:color w:val="000000"/>
                <w:kern w:val="0"/>
              </w:rPr>
              <w:t>2.0h,</w:t>
            </w:r>
            <w:r>
              <w:rPr>
                <w:rFonts w:hint="eastAsia" w:ascii="宋体" w:hAnsi="宋体"/>
                <w:color w:val="000000"/>
                <w:kern w:val="0"/>
              </w:rPr>
              <w:t>叶轮旋转方向应正确、运转平稳、无异常振动与声响。</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Theme="minorEastAsia"/>
                <w:b w:val="0"/>
                <w:bCs w:val="0"/>
                <w:color w:val="000000"/>
                <w:szCs w:val="21"/>
                <w:lang w:val="en-US" w:eastAsia="zh-CN"/>
              </w:rPr>
            </w:pPr>
            <w:r>
              <w:rPr>
                <w:rFonts w:hint="eastAsia" w:ascii="Times New Roman" w:hAnsi="Times New Roman"/>
                <w:b w:val="0"/>
                <w:bCs w:val="0"/>
                <w:color w:val="000000"/>
                <w:szCs w:val="21"/>
                <w:lang w:val="en-US" w:eastAsia="zh-CN"/>
              </w:rPr>
              <w:t>符合要求</w:t>
            </w:r>
          </w:p>
        </w:tc>
        <w:tc>
          <w:tcPr>
            <w:tcW w:w="8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合格</w:t>
            </w:r>
          </w:p>
        </w:tc>
      </w:tr>
      <w:tr>
        <w:tblPrEx>
          <w:tblLayout w:type="fixed"/>
          <w:tblCellMar>
            <w:top w:w="0" w:type="dxa"/>
            <w:left w:w="0" w:type="dxa"/>
            <w:bottom w:w="0" w:type="dxa"/>
            <w:right w:w="0" w:type="dxa"/>
          </w:tblCellMar>
        </w:tblPrEx>
        <w:trPr>
          <w:trHeight w:val="595" w:hRule="atLeast"/>
          <w:jc w:val="center"/>
        </w:trPr>
        <w:tc>
          <w:tcPr>
            <w:tcW w:w="65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7"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3.2.1.5</w:t>
            </w:r>
            <w:r>
              <w:rPr>
                <w:rFonts w:hint="eastAsia" w:ascii="宋体" w:hAnsi="宋体"/>
                <w:color w:val="000000"/>
                <w:kern w:val="0"/>
              </w:rPr>
              <w:t>送风机应设置在专用机房内。</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val="0"/>
                <w:bCs w:val="0"/>
                <w:color w:val="000000"/>
                <w:szCs w:val="21"/>
                <w:lang w:val="en-US" w:eastAsia="zh-CN"/>
              </w:rPr>
            </w:pPr>
            <w:r>
              <w:rPr>
                <w:rFonts w:hint="eastAsia" w:ascii="Times New Roman" w:hAnsi="Times New Roman" w:eastAsia="宋体"/>
                <w:b w:val="0"/>
                <w:bCs w:val="0"/>
                <w:color w:val="000000"/>
                <w:szCs w:val="21"/>
                <w:lang w:val="en-US" w:eastAsia="zh-CN"/>
              </w:rPr>
              <w:t>设置在专用房间内</w:t>
            </w:r>
          </w:p>
        </w:tc>
        <w:tc>
          <w:tcPr>
            <w:tcW w:w="8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合格</w:t>
            </w:r>
          </w:p>
        </w:tc>
      </w:tr>
      <w:tr>
        <w:tblPrEx>
          <w:tblLayout w:type="fixed"/>
          <w:tblCellMar>
            <w:top w:w="0" w:type="dxa"/>
            <w:left w:w="0" w:type="dxa"/>
            <w:bottom w:w="0" w:type="dxa"/>
            <w:right w:w="0" w:type="dxa"/>
          </w:tblCellMar>
        </w:tblPrEx>
        <w:trPr>
          <w:trHeight w:val="5684" w:hRule="atLeast"/>
          <w:jc w:val="center"/>
        </w:trPr>
        <w:tc>
          <w:tcPr>
            <w:tcW w:w="65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7"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3.2.1.6</w:t>
            </w:r>
            <w:r>
              <w:rPr>
                <w:rFonts w:hint="eastAsia" w:ascii="宋体" w:hAnsi="宋体"/>
                <w:color w:val="000000"/>
                <w:kern w:val="0"/>
              </w:rPr>
              <w:t>送风机的安装应符合以下要求：</w:t>
            </w:r>
            <w:r>
              <w:rPr>
                <w:rFonts w:ascii="Times New Roman" w:hAnsi="Times New Roman"/>
                <w:color w:val="000000"/>
                <w:kern w:val="0"/>
              </w:rPr>
              <w:t>a)</w:t>
            </w:r>
            <w:r>
              <w:rPr>
                <w:rFonts w:hint="eastAsia" w:ascii="宋体" w:hAnsi="宋体"/>
                <w:color w:val="000000"/>
                <w:kern w:val="0"/>
              </w:rPr>
              <w:t>风机出口方向应正确；</w:t>
            </w:r>
            <w:r>
              <w:rPr>
                <w:rFonts w:ascii="Times New Roman" w:hAnsi="Times New Roman"/>
                <w:color w:val="000000"/>
                <w:kern w:val="0"/>
              </w:rPr>
              <w:t>b)</w:t>
            </w:r>
            <w:r>
              <w:rPr>
                <w:rFonts w:hint="eastAsia" w:ascii="宋体" w:hAnsi="宋体"/>
                <w:color w:val="000000"/>
                <w:kern w:val="0"/>
              </w:rPr>
              <w:t>风机外壳至墙壁或其它设备的距离不得小于</w:t>
            </w:r>
            <w:r>
              <w:rPr>
                <w:rFonts w:ascii="Times New Roman" w:hAnsi="Times New Roman"/>
                <w:color w:val="000000"/>
                <w:kern w:val="0"/>
              </w:rPr>
              <w:t>600mm</w:t>
            </w:r>
            <w:r>
              <w:rPr>
                <w:rFonts w:hint="eastAsia" w:ascii="宋体" w:hAnsi="宋体"/>
                <w:color w:val="000000"/>
                <w:kern w:val="0"/>
              </w:rPr>
              <w:t>；</w:t>
            </w:r>
            <w:r>
              <w:rPr>
                <w:rFonts w:ascii="Times New Roman" w:hAnsi="Times New Roman"/>
                <w:color w:val="000000"/>
                <w:kern w:val="0"/>
              </w:rPr>
              <w:t>c)</w:t>
            </w:r>
            <w:r>
              <w:rPr>
                <w:rFonts w:hint="eastAsia" w:ascii="宋体" w:hAnsi="宋体"/>
                <w:color w:val="000000"/>
                <w:kern w:val="0"/>
              </w:rPr>
              <w:t>风机应设在混凝土或钢架基础上</w:t>
            </w:r>
            <w:r>
              <w:rPr>
                <w:rFonts w:ascii="Times New Roman" w:hAnsi="Times New Roman"/>
                <w:color w:val="000000"/>
                <w:kern w:val="0"/>
              </w:rPr>
              <w:t>,</w:t>
            </w:r>
            <w:r>
              <w:rPr>
                <w:rFonts w:hint="eastAsia" w:ascii="宋体" w:hAnsi="宋体"/>
                <w:color w:val="000000"/>
                <w:kern w:val="0"/>
              </w:rPr>
              <w:t>且不得设置减振装置；</w:t>
            </w:r>
            <w:r>
              <w:rPr>
                <w:rFonts w:ascii="Times New Roman" w:hAnsi="Times New Roman"/>
                <w:color w:val="000000"/>
                <w:kern w:val="0"/>
              </w:rPr>
              <w:br w:type="textWrapping"/>
            </w:r>
            <w:r>
              <w:rPr>
                <w:rFonts w:ascii="Times New Roman" w:hAnsi="Times New Roman"/>
                <w:color w:val="000000"/>
                <w:kern w:val="0"/>
              </w:rPr>
              <w:t>d)</w:t>
            </w:r>
            <w:r>
              <w:rPr>
                <w:rFonts w:hint="eastAsia" w:ascii="宋体" w:hAnsi="宋体"/>
                <w:color w:val="000000"/>
                <w:kern w:val="0"/>
              </w:rPr>
              <w:t>风机驱动装置的外露部位应装设防护罩；直通大气的进、出风口应装设防护网或采取其他安全设施，并应设防雨措施；</w:t>
            </w:r>
            <w:r>
              <w:rPr>
                <w:rFonts w:ascii="Times New Roman" w:hAnsi="Times New Roman"/>
                <w:color w:val="000000"/>
                <w:kern w:val="0"/>
              </w:rPr>
              <w:t>e)</w:t>
            </w:r>
            <w:r>
              <w:rPr>
                <w:rFonts w:hint="eastAsia" w:ascii="宋体" w:hAnsi="宋体"/>
                <w:color w:val="000000"/>
                <w:kern w:val="0"/>
              </w:rPr>
              <w:t>吊装风机的支吊架应焊接牢固、安装可靠，其结构形式和外形尺寸应符合设计或设备技术文件要求；</w:t>
            </w:r>
            <w:r>
              <w:rPr>
                <w:rFonts w:ascii="Times New Roman" w:hAnsi="Times New Roman"/>
                <w:color w:val="000000"/>
                <w:kern w:val="0"/>
              </w:rPr>
              <w:t>f)</w:t>
            </w:r>
            <w:r>
              <w:rPr>
                <w:rFonts w:hint="eastAsia" w:ascii="宋体" w:hAnsi="宋体"/>
                <w:color w:val="000000"/>
                <w:kern w:val="0"/>
              </w:rPr>
              <w:t>送风机的进风口应直通室外，且应采取防止烟气被吸入的措施；</w:t>
            </w:r>
            <w:r>
              <w:rPr>
                <w:rFonts w:ascii="Times New Roman" w:hAnsi="Times New Roman"/>
                <w:color w:val="000000"/>
                <w:kern w:val="0"/>
              </w:rPr>
              <w:t>g)</w:t>
            </w:r>
            <w:r>
              <w:rPr>
                <w:rFonts w:hint="eastAsia" w:ascii="宋体" w:hAnsi="宋体"/>
                <w:color w:val="000000"/>
                <w:kern w:val="0"/>
              </w:rPr>
              <w:t>送风机的进风口应设在机械加压送风系统的下部；</w:t>
            </w:r>
            <w:r>
              <w:rPr>
                <w:rFonts w:ascii="Times New Roman" w:hAnsi="Times New Roman"/>
                <w:color w:val="000000"/>
                <w:kern w:val="0"/>
              </w:rPr>
              <w:t>h)</w:t>
            </w:r>
            <w:r>
              <w:rPr>
                <w:rFonts w:hint="eastAsia" w:ascii="宋体" w:hAnsi="宋体"/>
                <w:color w:val="000000"/>
                <w:kern w:val="0"/>
              </w:rPr>
              <w:t>送风机的进风口不应与排烟风机的出风口设在同一面上。当确有困难时，送风机的进风口与排烟风机的出风口应分开布置，且竖向布置时，送风机的进风口应设置在排烟出口的下方，其两者边缘最小垂直距离不应小于</w:t>
            </w:r>
            <w:r>
              <w:rPr>
                <w:rFonts w:ascii="Times New Roman" w:hAnsi="Times New Roman"/>
                <w:color w:val="000000"/>
                <w:kern w:val="0"/>
              </w:rPr>
              <w:t>6.0m</w:t>
            </w:r>
            <w:r>
              <w:rPr>
                <w:rFonts w:hint="eastAsia" w:ascii="宋体" w:hAnsi="宋体"/>
                <w:color w:val="000000"/>
                <w:kern w:val="0"/>
              </w:rPr>
              <w:t>；水平布置时，两者边缘最小水平距离不得小于</w:t>
            </w:r>
            <w:r>
              <w:rPr>
                <w:rFonts w:ascii="Times New Roman" w:hAnsi="Times New Roman"/>
                <w:color w:val="000000"/>
                <w:kern w:val="0"/>
              </w:rPr>
              <w:t>20.0m</w:t>
            </w:r>
            <w:r>
              <w:rPr>
                <w:rFonts w:hint="eastAsia" w:ascii="宋体" w:hAnsi="宋体"/>
                <w:color w:val="000000"/>
                <w:kern w:val="0"/>
              </w:rPr>
              <w:t>；</w:t>
            </w:r>
            <w:r>
              <w:rPr>
                <w:rFonts w:ascii="Times New Roman" w:hAnsi="Times New Roman"/>
                <w:color w:val="000000"/>
                <w:kern w:val="0"/>
              </w:rPr>
              <w:t>i)</w:t>
            </w:r>
            <w:r>
              <w:rPr>
                <w:rFonts w:hint="eastAsia" w:ascii="宋体" w:hAnsi="宋体"/>
                <w:color w:val="000000"/>
                <w:kern w:val="0"/>
              </w:rPr>
              <w:t>送风机应设置在系统的下部，且应采取保证各层送风量均匀性的措施。；</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17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符合要求</w:t>
            </w:r>
          </w:p>
        </w:tc>
        <w:tc>
          <w:tcPr>
            <w:tcW w:w="8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合格</w:t>
            </w:r>
          </w:p>
        </w:tc>
      </w:tr>
    </w:tbl>
    <w:p>
      <w:pPr>
        <w:pStyle w:val="3"/>
        <w:rPr>
          <w:rFonts w:cs="Times New Roman"/>
        </w:rPr>
      </w:pPr>
      <w:r>
        <w:rPr>
          <w:rFonts w:hint="eastAsia" w:cs="Times New Roman"/>
        </w:rPr>
        <w:t>防排烟系统</w:t>
      </w:r>
      <w:r>
        <w:rPr>
          <w:rFonts w:cs="Times New Roman"/>
        </w:rPr>
        <w:t>检验项目</w:t>
      </w:r>
    </w:p>
    <w:tbl>
      <w:tblPr>
        <w:tblStyle w:val="7"/>
        <w:tblW w:w="9667" w:type="dxa"/>
        <w:jc w:val="center"/>
        <w:tblInd w:w="0" w:type="dxa"/>
        <w:tblLayout w:type="fixed"/>
        <w:tblCellMar>
          <w:top w:w="0" w:type="dxa"/>
          <w:left w:w="0" w:type="dxa"/>
          <w:bottom w:w="0" w:type="dxa"/>
          <w:right w:w="0" w:type="dxa"/>
        </w:tblCellMar>
      </w:tblPr>
      <w:tblGrid>
        <w:gridCol w:w="660"/>
        <w:gridCol w:w="818"/>
        <w:gridCol w:w="4679"/>
        <w:gridCol w:w="495"/>
        <w:gridCol w:w="2175"/>
        <w:gridCol w:w="840"/>
      </w:tblGrid>
      <w:tr>
        <w:tblPrEx>
          <w:tblLayout w:type="fixed"/>
          <w:tblCellMar>
            <w:top w:w="0" w:type="dxa"/>
            <w:left w:w="0" w:type="dxa"/>
            <w:bottom w:w="0" w:type="dxa"/>
            <w:right w:w="0" w:type="dxa"/>
          </w:tblCellMar>
        </w:tblPrEx>
        <w:trPr>
          <w:trHeight w:val="56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检测</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项目</w:t>
            </w:r>
          </w:p>
        </w:tc>
        <w:tc>
          <w:tcPr>
            <w:tcW w:w="818"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4679"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17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840"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Layout w:type="fixed"/>
          <w:tblCellMar>
            <w:top w:w="0" w:type="dxa"/>
            <w:left w:w="0" w:type="dxa"/>
            <w:bottom w:w="0" w:type="dxa"/>
            <w:right w:w="0" w:type="dxa"/>
          </w:tblCellMar>
        </w:tblPrEx>
        <w:trPr>
          <w:trHeight w:val="567" w:hRule="atLeast"/>
          <w:jc w:val="center"/>
        </w:trPr>
        <w:tc>
          <w:tcPr>
            <w:tcW w:w="660" w:type="dxa"/>
            <w:vMerge w:val="restart"/>
            <w:tcBorders>
              <w:top w:val="nil"/>
              <w:left w:val="single" w:color="000000" w:sz="4" w:space="0"/>
              <w:bottom w:val="single" w:color="000000" w:sz="4" w:space="0"/>
              <w:right w:val="single" w:color="000000"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防烟</w:t>
            </w:r>
          </w:p>
          <w:p>
            <w:pPr>
              <w:widowControl/>
              <w:jc w:val="center"/>
              <w:rPr>
                <w:rFonts w:ascii="Times New Roman" w:hAnsi="Times New Roman" w:eastAsia="宋体"/>
                <w:color w:val="000000"/>
                <w:szCs w:val="21"/>
              </w:rPr>
            </w:pPr>
            <w:r>
              <w:rPr>
                <w:rFonts w:hint="eastAsia" w:ascii="宋体" w:hAnsi="宋体"/>
                <w:color w:val="000000"/>
                <w:kern w:val="0"/>
              </w:rPr>
              <w:t>系统</w:t>
            </w:r>
          </w:p>
        </w:tc>
        <w:tc>
          <w:tcPr>
            <w:tcW w:w="818"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3.2.2</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风管</w:t>
            </w: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3.2.2.1</w:t>
            </w:r>
            <w:r>
              <w:rPr>
                <w:rFonts w:hint="eastAsia" w:ascii="宋体" w:hAnsi="宋体"/>
                <w:color w:val="000000"/>
                <w:kern w:val="0"/>
              </w:rPr>
              <w:t>送风管道应采用光滑的不燃材料制作，且不得采用土建井道。</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Theme="minorEastAsia"/>
                <w:b/>
                <w:bCs/>
                <w:color w:val="000000"/>
                <w:szCs w:val="21"/>
                <w:lang w:eastAsia="zh-CN"/>
              </w:rPr>
            </w:pPr>
            <w:r>
              <w:rPr>
                <w:rFonts w:hint="eastAsia" w:ascii="宋体" w:hAnsi="宋体"/>
                <w:color w:val="000000"/>
                <w:kern w:val="0"/>
              </w:rPr>
              <w:t>采用土建井道</w:t>
            </w:r>
            <w:r>
              <w:rPr>
                <w:rFonts w:hint="eastAsia" w:ascii="宋体" w:hAnsi="宋体"/>
                <w:color w:val="000000"/>
                <w:kern w:val="0"/>
                <w:lang w:eastAsia="zh-CN"/>
              </w:rPr>
              <w:t>，执行原设计及规范</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b/>
                <w:bCs/>
                <w:color w:val="000000"/>
                <w:szCs w:val="21"/>
              </w:rPr>
              <w:t>/</w:t>
            </w:r>
          </w:p>
        </w:tc>
      </w:tr>
      <w:tr>
        <w:tblPrEx>
          <w:tblLayout w:type="fixed"/>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3.2.2.2</w:t>
            </w:r>
            <w:r>
              <w:rPr>
                <w:rFonts w:hint="eastAsia" w:ascii="宋体" w:hAnsi="宋体"/>
                <w:color w:val="000000"/>
                <w:kern w:val="0"/>
              </w:rPr>
              <w:t>竖向设置的送风管道未设置在管道井内或与其它管道合用管道井的送风管道，其耐火极限不得低于</w:t>
            </w:r>
            <w:r>
              <w:rPr>
                <w:rFonts w:ascii="Times New Roman" w:hAnsi="Times New Roman"/>
                <w:color w:val="000000"/>
                <w:kern w:val="0"/>
              </w:rPr>
              <w:t>1.0h</w:t>
            </w:r>
            <w:r>
              <w:rPr>
                <w:rFonts w:hint="eastAsia" w:ascii="宋体" w:hAnsi="宋体"/>
                <w:color w:val="000000"/>
                <w:kern w:val="0"/>
              </w:rPr>
              <w:t>；水平设置的送风管道，当设置在吊顶内时，其耐火极限不得低于</w:t>
            </w:r>
            <w:r>
              <w:rPr>
                <w:rFonts w:ascii="Times New Roman" w:hAnsi="Times New Roman"/>
                <w:color w:val="000000"/>
                <w:kern w:val="0"/>
              </w:rPr>
              <w:t>0.5h</w:t>
            </w:r>
            <w:r>
              <w:rPr>
                <w:rFonts w:hint="eastAsia" w:ascii="宋体" w:hAnsi="宋体"/>
                <w:color w:val="000000"/>
                <w:kern w:val="0"/>
              </w:rPr>
              <w:t>；当未设置在吊顶内时，其耐火极限不得低于</w:t>
            </w:r>
            <w:r>
              <w:rPr>
                <w:rFonts w:ascii="Times New Roman" w:hAnsi="Times New Roman"/>
                <w:color w:val="000000"/>
                <w:kern w:val="0"/>
              </w:rPr>
              <w:t>1.0h</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r>
      <w:tr>
        <w:tblPrEx>
          <w:tblLayout w:type="fixed"/>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3.2.2.3</w:t>
            </w:r>
            <w:r>
              <w:rPr>
                <w:rFonts w:hint="eastAsia" w:ascii="宋体" w:hAnsi="宋体"/>
                <w:color w:val="000000"/>
                <w:kern w:val="0"/>
              </w:rPr>
              <w:t>风管管壁厚度应符合</w:t>
            </w:r>
            <w:r>
              <w:rPr>
                <w:rFonts w:ascii="Times New Roman" w:hAnsi="Times New Roman"/>
                <w:color w:val="000000"/>
                <w:kern w:val="0"/>
              </w:rPr>
              <w:t>GB50243</w:t>
            </w:r>
            <w:r>
              <w:rPr>
                <w:rFonts w:hint="eastAsia" w:ascii="宋体" w:hAnsi="宋体"/>
                <w:color w:val="000000"/>
                <w:kern w:val="0"/>
              </w:rPr>
              <w:t>的规定。</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r>
      <w:tr>
        <w:tblPrEx>
          <w:tblLayout w:type="fixed"/>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3.2.2.4</w:t>
            </w:r>
            <w:r>
              <w:rPr>
                <w:rFonts w:hint="eastAsia" w:ascii="宋体" w:hAnsi="宋体"/>
                <w:color w:val="000000"/>
                <w:kern w:val="0"/>
              </w:rPr>
              <w:t>风管的安装应符合以下要求：</w:t>
            </w:r>
            <w:r>
              <w:rPr>
                <w:rFonts w:ascii="Times New Roman" w:hAnsi="Times New Roman"/>
                <w:color w:val="000000"/>
                <w:kern w:val="0"/>
              </w:rPr>
              <w:t>a)</w:t>
            </w:r>
            <w:r>
              <w:rPr>
                <w:rFonts w:hint="eastAsia" w:ascii="宋体" w:hAnsi="宋体"/>
                <w:color w:val="000000"/>
                <w:kern w:val="0"/>
              </w:rPr>
              <w:t>风管安装的位置、标高、走向，应符合设计要求。现场风管接口的配置，不得缩小其有效截面；</w:t>
            </w:r>
            <w:r>
              <w:rPr>
                <w:rFonts w:ascii="Times New Roman" w:hAnsi="Times New Roman"/>
                <w:color w:val="000000"/>
                <w:kern w:val="0"/>
              </w:rPr>
              <w:t>b)</w:t>
            </w:r>
            <w:r>
              <w:rPr>
                <w:rFonts w:hint="eastAsia" w:ascii="宋体" w:hAnsi="宋体"/>
                <w:color w:val="000000"/>
                <w:kern w:val="0"/>
              </w:rPr>
              <w:t>风管接口的连接应严密、牢固。风管法兰的垫片材质应符合系统功能的要求，厚度不得小于</w:t>
            </w:r>
            <w:r>
              <w:rPr>
                <w:rFonts w:ascii="Times New Roman" w:hAnsi="Times New Roman"/>
                <w:color w:val="000000"/>
                <w:kern w:val="0"/>
              </w:rPr>
              <w:t>3mm</w:t>
            </w:r>
            <w:r>
              <w:rPr>
                <w:rFonts w:hint="eastAsia" w:ascii="宋体" w:hAnsi="宋体"/>
                <w:color w:val="000000"/>
                <w:kern w:val="0"/>
              </w:rPr>
              <w:t>。垫片不得凸入管内，亦不得突出法兰外；</w:t>
            </w:r>
            <w:r>
              <w:rPr>
                <w:rFonts w:ascii="Times New Roman" w:hAnsi="Times New Roman"/>
                <w:color w:val="000000"/>
                <w:kern w:val="0"/>
              </w:rPr>
              <w:t>c)</w:t>
            </w:r>
            <w:r>
              <w:rPr>
                <w:rFonts w:hint="eastAsia" w:ascii="宋体" w:hAnsi="宋体"/>
                <w:color w:val="000000"/>
                <w:kern w:val="0"/>
              </w:rPr>
              <w:t>风管与风机的连接宜采用法兰连接，或采用不燃材料的柔性短管连接。如风机仅用于防烟时，不宜采用柔性连接；</w:t>
            </w:r>
            <w:r>
              <w:rPr>
                <w:rFonts w:ascii="Times New Roman" w:hAnsi="Times New Roman"/>
                <w:color w:val="000000"/>
                <w:kern w:val="0"/>
              </w:rPr>
              <w:t>d)</w:t>
            </w:r>
            <w:r>
              <w:rPr>
                <w:rFonts w:hint="eastAsia" w:ascii="宋体" w:hAnsi="宋体"/>
                <w:color w:val="000000"/>
                <w:kern w:val="0"/>
              </w:rPr>
              <w:t>风管与风机连接若有转弯处宜加装导流叶片，保证气流顺畅；</w:t>
            </w:r>
            <w:r>
              <w:rPr>
                <w:rFonts w:ascii="Times New Roman" w:hAnsi="Times New Roman"/>
                <w:color w:val="000000"/>
                <w:kern w:val="0"/>
              </w:rPr>
              <w:t>e)</w:t>
            </w:r>
            <w:r>
              <w:rPr>
                <w:rFonts w:hint="eastAsia" w:ascii="宋体" w:hAnsi="宋体"/>
                <w:color w:val="000000"/>
                <w:kern w:val="0"/>
              </w:rPr>
              <w:t>风管穿越隔墙或楼板时，风管与隔墙之间的空隙，应采用水泥砂浆等不燃材料严密填塞；</w:t>
            </w:r>
            <w:r>
              <w:rPr>
                <w:rFonts w:ascii="Times New Roman" w:hAnsi="Times New Roman"/>
                <w:color w:val="000000"/>
                <w:kern w:val="0"/>
              </w:rPr>
              <w:t>f)</w:t>
            </w:r>
            <w:r>
              <w:rPr>
                <w:rFonts w:hint="eastAsia" w:ascii="宋体" w:hAnsi="宋体"/>
                <w:color w:val="000000"/>
                <w:kern w:val="0"/>
              </w:rPr>
              <w:t>风管的连接应平直、不扭曲。明装风管水平安装，水平度的允许偏差为</w:t>
            </w:r>
            <w:r>
              <w:rPr>
                <w:rFonts w:ascii="Times New Roman" w:hAnsi="Times New Roman"/>
                <w:color w:val="000000"/>
                <w:kern w:val="0"/>
              </w:rPr>
              <w:t>3/1000</w:t>
            </w:r>
            <w:r>
              <w:rPr>
                <w:rFonts w:hint="eastAsia" w:ascii="宋体" w:hAnsi="宋体"/>
                <w:color w:val="000000"/>
                <w:kern w:val="0"/>
              </w:rPr>
              <w:t>，总偏差不得大于</w:t>
            </w:r>
            <w:r>
              <w:rPr>
                <w:rFonts w:ascii="Times New Roman" w:hAnsi="Times New Roman"/>
                <w:color w:val="000000"/>
                <w:kern w:val="0"/>
              </w:rPr>
              <w:t>20mm</w:t>
            </w:r>
            <w:r>
              <w:rPr>
                <w:rFonts w:hint="eastAsia" w:ascii="宋体" w:hAnsi="宋体"/>
                <w:color w:val="000000"/>
                <w:kern w:val="0"/>
              </w:rPr>
              <w:t>。明装风管垂直安装，垂直度的允许偏差为</w:t>
            </w:r>
            <w:r>
              <w:rPr>
                <w:rFonts w:ascii="Times New Roman" w:hAnsi="Times New Roman"/>
                <w:color w:val="000000"/>
                <w:kern w:val="0"/>
              </w:rPr>
              <w:t>2/1000</w:t>
            </w:r>
            <w:r>
              <w:rPr>
                <w:rFonts w:hint="eastAsia" w:ascii="宋体" w:hAnsi="宋体"/>
                <w:color w:val="000000"/>
                <w:kern w:val="0"/>
              </w:rPr>
              <w:t>，总偏差不得大于</w:t>
            </w:r>
            <w:r>
              <w:rPr>
                <w:rFonts w:ascii="Times New Roman" w:hAnsi="Times New Roman"/>
                <w:color w:val="000000"/>
                <w:kern w:val="0"/>
              </w:rPr>
              <w:t>20mm</w:t>
            </w:r>
            <w:r>
              <w:rPr>
                <w:rFonts w:hint="eastAsia" w:ascii="宋体" w:hAnsi="宋体"/>
                <w:color w:val="000000"/>
                <w:kern w:val="0"/>
              </w:rPr>
              <w:t>。暗装风管的位置应正确、无明显偏差。</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符合设计</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合格</w:t>
            </w:r>
          </w:p>
        </w:tc>
      </w:tr>
      <w:tr>
        <w:tblPrEx>
          <w:tblLayout w:type="fixed"/>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3.2.2.5</w:t>
            </w:r>
            <w:r>
              <w:rPr>
                <w:rFonts w:hint="eastAsia" w:ascii="宋体" w:hAnsi="宋体"/>
                <w:color w:val="000000"/>
                <w:kern w:val="0"/>
              </w:rPr>
              <w:t>风管的加固应符合以下要求：</w:t>
            </w:r>
            <w:r>
              <w:rPr>
                <w:rFonts w:ascii="Times New Roman" w:hAnsi="Times New Roman"/>
                <w:color w:val="000000"/>
                <w:kern w:val="0"/>
              </w:rPr>
              <w:t>a)</w:t>
            </w:r>
            <w:r>
              <w:rPr>
                <w:rFonts w:hint="eastAsia" w:ascii="宋体" w:hAnsi="宋体"/>
                <w:color w:val="000000"/>
                <w:kern w:val="0"/>
              </w:rPr>
              <w:t>水平安装时，直径或长边尺寸小于等于</w:t>
            </w:r>
            <w:r>
              <w:rPr>
                <w:rFonts w:ascii="Times New Roman" w:hAnsi="Times New Roman"/>
                <w:color w:val="000000"/>
                <w:kern w:val="0"/>
              </w:rPr>
              <w:t>400mm</w:t>
            </w:r>
            <w:r>
              <w:rPr>
                <w:rFonts w:hint="eastAsia" w:ascii="宋体" w:hAnsi="宋体"/>
                <w:color w:val="000000"/>
                <w:kern w:val="0"/>
              </w:rPr>
              <w:t>的风管，其支、吊架间距不得大于</w:t>
            </w:r>
            <w:r>
              <w:rPr>
                <w:rFonts w:ascii="Times New Roman" w:hAnsi="Times New Roman"/>
                <w:color w:val="000000"/>
                <w:kern w:val="0"/>
              </w:rPr>
              <w:t>4m</w:t>
            </w:r>
            <w:r>
              <w:rPr>
                <w:rFonts w:hint="eastAsia" w:ascii="宋体" w:hAnsi="宋体"/>
                <w:color w:val="000000"/>
                <w:kern w:val="0"/>
              </w:rPr>
              <w:t>；大于</w:t>
            </w:r>
            <w:r>
              <w:rPr>
                <w:rFonts w:ascii="Times New Roman" w:hAnsi="Times New Roman"/>
                <w:color w:val="000000"/>
                <w:kern w:val="0"/>
              </w:rPr>
              <w:t>400mm</w:t>
            </w:r>
            <w:r>
              <w:rPr>
                <w:rFonts w:hint="eastAsia" w:ascii="宋体" w:hAnsi="宋体"/>
                <w:color w:val="000000"/>
                <w:kern w:val="0"/>
              </w:rPr>
              <w:t>的风管，不得大于</w:t>
            </w:r>
            <w:r>
              <w:rPr>
                <w:rFonts w:ascii="Times New Roman" w:hAnsi="Times New Roman"/>
                <w:color w:val="000000"/>
                <w:kern w:val="0"/>
              </w:rPr>
              <w:t>3m</w:t>
            </w:r>
            <w:r>
              <w:rPr>
                <w:rFonts w:hint="eastAsia" w:ascii="宋体" w:hAnsi="宋体"/>
                <w:color w:val="000000"/>
                <w:kern w:val="0"/>
              </w:rPr>
              <w:t>。螺旋风管的支、吊架间距可分别延长至</w:t>
            </w:r>
            <w:r>
              <w:rPr>
                <w:rFonts w:ascii="Times New Roman" w:hAnsi="Times New Roman"/>
                <w:color w:val="000000"/>
                <w:kern w:val="0"/>
              </w:rPr>
              <w:t>5m</w:t>
            </w:r>
            <w:r>
              <w:rPr>
                <w:rFonts w:hint="eastAsia" w:ascii="宋体" w:hAnsi="宋体"/>
                <w:color w:val="000000"/>
                <w:kern w:val="0"/>
              </w:rPr>
              <w:t>和</w:t>
            </w:r>
            <w:r>
              <w:rPr>
                <w:rFonts w:ascii="Times New Roman" w:hAnsi="Times New Roman"/>
                <w:color w:val="000000"/>
                <w:kern w:val="0"/>
              </w:rPr>
              <w:t>3.75m</w:t>
            </w:r>
            <w:r>
              <w:rPr>
                <w:rFonts w:hint="eastAsia" w:ascii="宋体" w:hAnsi="宋体"/>
                <w:color w:val="000000"/>
                <w:kern w:val="0"/>
              </w:rPr>
              <w:t>；对于薄钢板法兰的风管，其支、吊架间距不得大于</w:t>
            </w:r>
            <w:r>
              <w:rPr>
                <w:rFonts w:ascii="Times New Roman" w:hAnsi="Times New Roman"/>
                <w:color w:val="000000"/>
                <w:kern w:val="0"/>
              </w:rPr>
              <w:t>3m</w:t>
            </w:r>
            <w:r>
              <w:rPr>
                <w:rFonts w:hint="eastAsia" w:ascii="宋体" w:hAnsi="宋体"/>
                <w:color w:val="000000"/>
                <w:kern w:val="0"/>
              </w:rPr>
              <w:t>；</w:t>
            </w:r>
            <w:r>
              <w:rPr>
                <w:rFonts w:ascii="Times New Roman" w:hAnsi="Times New Roman"/>
                <w:color w:val="000000"/>
                <w:kern w:val="0"/>
              </w:rPr>
              <w:t>b)</w:t>
            </w:r>
            <w:r>
              <w:rPr>
                <w:rFonts w:hint="eastAsia" w:ascii="宋体" w:hAnsi="宋体"/>
                <w:color w:val="000000"/>
                <w:kern w:val="0"/>
              </w:rPr>
              <w:t>垂直安装时，风管的支、吊架间距不得大于</w:t>
            </w:r>
            <w:r>
              <w:rPr>
                <w:rFonts w:ascii="Times New Roman" w:hAnsi="Times New Roman"/>
                <w:color w:val="000000"/>
                <w:kern w:val="0"/>
              </w:rPr>
              <w:t>4m</w:t>
            </w:r>
            <w:r>
              <w:rPr>
                <w:rFonts w:hint="eastAsia" w:ascii="宋体" w:hAnsi="宋体"/>
                <w:color w:val="000000"/>
                <w:kern w:val="0"/>
              </w:rPr>
              <w:t>，单根直管至少应有</w:t>
            </w:r>
            <w:r>
              <w:rPr>
                <w:rFonts w:ascii="Times New Roman" w:hAnsi="Times New Roman"/>
                <w:color w:val="000000"/>
                <w:kern w:val="0"/>
              </w:rPr>
              <w:t>2</w:t>
            </w:r>
            <w:r>
              <w:rPr>
                <w:rFonts w:hint="eastAsia" w:ascii="宋体" w:hAnsi="宋体"/>
                <w:color w:val="000000"/>
                <w:kern w:val="0"/>
              </w:rPr>
              <w:t>个固定点；</w:t>
            </w:r>
            <w:r>
              <w:rPr>
                <w:rFonts w:ascii="Times New Roman" w:hAnsi="Times New Roman"/>
                <w:color w:val="000000"/>
                <w:kern w:val="0"/>
              </w:rPr>
              <w:t>c)</w:t>
            </w:r>
            <w:r>
              <w:rPr>
                <w:rFonts w:hint="eastAsia" w:ascii="宋体" w:hAnsi="宋体"/>
                <w:color w:val="000000"/>
                <w:kern w:val="0"/>
              </w:rPr>
              <w:t>风管支、吊架按应国标图集与规范选用强度和刚度相适应的形式和规格。对于直径或边长大于</w:t>
            </w:r>
            <w:r>
              <w:rPr>
                <w:rFonts w:ascii="Times New Roman" w:hAnsi="Times New Roman"/>
                <w:color w:val="000000"/>
                <w:kern w:val="0"/>
              </w:rPr>
              <w:t>2500mm</w:t>
            </w:r>
            <w:r>
              <w:rPr>
                <w:rFonts w:hint="eastAsia" w:ascii="宋体" w:hAnsi="宋体"/>
                <w:color w:val="000000"/>
                <w:kern w:val="0"/>
              </w:rPr>
              <w:t>的超宽、超重等特殊风管的支、吊架应按设计规定；</w:t>
            </w:r>
            <w:r>
              <w:rPr>
                <w:rFonts w:ascii="Times New Roman" w:hAnsi="Times New Roman"/>
                <w:color w:val="000000"/>
                <w:kern w:val="0"/>
              </w:rPr>
              <w:t>d)</w:t>
            </w:r>
            <w:r>
              <w:rPr>
                <w:rFonts w:hint="eastAsia" w:ascii="宋体" w:hAnsi="宋体"/>
                <w:color w:val="000000"/>
                <w:kern w:val="0"/>
              </w:rPr>
              <w:t>支、吊架不得设置在风口、阀门、检查门及自控机构处，离风口或插接管的距离不得小于</w:t>
            </w:r>
            <w:r>
              <w:rPr>
                <w:rFonts w:ascii="Times New Roman" w:hAnsi="Times New Roman"/>
                <w:color w:val="000000"/>
                <w:kern w:val="0"/>
              </w:rPr>
              <w:t>200mm</w:t>
            </w:r>
            <w:r>
              <w:rPr>
                <w:rFonts w:hint="eastAsia" w:ascii="宋体" w:hAnsi="宋体"/>
                <w:color w:val="000000"/>
                <w:kern w:val="0"/>
              </w:rPr>
              <w:t>；</w:t>
            </w:r>
            <w:r>
              <w:rPr>
                <w:rFonts w:ascii="Times New Roman" w:hAnsi="Times New Roman"/>
                <w:color w:val="000000"/>
                <w:kern w:val="0"/>
              </w:rPr>
              <w:br w:type="textWrapping"/>
            </w:r>
            <w:r>
              <w:rPr>
                <w:rFonts w:ascii="Times New Roman" w:hAnsi="Times New Roman"/>
                <w:color w:val="000000"/>
                <w:kern w:val="0"/>
              </w:rPr>
              <w:t>e)</w:t>
            </w:r>
            <w:r>
              <w:rPr>
                <w:rFonts w:hint="eastAsia" w:ascii="宋体" w:hAnsi="宋体"/>
                <w:color w:val="000000"/>
                <w:kern w:val="0"/>
              </w:rPr>
              <w:t>当水平悬吊的主、干风管长度超过</w:t>
            </w:r>
            <w:r>
              <w:rPr>
                <w:rFonts w:ascii="Times New Roman" w:hAnsi="Times New Roman"/>
                <w:color w:val="000000"/>
                <w:kern w:val="0"/>
              </w:rPr>
              <w:t>20m</w:t>
            </w:r>
            <w:r>
              <w:rPr>
                <w:rFonts w:hint="eastAsia" w:ascii="宋体" w:hAnsi="宋体"/>
                <w:color w:val="000000"/>
                <w:kern w:val="0"/>
              </w:rPr>
              <w:t>时，应设置防止摆动的固定点，每个系统不得少于</w:t>
            </w:r>
            <w:r>
              <w:rPr>
                <w:rFonts w:ascii="Times New Roman" w:hAnsi="Times New Roman"/>
                <w:color w:val="000000"/>
                <w:kern w:val="0"/>
              </w:rPr>
              <w:t>1</w:t>
            </w:r>
            <w:r>
              <w:rPr>
                <w:rFonts w:hint="eastAsia" w:ascii="宋体" w:hAnsi="宋体"/>
                <w:color w:val="000000"/>
                <w:kern w:val="0"/>
              </w:rPr>
              <w:t>个。</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b w:val="0"/>
                <w:bCs w:val="0"/>
                <w:color w:val="000000"/>
                <w:szCs w:val="21"/>
                <w:lang w:eastAsia="zh-CN"/>
              </w:rPr>
              <w:t>符合要求</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合格</w:t>
            </w:r>
          </w:p>
        </w:tc>
      </w:tr>
    </w:tbl>
    <w:p>
      <w:pPr>
        <w:pStyle w:val="3"/>
        <w:rPr>
          <w:rFonts w:cs="Times New Roman"/>
        </w:rPr>
      </w:pPr>
      <w:r>
        <w:rPr>
          <w:rFonts w:hint="eastAsia" w:cs="Times New Roman"/>
        </w:rPr>
        <w:t>防排烟系统</w:t>
      </w:r>
      <w:r>
        <w:rPr>
          <w:rFonts w:cs="Times New Roman"/>
        </w:rPr>
        <w:t>检验项目</w:t>
      </w:r>
    </w:p>
    <w:tbl>
      <w:tblPr>
        <w:tblStyle w:val="7"/>
        <w:tblW w:w="9667" w:type="dxa"/>
        <w:jc w:val="center"/>
        <w:tblInd w:w="0" w:type="dxa"/>
        <w:tblLayout w:type="fixed"/>
        <w:tblCellMar>
          <w:top w:w="0" w:type="dxa"/>
          <w:left w:w="0" w:type="dxa"/>
          <w:bottom w:w="0" w:type="dxa"/>
          <w:right w:w="0" w:type="dxa"/>
        </w:tblCellMar>
      </w:tblPr>
      <w:tblGrid>
        <w:gridCol w:w="660"/>
        <w:gridCol w:w="818"/>
        <w:gridCol w:w="4679"/>
        <w:gridCol w:w="495"/>
        <w:gridCol w:w="2175"/>
        <w:gridCol w:w="840"/>
      </w:tblGrid>
      <w:tr>
        <w:tblPrEx>
          <w:tblLayout w:type="fixed"/>
          <w:tblCellMar>
            <w:top w:w="0" w:type="dxa"/>
            <w:left w:w="0" w:type="dxa"/>
            <w:bottom w:w="0" w:type="dxa"/>
            <w:right w:w="0" w:type="dxa"/>
          </w:tblCellMar>
        </w:tblPrEx>
        <w:trPr>
          <w:trHeight w:val="56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检测</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项目</w:t>
            </w:r>
          </w:p>
        </w:tc>
        <w:tc>
          <w:tcPr>
            <w:tcW w:w="818"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4679"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17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840"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Layout w:type="fixed"/>
          <w:tblCellMar>
            <w:top w:w="0" w:type="dxa"/>
            <w:left w:w="0" w:type="dxa"/>
            <w:bottom w:w="0" w:type="dxa"/>
            <w:right w:w="0" w:type="dxa"/>
          </w:tblCellMar>
        </w:tblPrEx>
        <w:trPr>
          <w:trHeight w:val="567" w:hRule="atLeast"/>
          <w:jc w:val="center"/>
        </w:trPr>
        <w:tc>
          <w:tcPr>
            <w:tcW w:w="660" w:type="dxa"/>
            <w:vMerge w:val="restart"/>
            <w:tcBorders>
              <w:top w:val="nil"/>
              <w:left w:val="single" w:color="000000" w:sz="4" w:space="0"/>
              <w:bottom w:val="single" w:color="000000" w:sz="4" w:space="0"/>
              <w:right w:val="single" w:color="000000"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防烟</w:t>
            </w:r>
          </w:p>
          <w:p>
            <w:pPr>
              <w:widowControl/>
              <w:jc w:val="center"/>
              <w:rPr>
                <w:rFonts w:ascii="Times New Roman" w:hAnsi="Times New Roman" w:eastAsia="宋体"/>
                <w:color w:val="000000"/>
                <w:szCs w:val="21"/>
              </w:rPr>
            </w:pPr>
            <w:r>
              <w:rPr>
                <w:rFonts w:hint="eastAsia" w:ascii="宋体" w:hAnsi="宋体"/>
                <w:color w:val="000000"/>
                <w:kern w:val="0"/>
              </w:rPr>
              <w:t>系统</w:t>
            </w:r>
          </w:p>
        </w:tc>
        <w:tc>
          <w:tcPr>
            <w:tcW w:w="818"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3.2.3</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送</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风</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口</w:t>
            </w: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3.2.3.1</w:t>
            </w:r>
            <w:r>
              <w:rPr>
                <w:rFonts w:hint="eastAsia" w:ascii="宋体" w:hAnsi="宋体"/>
                <w:color w:val="000000"/>
                <w:kern w:val="0"/>
              </w:rPr>
              <w:t>加压送风口的位置应符合设计要求。</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与设计相符</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合格</w:t>
            </w:r>
          </w:p>
        </w:tc>
      </w:tr>
      <w:tr>
        <w:tblPrEx>
          <w:tblLayout w:type="fixed"/>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olor w:val="000000"/>
                <w:szCs w:val="21"/>
              </w:rPr>
            </w:pPr>
          </w:p>
        </w:tc>
        <w:tc>
          <w:tcPr>
            <w:tcW w:w="818" w:type="dxa"/>
            <w:vMerge w:val="continue"/>
            <w:tcBorders>
              <w:top w:val="nil"/>
              <w:left w:val="nil"/>
              <w:bottom w:val="single" w:color="000000" w:sz="4" w:space="0"/>
              <w:right w:val="single" w:color="000000" w:sz="4" w:space="0"/>
            </w:tcBorders>
            <w:vAlign w:val="center"/>
          </w:tcPr>
          <w:p>
            <w:pPr>
              <w:widowControl/>
              <w:jc w:val="center"/>
              <w:rPr>
                <w:rFonts w:ascii="Times New Roman" w:hAnsi="Times New Roman" w:eastAsia="宋体"/>
                <w:color w:val="000000"/>
                <w:szCs w:val="21"/>
              </w:rPr>
            </w:pP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3.2.3.2</w:t>
            </w:r>
            <w:r>
              <w:rPr>
                <w:rFonts w:hint="eastAsia" w:ascii="宋体" w:hAnsi="宋体"/>
                <w:color w:val="000000"/>
                <w:kern w:val="0"/>
              </w:rPr>
              <w:t>除直灌式加压送风方式外，楼梯间每隔</w:t>
            </w:r>
            <w:r>
              <w:rPr>
                <w:rFonts w:ascii="Times New Roman" w:hAnsi="Times New Roman"/>
                <w:color w:val="000000"/>
                <w:kern w:val="0"/>
              </w:rPr>
              <w:t>2</w:t>
            </w:r>
            <w:r>
              <w:rPr>
                <w:rFonts w:hint="eastAsia" w:ascii="宋体" w:hAnsi="宋体"/>
                <w:color w:val="000000"/>
                <w:kern w:val="0"/>
              </w:rPr>
              <w:t>～</w:t>
            </w:r>
            <w:r>
              <w:rPr>
                <w:rFonts w:ascii="Times New Roman" w:hAnsi="Times New Roman"/>
                <w:color w:val="000000"/>
                <w:kern w:val="0"/>
              </w:rPr>
              <w:t>3</w:t>
            </w:r>
            <w:r>
              <w:rPr>
                <w:rFonts w:hint="eastAsia" w:ascii="宋体" w:hAnsi="宋体"/>
                <w:color w:val="000000"/>
                <w:kern w:val="0"/>
              </w:rPr>
              <w:t>层设一个常开式百叶送风口；独立前室、合用前室应每层设一个常闭式加压送风口，并应设手动开启装置。</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stheme="minorBidi"/>
                <w:b w:val="0"/>
                <w:bCs w:val="0"/>
                <w:color w:val="000000"/>
                <w:kern w:val="2"/>
                <w:sz w:val="21"/>
                <w:szCs w:val="21"/>
                <w:lang w:val="en-US" w:eastAsia="zh-CN" w:bidi="ar-SA"/>
              </w:rPr>
            </w:pPr>
            <w:r>
              <w:rPr>
                <w:rFonts w:hint="eastAsia" w:ascii="Times New Roman" w:hAnsi="Times New Roman" w:eastAsia="宋体"/>
                <w:b w:val="0"/>
                <w:bCs w:val="0"/>
                <w:color w:val="000000"/>
                <w:szCs w:val="21"/>
                <w:lang w:eastAsia="zh-CN"/>
              </w:rPr>
              <w:t>按设计要求设置</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stheme="minorBidi"/>
                <w:b w:val="0"/>
                <w:bCs w:val="0"/>
                <w:color w:val="000000"/>
                <w:kern w:val="2"/>
                <w:sz w:val="21"/>
                <w:szCs w:val="21"/>
                <w:lang w:val="en-US" w:eastAsia="zh-CN" w:bidi="ar-SA"/>
              </w:rPr>
            </w:pPr>
            <w:r>
              <w:rPr>
                <w:rFonts w:hint="eastAsia" w:ascii="Times New Roman" w:hAnsi="Times New Roman" w:eastAsia="宋体"/>
                <w:b w:val="0"/>
                <w:bCs w:val="0"/>
                <w:color w:val="000000"/>
                <w:szCs w:val="21"/>
                <w:lang w:eastAsia="zh-CN"/>
              </w:rPr>
              <w:t>合格</w:t>
            </w:r>
          </w:p>
        </w:tc>
      </w:tr>
      <w:tr>
        <w:tblPrEx>
          <w:tblLayout w:type="fixed"/>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olor w:val="000000"/>
                <w:szCs w:val="21"/>
              </w:rPr>
            </w:pPr>
          </w:p>
        </w:tc>
        <w:tc>
          <w:tcPr>
            <w:tcW w:w="818" w:type="dxa"/>
            <w:vMerge w:val="continue"/>
            <w:tcBorders>
              <w:top w:val="nil"/>
              <w:left w:val="nil"/>
              <w:bottom w:val="single" w:color="000000" w:sz="4" w:space="0"/>
              <w:right w:val="single" w:color="000000" w:sz="4" w:space="0"/>
            </w:tcBorders>
            <w:vAlign w:val="center"/>
          </w:tcPr>
          <w:p>
            <w:pPr>
              <w:widowControl/>
              <w:jc w:val="center"/>
              <w:rPr>
                <w:rFonts w:ascii="Times New Roman" w:hAnsi="Times New Roman" w:eastAsia="宋体"/>
                <w:color w:val="000000"/>
                <w:szCs w:val="21"/>
              </w:rPr>
            </w:pP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3.2.3.3</w:t>
            </w:r>
            <w:r>
              <w:rPr>
                <w:rFonts w:hint="eastAsia" w:ascii="宋体" w:hAnsi="宋体"/>
                <w:color w:val="000000"/>
                <w:kern w:val="0"/>
              </w:rPr>
              <w:t>送风口应设在靠近地面的墙上，并应安装牢固。</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安装牢固</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合格</w:t>
            </w:r>
          </w:p>
        </w:tc>
      </w:tr>
      <w:tr>
        <w:tblPrEx>
          <w:tblLayout w:type="fixed"/>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olor w:val="000000"/>
                <w:szCs w:val="21"/>
              </w:rPr>
            </w:pPr>
          </w:p>
        </w:tc>
        <w:tc>
          <w:tcPr>
            <w:tcW w:w="818"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3.2.4</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风机</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控制</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装置</w:t>
            </w: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3.2.4.1</w:t>
            </w:r>
            <w:r>
              <w:rPr>
                <w:rFonts w:hint="eastAsia" w:ascii="宋体" w:hAnsi="宋体"/>
                <w:color w:val="000000"/>
                <w:kern w:val="0"/>
              </w:rPr>
              <w:t>风机控制装置应具有手动和自动控制方式，并能接受来自消防联动控制器的联动控制信号，在自动工作状态下，联动启动加压送风机。</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符合要求</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合格</w:t>
            </w:r>
          </w:p>
        </w:tc>
      </w:tr>
      <w:tr>
        <w:tblPrEx>
          <w:tblLayout w:type="fixed"/>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3.2.4.2</w:t>
            </w:r>
            <w:r>
              <w:rPr>
                <w:rFonts w:hint="eastAsia" w:ascii="宋体" w:hAnsi="宋体"/>
                <w:color w:val="000000"/>
                <w:kern w:val="0"/>
              </w:rPr>
              <w:t>风机控制装置应能以手动方式控制加压送风机启动。在自动状态下，手动插入控制应优先。</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符合要求</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合格</w:t>
            </w:r>
          </w:p>
        </w:tc>
      </w:tr>
      <w:tr>
        <w:tblPrEx>
          <w:tblLayout w:type="fixed"/>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3.2.4.3</w:t>
            </w:r>
            <w:r>
              <w:rPr>
                <w:rFonts w:hint="eastAsia" w:ascii="宋体" w:hAnsi="宋体"/>
                <w:color w:val="000000"/>
                <w:kern w:val="0"/>
              </w:rPr>
              <w:t>风机控制装置应能接受加压送风机的工作状态信息，并在</w:t>
            </w:r>
            <w:r>
              <w:rPr>
                <w:rFonts w:ascii="Times New Roman" w:hAnsi="Times New Roman"/>
                <w:color w:val="000000"/>
                <w:kern w:val="0"/>
              </w:rPr>
              <w:t>3s</w:t>
            </w:r>
            <w:r>
              <w:rPr>
                <w:rFonts w:hint="eastAsia" w:ascii="宋体" w:hAnsi="宋体"/>
                <w:color w:val="000000"/>
                <w:kern w:val="0"/>
              </w:rPr>
              <w:t>内将信息传给消防联动控制器。</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消防联动控制器故障</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不合格</w:t>
            </w:r>
          </w:p>
        </w:tc>
      </w:tr>
      <w:tr>
        <w:tblPrEx>
          <w:tblLayout w:type="fixed"/>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3.2.4.4</w:t>
            </w:r>
            <w:r>
              <w:rPr>
                <w:rFonts w:hint="eastAsia" w:ascii="宋体" w:hAnsi="宋体"/>
                <w:color w:val="000000"/>
                <w:kern w:val="0"/>
              </w:rPr>
              <w:t>风机控制装置在接受到控制信号后，应在</w:t>
            </w:r>
            <w:r>
              <w:rPr>
                <w:rFonts w:ascii="Times New Roman" w:hAnsi="Times New Roman"/>
                <w:color w:val="000000"/>
                <w:kern w:val="0"/>
              </w:rPr>
              <w:t>3s</w:t>
            </w:r>
            <w:r>
              <w:rPr>
                <w:rFonts w:hint="eastAsia" w:ascii="宋体" w:hAnsi="宋体"/>
                <w:color w:val="000000"/>
                <w:kern w:val="0"/>
              </w:rPr>
              <w:t>内启动加压风机。</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消防联动控制器故障</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不合格</w:t>
            </w:r>
          </w:p>
        </w:tc>
      </w:tr>
      <w:tr>
        <w:tblPrEx>
          <w:tblLayout w:type="fixed"/>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3.2.4.5</w:t>
            </w:r>
            <w:r>
              <w:rPr>
                <w:rFonts w:hint="eastAsia" w:ascii="宋体" w:hAnsi="宋体"/>
                <w:color w:val="000000"/>
                <w:kern w:val="0"/>
              </w:rPr>
              <w:t>采用三相交流电源供电的风机控制装置在电源缺相、错相时应发出故障声、光信号；具备自动纠相功能的风机控制装置，在电源错相能自动完成纠相时，可不发出故障声，光信息。风机控制装置在电源发生缺相，错相时不得使受控设备产生误动作。</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符合要求</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合格</w:t>
            </w:r>
          </w:p>
        </w:tc>
      </w:tr>
      <w:tr>
        <w:tblPrEx>
          <w:tblLayout w:type="fixed"/>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3.2.4.6</w:t>
            </w:r>
            <w:r>
              <w:rPr>
                <w:rFonts w:hint="eastAsia" w:ascii="宋体" w:hAnsi="宋体"/>
                <w:color w:val="000000"/>
                <w:kern w:val="0"/>
              </w:rPr>
              <w:t>风机控制装置应设绿色主电源指示灯、红色启动指示灯、设音响器件和黄色故障指示等，在主电源正常、执行启动动作、有故障发生时，该指示灯应点亮，音响器件应发出故障声信号。</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符合要求</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合格</w:t>
            </w:r>
          </w:p>
        </w:tc>
      </w:tr>
      <w:tr>
        <w:tblPrEx>
          <w:tblLayout w:type="fixed"/>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3.2.4.7</w:t>
            </w:r>
            <w:r>
              <w:rPr>
                <w:rFonts w:hint="eastAsia" w:ascii="宋体" w:hAnsi="宋体"/>
                <w:color w:val="000000"/>
                <w:kern w:val="0"/>
              </w:rPr>
              <w:t>风机控制装置应设绿色自动</w:t>
            </w:r>
            <w:r>
              <w:rPr>
                <w:rFonts w:ascii="Times New Roman" w:hAnsi="Times New Roman"/>
                <w:color w:val="000000"/>
                <w:kern w:val="0"/>
              </w:rPr>
              <w:t>/</w:t>
            </w:r>
            <w:r>
              <w:rPr>
                <w:rFonts w:hint="eastAsia" w:ascii="宋体" w:hAnsi="宋体"/>
                <w:color w:val="000000"/>
                <w:kern w:val="0"/>
              </w:rPr>
              <w:t>手动工作状态指示灯，在处于自动工作状态时，指示灯应点亮。</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符合要求</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合格</w:t>
            </w:r>
          </w:p>
        </w:tc>
      </w:tr>
      <w:tr>
        <w:tblPrEx>
          <w:tblLayout w:type="fixed"/>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3.2.4.8</w:t>
            </w:r>
            <w:r>
              <w:rPr>
                <w:rFonts w:hint="eastAsia" w:ascii="宋体" w:hAnsi="宋体"/>
                <w:color w:val="000000"/>
                <w:kern w:val="0"/>
              </w:rPr>
              <w:t>风机控制装置应设红色联动控制指示灯。配接启动器件的风机控制装置应设红色启动器件动作指示灯，也可共用联动控制指示灯。当有联动信号输入或启动器件动作时，指示灯应点亮，并应发出与故障声有明显区别的声信号。</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r>
      <w:tr>
        <w:tblPrEx>
          <w:tblLayout w:type="fixed"/>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3.2.5</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防烟</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性能</w:t>
            </w: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3.2.5.1</w:t>
            </w:r>
            <w:r>
              <w:rPr>
                <w:rFonts w:hint="eastAsia" w:ascii="宋体" w:hAnsi="宋体"/>
                <w:color w:val="000000"/>
                <w:kern w:val="0"/>
              </w:rPr>
              <w:t>机械加压送风管道采用金属管道时，风速不得大于</w:t>
            </w:r>
            <w:r>
              <w:rPr>
                <w:rFonts w:ascii="Times New Roman" w:hAnsi="Times New Roman"/>
                <w:color w:val="000000"/>
                <w:kern w:val="0"/>
              </w:rPr>
              <w:t>20m/s</w:t>
            </w:r>
            <w:r>
              <w:rPr>
                <w:rFonts w:hint="eastAsia" w:ascii="宋体" w:hAnsi="宋体"/>
                <w:color w:val="000000"/>
                <w:kern w:val="0"/>
              </w:rPr>
              <w:t>；采用非金属管道时，风速不得大于</w:t>
            </w:r>
            <w:r>
              <w:rPr>
                <w:rFonts w:ascii="Times New Roman" w:hAnsi="Times New Roman"/>
                <w:color w:val="000000"/>
                <w:kern w:val="0"/>
              </w:rPr>
              <w:t>15m/s</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符合要求</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合格</w:t>
            </w:r>
          </w:p>
        </w:tc>
      </w:tr>
      <w:tr>
        <w:tblPrEx>
          <w:tblLayout w:type="fixed"/>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3.2.5.2</w:t>
            </w:r>
            <w:r>
              <w:rPr>
                <w:rFonts w:hint="eastAsia" w:ascii="宋体" w:hAnsi="宋体"/>
                <w:color w:val="000000"/>
                <w:kern w:val="0"/>
              </w:rPr>
              <w:t>机械加压送风防烟系统中送风口的风速不得大于</w:t>
            </w:r>
            <w:r>
              <w:rPr>
                <w:rFonts w:ascii="Times New Roman" w:hAnsi="Times New Roman"/>
                <w:color w:val="000000"/>
                <w:kern w:val="0"/>
              </w:rPr>
              <w:t>7m/s</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符合要求</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合格</w:t>
            </w:r>
          </w:p>
        </w:tc>
      </w:tr>
    </w:tbl>
    <w:p>
      <w:pPr>
        <w:pStyle w:val="3"/>
        <w:rPr>
          <w:rFonts w:cs="Times New Roman"/>
        </w:rPr>
      </w:pPr>
      <w:r>
        <w:rPr>
          <w:rFonts w:hint="eastAsia" w:cs="Times New Roman"/>
        </w:rPr>
        <w:t>防排烟系统</w:t>
      </w:r>
      <w:r>
        <w:rPr>
          <w:rFonts w:cs="Times New Roman"/>
        </w:rPr>
        <w:t>检验项目</w:t>
      </w:r>
    </w:p>
    <w:tbl>
      <w:tblPr>
        <w:tblStyle w:val="7"/>
        <w:tblW w:w="966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0"/>
        <w:gridCol w:w="818"/>
        <w:gridCol w:w="4679"/>
        <w:gridCol w:w="495"/>
        <w:gridCol w:w="2175"/>
        <w:gridCol w:w="8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660"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检测</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项目</w:t>
            </w:r>
          </w:p>
        </w:tc>
        <w:tc>
          <w:tcPr>
            <w:tcW w:w="818"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4679"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95"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175"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840" w:type="dxa"/>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660" w:type="dxa"/>
            <w:vMerge w:val="restart"/>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防烟</w:t>
            </w:r>
          </w:p>
          <w:p>
            <w:pPr>
              <w:widowControl/>
              <w:jc w:val="center"/>
              <w:rPr>
                <w:rFonts w:ascii="Times New Roman" w:hAnsi="Times New Roman" w:eastAsia="宋体"/>
                <w:color w:val="000000"/>
                <w:szCs w:val="21"/>
              </w:rPr>
            </w:pPr>
            <w:r>
              <w:rPr>
                <w:rFonts w:hint="eastAsia" w:ascii="宋体" w:hAnsi="宋体"/>
                <w:color w:val="000000"/>
                <w:kern w:val="0"/>
              </w:rPr>
              <w:t>系统</w:t>
            </w:r>
          </w:p>
        </w:tc>
        <w:tc>
          <w:tcPr>
            <w:tcW w:w="818" w:type="dxa"/>
            <w:vMerge w:val="restart"/>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3.2.5</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防烟</w:t>
            </w:r>
          </w:p>
          <w:p>
            <w:pPr>
              <w:widowControl/>
              <w:jc w:val="center"/>
              <w:rPr>
                <w:rFonts w:ascii="Times New Roman" w:hAnsi="Times New Roman" w:eastAsia="宋体"/>
                <w:color w:val="000000"/>
                <w:szCs w:val="21"/>
              </w:rPr>
            </w:pPr>
            <w:r>
              <w:rPr>
                <w:rFonts w:hint="eastAsia" w:ascii="宋体" w:hAnsi="宋体"/>
                <w:color w:val="000000"/>
                <w:kern w:val="0"/>
              </w:rPr>
              <w:t>性能</w:t>
            </w:r>
          </w:p>
        </w:tc>
        <w:tc>
          <w:tcPr>
            <w:tcW w:w="4679"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3.2.5.3</w:t>
            </w:r>
            <w:r>
              <w:rPr>
                <w:rFonts w:hint="eastAsia" w:ascii="宋体" w:hAnsi="宋体"/>
                <w:color w:val="000000"/>
                <w:kern w:val="0"/>
              </w:rPr>
              <w:t>防烟楼梯间的楼梯间、封闭楼梯间与走道之间的压差应为</w:t>
            </w:r>
            <w:r>
              <w:rPr>
                <w:rFonts w:ascii="Times New Roman" w:hAnsi="Times New Roman"/>
                <w:color w:val="000000"/>
                <w:kern w:val="0"/>
              </w:rPr>
              <w:t>40Pa</w:t>
            </w:r>
            <w:r>
              <w:rPr>
                <w:rFonts w:hint="eastAsia" w:ascii="宋体" w:hAnsi="宋体"/>
                <w:color w:val="000000"/>
                <w:kern w:val="0"/>
              </w:rPr>
              <w:t>～</w:t>
            </w:r>
            <w:r>
              <w:rPr>
                <w:rFonts w:ascii="Times New Roman" w:hAnsi="Times New Roman"/>
                <w:color w:val="000000"/>
                <w:kern w:val="0"/>
              </w:rPr>
              <w:t>50Pa</w:t>
            </w:r>
            <w:r>
              <w:rPr>
                <w:rFonts w:hint="eastAsia" w:ascii="宋体" w:hAnsi="宋体"/>
                <w:color w:val="000000"/>
                <w:kern w:val="0"/>
              </w:rPr>
              <w:t>；前室、合用前室、消防电梯前室、封闭避难层</w:t>
            </w:r>
            <w:r>
              <w:rPr>
                <w:rFonts w:ascii="Times New Roman" w:hAnsi="Times New Roman"/>
                <w:color w:val="000000"/>
                <w:kern w:val="0"/>
              </w:rPr>
              <w:t>(</w:t>
            </w:r>
            <w:r>
              <w:rPr>
                <w:rFonts w:hint="eastAsia" w:ascii="宋体" w:hAnsi="宋体"/>
                <w:color w:val="000000"/>
                <w:kern w:val="0"/>
              </w:rPr>
              <w:t>间</w:t>
            </w:r>
            <w:r>
              <w:rPr>
                <w:rFonts w:ascii="Times New Roman" w:hAnsi="Times New Roman"/>
                <w:color w:val="000000"/>
                <w:kern w:val="0"/>
              </w:rPr>
              <w:t>)</w:t>
            </w:r>
            <w:r>
              <w:rPr>
                <w:rFonts w:hint="eastAsia" w:ascii="宋体" w:hAnsi="宋体"/>
                <w:color w:val="000000"/>
                <w:kern w:val="0"/>
              </w:rPr>
              <w:t>与走道之间的压差应为</w:t>
            </w:r>
            <w:r>
              <w:rPr>
                <w:rFonts w:ascii="Times New Roman" w:hAnsi="Times New Roman"/>
                <w:color w:val="000000"/>
                <w:kern w:val="0"/>
              </w:rPr>
              <w:t>25Pa</w:t>
            </w:r>
            <w:r>
              <w:rPr>
                <w:rFonts w:hint="eastAsia" w:ascii="宋体" w:hAnsi="宋体"/>
                <w:color w:val="000000"/>
                <w:kern w:val="0"/>
              </w:rPr>
              <w:t>～</w:t>
            </w:r>
            <w:r>
              <w:rPr>
                <w:rFonts w:ascii="Times New Roman" w:hAnsi="Times New Roman"/>
                <w:color w:val="000000"/>
                <w:kern w:val="0"/>
              </w:rPr>
              <w:t>30Pa</w:t>
            </w:r>
            <w:r>
              <w:rPr>
                <w:rFonts w:hint="eastAsia" w:ascii="宋体" w:hAnsi="宋体"/>
                <w:color w:val="000000"/>
                <w:kern w:val="0"/>
              </w:rPr>
              <w:t>。</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c>
          <w:tcPr>
            <w:tcW w:w="840"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660" w:type="dxa"/>
            <w:vMerge w:val="continue"/>
            <w:vAlign w:val="center"/>
          </w:tcPr>
          <w:p>
            <w:pPr>
              <w:widowControl/>
              <w:jc w:val="left"/>
              <w:rPr>
                <w:rFonts w:ascii="Times New Roman" w:hAnsi="Times New Roman" w:eastAsia="宋体"/>
                <w:color w:val="000000"/>
                <w:szCs w:val="21"/>
              </w:rPr>
            </w:pPr>
          </w:p>
        </w:tc>
        <w:tc>
          <w:tcPr>
            <w:tcW w:w="818" w:type="dxa"/>
            <w:vMerge w:val="continue"/>
            <w:vAlign w:val="center"/>
          </w:tcPr>
          <w:p>
            <w:pPr>
              <w:widowControl/>
              <w:jc w:val="left"/>
              <w:rPr>
                <w:rFonts w:ascii="Times New Roman" w:hAnsi="Times New Roman" w:eastAsia="宋体"/>
                <w:color w:val="000000"/>
                <w:szCs w:val="21"/>
              </w:rPr>
            </w:pPr>
          </w:p>
        </w:tc>
        <w:tc>
          <w:tcPr>
            <w:tcW w:w="4679"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3.2.5.4</w:t>
            </w:r>
            <w:r>
              <w:rPr>
                <w:rFonts w:hint="eastAsia" w:ascii="宋体" w:hAnsi="宋体"/>
                <w:color w:val="000000"/>
                <w:kern w:val="0"/>
              </w:rPr>
              <w:t>当楼梯间和独立前室、合用前室均机械加压送风时，通向楼梯间和独立前室、合用前室疏散门的门洞断面风速均不得小于</w:t>
            </w:r>
            <w:r>
              <w:rPr>
                <w:rFonts w:ascii="Times New Roman" w:hAnsi="Times New Roman"/>
                <w:color w:val="000000"/>
                <w:kern w:val="0"/>
              </w:rPr>
              <w:t>0.7m/s</w:t>
            </w:r>
            <w:r>
              <w:rPr>
                <w:rFonts w:hint="eastAsia" w:ascii="宋体" w:hAnsi="宋体"/>
                <w:color w:val="000000"/>
                <w:kern w:val="0"/>
              </w:rPr>
              <w:t>；当楼梯间机械加压送风、独立前室不送风时，通向楼梯间疏散门的门洞断面风速不得小于</w:t>
            </w:r>
            <w:r>
              <w:rPr>
                <w:rFonts w:ascii="Times New Roman" w:hAnsi="Times New Roman"/>
                <w:color w:val="000000"/>
                <w:kern w:val="0"/>
              </w:rPr>
              <w:t>1.0m/s</w:t>
            </w:r>
            <w:r>
              <w:rPr>
                <w:rFonts w:hint="eastAsia" w:ascii="宋体" w:hAnsi="宋体"/>
                <w:color w:val="000000"/>
                <w:kern w:val="0"/>
              </w:rPr>
              <w:t>；当消防电梯前室机械加压送风时，通向消防电梯前室疏散门的门洞断面风速不得小于</w:t>
            </w:r>
            <w:r>
              <w:rPr>
                <w:rFonts w:ascii="Times New Roman" w:hAnsi="Times New Roman"/>
                <w:color w:val="000000"/>
                <w:kern w:val="0"/>
              </w:rPr>
              <w:t>1.0m/s</w:t>
            </w:r>
            <w:r>
              <w:rPr>
                <w:rFonts w:hint="eastAsia" w:ascii="宋体" w:hAnsi="宋体"/>
                <w:color w:val="000000"/>
                <w:kern w:val="0"/>
              </w:rPr>
              <w:t>。</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c>
          <w:tcPr>
            <w:tcW w:w="840"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660" w:type="dxa"/>
            <w:vMerge w:val="continue"/>
            <w:vAlign w:val="center"/>
          </w:tcPr>
          <w:p>
            <w:pPr>
              <w:widowControl/>
              <w:jc w:val="left"/>
              <w:rPr>
                <w:rFonts w:ascii="Times New Roman" w:hAnsi="Times New Roman" w:eastAsia="宋体"/>
                <w:color w:val="000000"/>
                <w:szCs w:val="21"/>
              </w:rPr>
            </w:pPr>
          </w:p>
        </w:tc>
        <w:tc>
          <w:tcPr>
            <w:tcW w:w="818" w:type="dxa"/>
            <w:vMerge w:val="restart"/>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3.2.6</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系统</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功能</w:t>
            </w:r>
          </w:p>
        </w:tc>
        <w:tc>
          <w:tcPr>
            <w:tcW w:w="4679"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3.2.6.1</w:t>
            </w:r>
            <w:r>
              <w:rPr>
                <w:rFonts w:hint="eastAsia" w:ascii="宋体" w:hAnsi="宋体"/>
                <w:color w:val="000000"/>
                <w:kern w:val="0"/>
              </w:rPr>
              <w:t>系统应具有自动启动、消防控制室手动启动、现场手动启动功能。</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符合要求</w:t>
            </w:r>
          </w:p>
        </w:tc>
        <w:tc>
          <w:tcPr>
            <w:tcW w:w="840" w:type="dxa"/>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val="0"/>
                <w:bCs w:val="0"/>
                <w:color w:val="000000"/>
                <w:szCs w:val="21"/>
                <w:lang w:val="en-US" w:eastAsia="zh-CN"/>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660" w:type="dxa"/>
            <w:vMerge w:val="continue"/>
            <w:vAlign w:val="center"/>
          </w:tcPr>
          <w:p>
            <w:pPr>
              <w:widowControl/>
              <w:jc w:val="left"/>
              <w:rPr>
                <w:rFonts w:ascii="Times New Roman" w:hAnsi="Times New Roman" w:eastAsia="宋体"/>
                <w:color w:val="000000"/>
                <w:szCs w:val="21"/>
              </w:rPr>
            </w:pPr>
          </w:p>
        </w:tc>
        <w:tc>
          <w:tcPr>
            <w:tcW w:w="818" w:type="dxa"/>
            <w:vMerge w:val="continue"/>
            <w:vAlign w:val="center"/>
          </w:tcPr>
          <w:p>
            <w:pPr>
              <w:widowControl/>
              <w:jc w:val="left"/>
              <w:rPr>
                <w:rFonts w:ascii="Times New Roman" w:hAnsi="Times New Roman" w:eastAsia="宋体"/>
                <w:color w:val="000000"/>
                <w:szCs w:val="21"/>
              </w:rPr>
            </w:pPr>
          </w:p>
        </w:tc>
        <w:tc>
          <w:tcPr>
            <w:tcW w:w="4679"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3.2.6.2</w:t>
            </w:r>
            <w:r>
              <w:rPr>
                <w:rFonts w:hint="eastAsia" w:ascii="宋体" w:hAnsi="宋体"/>
                <w:color w:val="000000"/>
                <w:kern w:val="0"/>
              </w:rPr>
              <w:t>消防控制室内的消防联动控制器的手动控制盘能够实现送风机的直接手动启动、停止。</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联动控制器故障</w:t>
            </w:r>
          </w:p>
        </w:tc>
        <w:tc>
          <w:tcPr>
            <w:tcW w:w="840" w:type="dxa"/>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b w:val="0"/>
                <w:bCs w:val="0"/>
                <w:color w:val="000000"/>
                <w:szCs w:val="21"/>
                <w:lang w:eastAsia="zh-CN"/>
              </w:rPr>
              <w:t>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660" w:type="dxa"/>
            <w:vMerge w:val="continue"/>
            <w:vAlign w:val="center"/>
          </w:tcPr>
          <w:p>
            <w:pPr>
              <w:widowControl/>
              <w:jc w:val="left"/>
              <w:rPr>
                <w:rFonts w:ascii="Times New Roman" w:hAnsi="Times New Roman" w:eastAsia="宋体"/>
                <w:color w:val="000000"/>
                <w:szCs w:val="21"/>
              </w:rPr>
            </w:pPr>
          </w:p>
        </w:tc>
        <w:tc>
          <w:tcPr>
            <w:tcW w:w="818" w:type="dxa"/>
            <w:vMerge w:val="continue"/>
            <w:vAlign w:val="center"/>
          </w:tcPr>
          <w:p>
            <w:pPr>
              <w:widowControl/>
              <w:jc w:val="left"/>
              <w:rPr>
                <w:rFonts w:ascii="Times New Roman" w:hAnsi="Times New Roman" w:eastAsia="宋体"/>
                <w:color w:val="000000"/>
                <w:szCs w:val="21"/>
              </w:rPr>
            </w:pPr>
          </w:p>
        </w:tc>
        <w:tc>
          <w:tcPr>
            <w:tcW w:w="4679"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3.2.6.3</w:t>
            </w:r>
            <w:r>
              <w:rPr>
                <w:rFonts w:hint="eastAsia" w:ascii="宋体" w:hAnsi="宋体"/>
                <w:color w:val="000000"/>
                <w:kern w:val="0"/>
              </w:rPr>
              <w:t>消防联动控制器接收到加压送风口所在防火分区内的的两只独立的火灾探测器或一只火灾探测器与一只手动火灾报警按钮的报警信号时，应能在</w:t>
            </w:r>
            <w:r>
              <w:rPr>
                <w:rFonts w:ascii="Times New Roman" w:hAnsi="Times New Roman"/>
                <w:color w:val="000000"/>
                <w:kern w:val="0"/>
              </w:rPr>
              <w:t>15s</w:t>
            </w:r>
            <w:r>
              <w:rPr>
                <w:rFonts w:hint="eastAsia" w:ascii="宋体" w:hAnsi="宋体"/>
                <w:color w:val="000000"/>
                <w:kern w:val="0"/>
              </w:rPr>
              <w:t>内联动开启常闭加压送风口和加压送风机；前室及合用前室的常闭送风口应开启该防火分区内着火层及其相邻上下两层。</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消防报警控制器及联动控制器故障不能实现相应功能</w:t>
            </w:r>
          </w:p>
        </w:tc>
        <w:tc>
          <w:tcPr>
            <w:tcW w:w="840" w:type="dxa"/>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660" w:type="dxa"/>
            <w:vMerge w:val="continue"/>
            <w:vAlign w:val="center"/>
          </w:tcPr>
          <w:p>
            <w:pPr>
              <w:widowControl/>
              <w:jc w:val="left"/>
              <w:rPr>
                <w:rFonts w:ascii="Times New Roman" w:hAnsi="Times New Roman" w:eastAsia="宋体"/>
                <w:color w:val="000000"/>
                <w:szCs w:val="21"/>
              </w:rPr>
            </w:pPr>
          </w:p>
        </w:tc>
        <w:tc>
          <w:tcPr>
            <w:tcW w:w="818" w:type="dxa"/>
            <w:vMerge w:val="continue"/>
            <w:vAlign w:val="center"/>
          </w:tcPr>
          <w:p>
            <w:pPr>
              <w:widowControl/>
              <w:jc w:val="left"/>
              <w:rPr>
                <w:rFonts w:ascii="Times New Roman" w:hAnsi="Times New Roman" w:eastAsia="宋体"/>
                <w:color w:val="000000"/>
                <w:szCs w:val="21"/>
              </w:rPr>
            </w:pPr>
          </w:p>
        </w:tc>
        <w:tc>
          <w:tcPr>
            <w:tcW w:w="4679"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3.2.6.4</w:t>
            </w:r>
            <w:r>
              <w:rPr>
                <w:rFonts w:hint="eastAsia" w:ascii="宋体" w:hAnsi="宋体"/>
                <w:color w:val="000000"/>
                <w:kern w:val="0"/>
              </w:rPr>
              <w:t>自动控制状态，系统中任一常闭加压送风口开启时，加压风机应能自动启动。</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联动控制器故障</w:t>
            </w:r>
          </w:p>
        </w:tc>
        <w:tc>
          <w:tcPr>
            <w:tcW w:w="840"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660" w:type="dxa"/>
            <w:vMerge w:val="continue"/>
            <w:vAlign w:val="center"/>
          </w:tcPr>
          <w:p>
            <w:pPr>
              <w:widowControl/>
              <w:jc w:val="left"/>
              <w:rPr>
                <w:rFonts w:ascii="Times New Roman" w:hAnsi="Times New Roman" w:eastAsia="宋体"/>
                <w:color w:val="000000"/>
                <w:szCs w:val="21"/>
              </w:rPr>
            </w:pPr>
          </w:p>
        </w:tc>
        <w:tc>
          <w:tcPr>
            <w:tcW w:w="818" w:type="dxa"/>
            <w:vMerge w:val="continue"/>
            <w:vAlign w:val="center"/>
          </w:tcPr>
          <w:p>
            <w:pPr>
              <w:widowControl/>
              <w:jc w:val="left"/>
              <w:rPr>
                <w:rFonts w:ascii="Times New Roman" w:hAnsi="Times New Roman" w:eastAsia="宋体"/>
                <w:color w:val="000000"/>
                <w:szCs w:val="21"/>
              </w:rPr>
            </w:pPr>
          </w:p>
        </w:tc>
        <w:tc>
          <w:tcPr>
            <w:tcW w:w="4679"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3.2.6.5</w:t>
            </w:r>
            <w:r>
              <w:rPr>
                <w:rFonts w:hint="eastAsia" w:ascii="宋体" w:hAnsi="宋体"/>
                <w:color w:val="000000"/>
                <w:kern w:val="0"/>
              </w:rPr>
              <w:t>送风口开启和关闭的反馈信号以及防烟风机启动和停止的反馈信号应传至消防控制室，并在消防联动控制器上显示。</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联动控制器故障</w:t>
            </w:r>
          </w:p>
        </w:tc>
        <w:tc>
          <w:tcPr>
            <w:tcW w:w="840"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660" w:type="dxa"/>
            <w:vMerge w:val="restart"/>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排烟</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系统</w:t>
            </w:r>
          </w:p>
        </w:tc>
        <w:tc>
          <w:tcPr>
            <w:tcW w:w="818" w:type="dxa"/>
            <w:vMerge w:val="restart"/>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3.3.1</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排烟</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风机</w:t>
            </w:r>
          </w:p>
        </w:tc>
        <w:tc>
          <w:tcPr>
            <w:tcW w:w="4679"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3.3.1.1</w:t>
            </w:r>
            <w:r>
              <w:rPr>
                <w:rFonts w:hint="eastAsia" w:ascii="宋体" w:hAnsi="宋体"/>
                <w:color w:val="000000"/>
                <w:kern w:val="0"/>
              </w:rPr>
              <w:t>排烟风机的型号、规格应符合设计规定。</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Cs/>
                <w:color w:val="000000"/>
                <w:szCs w:val="21"/>
              </w:rPr>
            </w:pPr>
            <w:r>
              <w:rPr>
                <w:rFonts w:hint="eastAsia" w:ascii="Times New Roman" w:hAnsi="Times New Roman" w:eastAsia="宋体" w:cs="Times New Roman"/>
                <w:bCs/>
                <w:color w:val="000000"/>
                <w:szCs w:val="21"/>
              </w:rPr>
              <w:t>符合设计要求</w:t>
            </w:r>
          </w:p>
        </w:tc>
        <w:tc>
          <w:tcPr>
            <w:tcW w:w="840" w:type="dxa"/>
            <w:tcMar>
              <w:top w:w="15" w:type="dxa"/>
              <w:left w:w="15" w:type="dxa"/>
              <w:bottom w:w="0" w:type="dxa"/>
              <w:right w:w="15" w:type="dxa"/>
            </w:tcMar>
            <w:vAlign w:val="center"/>
          </w:tcPr>
          <w:p>
            <w:pPr>
              <w:widowControl/>
              <w:autoSpaceDE w:val="0"/>
              <w:jc w:val="center"/>
              <w:rPr>
                <w:rFonts w:ascii="Times New Roman" w:hAnsi="Times New Roman" w:eastAsia="宋体"/>
                <w:bCs/>
                <w:color w:val="000000"/>
                <w:szCs w:val="21"/>
              </w:rPr>
            </w:pPr>
            <w:r>
              <w:rPr>
                <w:rFonts w:hint="eastAsia" w:ascii="Times New Roman" w:hAnsi="Times New Roman" w:eastAsia="宋体"/>
                <w:bCs/>
                <w:color w:val="000000"/>
                <w:szCs w:val="21"/>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660" w:type="dxa"/>
            <w:vMerge w:val="continue"/>
            <w:vAlign w:val="center"/>
          </w:tcPr>
          <w:p>
            <w:pPr>
              <w:widowControl/>
              <w:jc w:val="left"/>
              <w:rPr>
                <w:rFonts w:ascii="Times New Roman" w:hAnsi="Times New Roman" w:eastAsia="宋体"/>
                <w:color w:val="000000"/>
                <w:szCs w:val="21"/>
              </w:rPr>
            </w:pPr>
          </w:p>
        </w:tc>
        <w:tc>
          <w:tcPr>
            <w:tcW w:w="818" w:type="dxa"/>
            <w:vMerge w:val="continue"/>
            <w:vAlign w:val="center"/>
          </w:tcPr>
          <w:p>
            <w:pPr>
              <w:widowControl/>
              <w:jc w:val="left"/>
              <w:rPr>
                <w:rFonts w:ascii="Times New Roman" w:hAnsi="Times New Roman" w:eastAsia="宋体"/>
                <w:color w:val="000000"/>
                <w:szCs w:val="21"/>
              </w:rPr>
            </w:pPr>
          </w:p>
        </w:tc>
        <w:tc>
          <w:tcPr>
            <w:tcW w:w="4679"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3.3.1.2</w:t>
            </w:r>
            <w:r>
              <w:rPr>
                <w:rFonts w:hint="eastAsia" w:ascii="宋体" w:hAnsi="宋体"/>
                <w:color w:val="000000"/>
                <w:kern w:val="0"/>
              </w:rPr>
              <w:t>排烟风机应能在</w:t>
            </w:r>
            <w:r>
              <w:rPr>
                <w:rFonts w:ascii="Times New Roman" w:hAnsi="Times New Roman"/>
                <w:color w:val="000000"/>
                <w:kern w:val="0"/>
              </w:rPr>
              <w:t>280℃</w:t>
            </w:r>
            <w:r>
              <w:rPr>
                <w:rFonts w:hint="eastAsia" w:ascii="宋体" w:hAnsi="宋体"/>
                <w:color w:val="000000"/>
                <w:kern w:val="0"/>
              </w:rPr>
              <w:t>的环境条件下连续工作不少于</w:t>
            </w:r>
            <w:r>
              <w:rPr>
                <w:rFonts w:ascii="Times New Roman" w:hAnsi="Times New Roman"/>
                <w:color w:val="000000"/>
                <w:kern w:val="0"/>
              </w:rPr>
              <w:t>30min</w:t>
            </w:r>
            <w:r>
              <w:rPr>
                <w:rFonts w:hint="eastAsia" w:ascii="宋体" w:hAnsi="宋体"/>
                <w:color w:val="000000"/>
                <w:kern w:val="0"/>
              </w:rPr>
              <w:t>。</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Cs/>
                <w:color w:val="000000"/>
                <w:szCs w:val="21"/>
                <w:lang w:val="en-US" w:eastAsia="zh-CN"/>
              </w:rPr>
            </w:pPr>
            <w:r>
              <w:rPr>
                <w:rFonts w:hint="eastAsia" w:ascii="Times New Roman" w:hAnsi="Times New Roman" w:eastAsia="宋体"/>
                <w:bCs/>
                <w:color w:val="000000"/>
                <w:szCs w:val="21"/>
                <w:lang w:val="en-US" w:eastAsia="zh-CN"/>
              </w:rPr>
              <w:t>符合要求</w:t>
            </w:r>
          </w:p>
        </w:tc>
        <w:tc>
          <w:tcPr>
            <w:tcW w:w="840" w:type="dxa"/>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Cs/>
                <w:color w:val="000000"/>
                <w:szCs w:val="21"/>
                <w:lang w:eastAsia="zh-CN"/>
              </w:rPr>
            </w:pPr>
            <w:r>
              <w:rPr>
                <w:rFonts w:hint="eastAsia" w:ascii="Times New Roman" w:hAnsi="Times New Roman" w:eastAsia="宋体"/>
                <w:bCs/>
                <w:color w:val="000000"/>
                <w:szCs w:val="21"/>
                <w:lang w:eastAsia="zh-CN"/>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660" w:type="dxa"/>
            <w:vMerge w:val="continue"/>
            <w:vAlign w:val="center"/>
          </w:tcPr>
          <w:p>
            <w:pPr>
              <w:widowControl/>
              <w:jc w:val="left"/>
              <w:rPr>
                <w:rFonts w:ascii="Times New Roman" w:hAnsi="Times New Roman" w:eastAsia="宋体"/>
                <w:color w:val="000000"/>
                <w:szCs w:val="21"/>
              </w:rPr>
            </w:pPr>
          </w:p>
        </w:tc>
        <w:tc>
          <w:tcPr>
            <w:tcW w:w="818" w:type="dxa"/>
            <w:vMerge w:val="continue"/>
            <w:vAlign w:val="center"/>
          </w:tcPr>
          <w:p>
            <w:pPr>
              <w:widowControl/>
              <w:jc w:val="left"/>
              <w:rPr>
                <w:rFonts w:ascii="Times New Roman" w:hAnsi="Times New Roman" w:eastAsia="宋体"/>
                <w:color w:val="000000"/>
                <w:szCs w:val="21"/>
              </w:rPr>
            </w:pPr>
          </w:p>
        </w:tc>
        <w:tc>
          <w:tcPr>
            <w:tcW w:w="4679"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3.3.1.3</w:t>
            </w:r>
            <w:r>
              <w:rPr>
                <w:rFonts w:hint="eastAsia" w:ascii="宋体" w:hAnsi="宋体"/>
                <w:color w:val="000000"/>
                <w:kern w:val="0"/>
              </w:rPr>
              <w:t>排烟风机应设置在专用机房内。</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Cs/>
                <w:color w:val="000000"/>
                <w:szCs w:val="21"/>
                <w:lang w:eastAsia="zh-CN"/>
              </w:rPr>
            </w:pPr>
            <w:r>
              <w:rPr>
                <w:rFonts w:hint="eastAsia" w:ascii="Times New Roman" w:hAnsi="Times New Roman" w:eastAsia="宋体" w:cs="Times New Roman"/>
                <w:bCs/>
                <w:color w:val="000000"/>
                <w:szCs w:val="21"/>
                <w:lang w:eastAsia="zh-CN"/>
              </w:rPr>
              <w:t>设置在专用机房内</w:t>
            </w:r>
          </w:p>
        </w:tc>
        <w:tc>
          <w:tcPr>
            <w:tcW w:w="840"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Cs/>
                <w:color w:val="000000"/>
                <w:szCs w:val="21"/>
              </w:rPr>
            </w:pPr>
            <w:r>
              <w:rPr>
                <w:rFonts w:hint="eastAsia" w:ascii="Times New Roman" w:hAnsi="Times New Roman" w:eastAsia="宋体"/>
                <w:bCs/>
                <w:color w:val="000000"/>
                <w:szCs w:val="21"/>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73" w:hRule="atLeast"/>
          <w:jc w:val="center"/>
        </w:trPr>
        <w:tc>
          <w:tcPr>
            <w:tcW w:w="660" w:type="dxa"/>
            <w:vMerge w:val="continue"/>
            <w:vAlign w:val="center"/>
          </w:tcPr>
          <w:p>
            <w:pPr>
              <w:widowControl/>
              <w:jc w:val="left"/>
              <w:rPr>
                <w:rFonts w:ascii="Times New Roman" w:hAnsi="Times New Roman" w:eastAsia="宋体"/>
                <w:color w:val="000000"/>
                <w:szCs w:val="21"/>
              </w:rPr>
            </w:pPr>
          </w:p>
        </w:tc>
        <w:tc>
          <w:tcPr>
            <w:tcW w:w="818" w:type="dxa"/>
            <w:vMerge w:val="continue"/>
            <w:vAlign w:val="center"/>
          </w:tcPr>
          <w:p>
            <w:pPr>
              <w:widowControl/>
              <w:jc w:val="left"/>
              <w:rPr>
                <w:rFonts w:ascii="Times New Roman" w:hAnsi="Times New Roman" w:eastAsia="宋体"/>
                <w:color w:val="000000"/>
                <w:szCs w:val="21"/>
              </w:rPr>
            </w:pPr>
          </w:p>
        </w:tc>
        <w:tc>
          <w:tcPr>
            <w:tcW w:w="4679" w:type="dxa"/>
            <w:tcMar>
              <w:top w:w="15" w:type="dxa"/>
              <w:left w:w="15" w:type="dxa"/>
              <w:bottom w:w="0" w:type="dxa"/>
              <w:right w:w="15" w:type="dxa"/>
            </w:tcMar>
            <w:vAlign w:val="center"/>
          </w:tcPr>
          <w:p>
            <w:pPr>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3.3.1.4</w:t>
            </w:r>
            <w:r>
              <w:rPr>
                <w:rFonts w:hint="eastAsia" w:ascii="宋体" w:hAnsi="宋体"/>
                <w:color w:val="000000"/>
                <w:kern w:val="0"/>
              </w:rPr>
              <w:t>排烟风机的安装应符合以下要求：</w:t>
            </w:r>
            <w:r>
              <w:rPr>
                <w:rFonts w:ascii="Times New Roman" w:hAnsi="Times New Roman"/>
                <w:color w:val="000000"/>
                <w:kern w:val="0"/>
              </w:rPr>
              <w:br w:type="textWrapping"/>
            </w:r>
            <w:r>
              <w:rPr>
                <w:rFonts w:ascii="Times New Roman" w:hAnsi="Times New Roman"/>
                <w:color w:val="000000"/>
                <w:kern w:val="0"/>
              </w:rPr>
              <w:t>a)</w:t>
            </w:r>
            <w:r>
              <w:rPr>
                <w:rFonts w:hint="eastAsia" w:ascii="宋体" w:hAnsi="宋体"/>
                <w:color w:val="000000"/>
                <w:kern w:val="0"/>
              </w:rPr>
              <w:t>风机其出口方向应正确；</w:t>
            </w:r>
            <w:r>
              <w:rPr>
                <w:rFonts w:ascii="Times New Roman" w:hAnsi="Times New Roman"/>
                <w:color w:val="000000"/>
                <w:kern w:val="0"/>
              </w:rPr>
              <w:br w:type="textWrapping"/>
            </w:r>
            <w:r>
              <w:rPr>
                <w:rFonts w:ascii="Times New Roman" w:hAnsi="Times New Roman"/>
                <w:color w:val="000000"/>
                <w:kern w:val="0"/>
              </w:rPr>
              <w:t>b)</w:t>
            </w:r>
            <w:r>
              <w:rPr>
                <w:rFonts w:hint="eastAsia" w:ascii="宋体" w:hAnsi="宋体"/>
                <w:color w:val="000000"/>
                <w:kern w:val="0"/>
              </w:rPr>
              <w:t>排烟风机应设置在排烟系统的最高处，烟气出口朝上，并应高于加压送风机和补风机的进风口，竖向布置时，其两者边缘最小垂直距离不得小于</w:t>
            </w:r>
            <w:r>
              <w:rPr>
                <w:rFonts w:ascii="Times New Roman" w:hAnsi="Times New Roman"/>
                <w:color w:val="000000"/>
                <w:kern w:val="0"/>
              </w:rPr>
              <w:t>6.0m</w:t>
            </w:r>
            <w:r>
              <w:rPr>
                <w:rFonts w:hint="eastAsia" w:ascii="宋体" w:hAnsi="宋体"/>
                <w:color w:val="000000"/>
                <w:kern w:val="0"/>
              </w:rPr>
              <w:t>；水平布置时，两者边缘最小水平距离不得小于</w:t>
            </w:r>
            <w:r>
              <w:rPr>
                <w:rFonts w:ascii="Times New Roman" w:hAnsi="Times New Roman"/>
                <w:color w:val="000000"/>
                <w:kern w:val="0"/>
              </w:rPr>
              <w:t>20.0m</w:t>
            </w:r>
            <w:r>
              <w:rPr>
                <w:rFonts w:hint="eastAsia" w:ascii="宋体" w:hAnsi="宋体"/>
                <w:color w:val="000000"/>
                <w:kern w:val="0"/>
              </w:rPr>
              <w:t>；（续下页）</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Cs/>
                <w:color w:val="000000"/>
                <w:szCs w:val="21"/>
              </w:rPr>
            </w:pPr>
            <w:r>
              <w:rPr>
                <w:rFonts w:hint="eastAsia" w:ascii="Times New Roman" w:hAnsi="Times New Roman" w:eastAsia="宋体" w:cs="Times New Roman"/>
                <w:bCs/>
                <w:color w:val="000000"/>
                <w:szCs w:val="21"/>
              </w:rPr>
              <w:t>符合要求</w:t>
            </w:r>
          </w:p>
        </w:tc>
        <w:tc>
          <w:tcPr>
            <w:tcW w:w="840"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Cs/>
                <w:color w:val="000000"/>
                <w:szCs w:val="21"/>
              </w:rPr>
            </w:pPr>
            <w:r>
              <w:rPr>
                <w:rFonts w:hint="eastAsia" w:ascii="Times New Roman" w:hAnsi="Times New Roman" w:eastAsia="宋体"/>
                <w:bCs/>
                <w:color w:val="000000"/>
                <w:szCs w:val="21"/>
              </w:rPr>
              <w:t>合格</w:t>
            </w:r>
          </w:p>
        </w:tc>
      </w:tr>
    </w:tbl>
    <w:p>
      <w:pPr>
        <w:pStyle w:val="3"/>
        <w:rPr>
          <w:rFonts w:cs="Times New Roman"/>
        </w:rPr>
      </w:pPr>
      <w:r>
        <w:rPr>
          <w:rFonts w:hint="eastAsia" w:cs="Times New Roman"/>
        </w:rPr>
        <w:t>防排烟系统</w:t>
      </w:r>
      <w:r>
        <w:rPr>
          <w:rFonts w:cs="Times New Roman"/>
        </w:rPr>
        <w:t>检验项目</w:t>
      </w:r>
    </w:p>
    <w:tbl>
      <w:tblPr>
        <w:tblStyle w:val="7"/>
        <w:tblW w:w="9667" w:type="dxa"/>
        <w:jc w:val="center"/>
        <w:tblInd w:w="0" w:type="dxa"/>
        <w:tblLayout w:type="fixed"/>
        <w:tblCellMar>
          <w:top w:w="0" w:type="dxa"/>
          <w:left w:w="0" w:type="dxa"/>
          <w:bottom w:w="0" w:type="dxa"/>
          <w:right w:w="0" w:type="dxa"/>
        </w:tblCellMar>
      </w:tblPr>
      <w:tblGrid>
        <w:gridCol w:w="660"/>
        <w:gridCol w:w="818"/>
        <w:gridCol w:w="4679"/>
        <w:gridCol w:w="495"/>
        <w:gridCol w:w="2175"/>
        <w:gridCol w:w="840"/>
      </w:tblGrid>
      <w:tr>
        <w:tblPrEx>
          <w:tblLayout w:type="fixed"/>
          <w:tblCellMar>
            <w:top w:w="0" w:type="dxa"/>
            <w:left w:w="0" w:type="dxa"/>
            <w:bottom w:w="0" w:type="dxa"/>
            <w:right w:w="0" w:type="dxa"/>
          </w:tblCellMar>
        </w:tblPrEx>
        <w:trPr>
          <w:trHeight w:val="56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检测</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项目</w:t>
            </w:r>
          </w:p>
        </w:tc>
        <w:tc>
          <w:tcPr>
            <w:tcW w:w="818"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4679"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17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840"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Layout w:type="fixed"/>
          <w:tblCellMar>
            <w:top w:w="0" w:type="dxa"/>
            <w:left w:w="0" w:type="dxa"/>
            <w:bottom w:w="0" w:type="dxa"/>
            <w:right w:w="0" w:type="dxa"/>
          </w:tblCellMar>
        </w:tblPrEx>
        <w:trPr>
          <w:trHeight w:val="3130" w:hRule="atLeast"/>
          <w:jc w:val="center"/>
        </w:trPr>
        <w:tc>
          <w:tcPr>
            <w:tcW w:w="660" w:type="dxa"/>
            <w:vMerge w:val="restart"/>
            <w:tcBorders>
              <w:top w:val="nil"/>
              <w:left w:val="single" w:color="000000" w:sz="4" w:space="0"/>
              <w:bottom w:val="single" w:color="000000" w:sz="4" w:space="0"/>
              <w:right w:val="single" w:color="000000"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排烟</w:t>
            </w:r>
          </w:p>
          <w:p>
            <w:pPr>
              <w:widowControl/>
              <w:jc w:val="center"/>
              <w:rPr>
                <w:rFonts w:ascii="Times New Roman" w:hAnsi="Times New Roman" w:eastAsia="宋体"/>
                <w:color w:val="000000"/>
                <w:szCs w:val="21"/>
              </w:rPr>
            </w:pPr>
            <w:r>
              <w:rPr>
                <w:rFonts w:hint="eastAsia" w:ascii="宋体" w:hAnsi="宋体"/>
                <w:color w:val="000000"/>
                <w:kern w:val="0"/>
              </w:rPr>
              <w:t>系统</w:t>
            </w:r>
          </w:p>
        </w:tc>
        <w:tc>
          <w:tcPr>
            <w:tcW w:w="818" w:type="dxa"/>
            <w:tcBorders>
              <w:left w:val="nil"/>
              <w:bottom w:val="single" w:color="000000" w:sz="4" w:space="0"/>
              <w:right w:val="single" w:color="000000"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3.2.5</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防烟</w:t>
            </w:r>
          </w:p>
          <w:p>
            <w:pPr>
              <w:widowControl/>
              <w:jc w:val="center"/>
              <w:rPr>
                <w:rFonts w:ascii="Times New Roman" w:hAnsi="Times New Roman" w:eastAsia="宋体"/>
                <w:color w:val="000000"/>
                <w:szCs w:val="21"/>
              </w:rPr>
            </w:pPr>
            <w:r>
              <w:rPr>
                <w:rFonts w:hint="eastAsia" w:ascii="宋体" w:hAnsi="宋体"/>
                <w:color w:val="000000"/>
                <w:kern w:val="0"/>
              </w:rPr>
              <w:t>性能</w:t>
            </w: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autoSpaceDE w:val="0"/>
              <w:ind w:left="21" w:leftChars="10"/>
              <w:jc w:val="left"/>
              <w:textAlignment w:val="center"/>
              <w:rPr>
                <w:rFonts w:ascii="Times New Roman" w:hAnsi="Times New Roman"/>
                <w:color w:val="000000"/>
                <w:kern w:val="0"/>
              </w:rPr>
            </w:pPr>
            <w:r>
              <w:rPr>
                <w:rFonts w:hint="eastAsia" w:ascii="宋体" w:hAnsi="宋体"/>
                <w:color w:val="000000"/>
                <w:kern w:val="0"/>
              </w:rPr>
              <w:t>（续前页）</w:t>
            </w:r>
          </w:p>
          <w:p>
            <w:pPr>
              <w:autoSpaceDE w:val="0"/>
              <w:ind w:left="21" w:leftChars="10"/>
              <w:jc w:val="left"/>
              <w:textAlignment w:val="center"/>
              <w:rPr>
                <w:rFonts w:ascii="Times New Roman" w:hAnsi="Times New Roman"/>
                <w:color w:val="000000"/>
                <w:kern w:val="0"/>
              </w:rPr>
            </w:pPr>
            <w:r>
              <w:rPr>
                <w:rFonts w:ascii="Times New Roman" w:hAnsi="Times New Roman"/>
                <w:color w:val="000000"/>
                <w:kern w:val="0"/>
              </w:rPr>
              <w:t>c)</w:t>
            </w:r>
            <w:r>
              <w:rPr>
                <w:rFonts w:hint="eastAsia" w:ascii="宋体" w:hAnsi="宋体"/>
                <w:color w:val="000000"/>
                <w:kern w:val="0"/>
              </w:rPr>
              <w:t>风机外壳至墙壁或其它设备的距离不得小于</w:t>
            </w:r>
            <w:r>
              <w:rPr>
                <w:rFonts w:ascii="Times New Roman" w:hAnsi="Times New Roman"/>
                <w:color w:val="000000"/>
                <w:kern w:val="0"/>
              </w:rPr>
              <w:t>600mm</w:t>
            </w:r>
            <w:r>
              <w:rPr>
                <w:rFonts w:hint="eastAsia" w:ascii="宋体" w:hAnsi="宋体"/>
                <w:color w:val="000000"/>
                <w:kern w:val="0"/>
              </w:rPr>
              <w:t>；</w:t>
            </w:r>
            <w:r>
              <w:rPr>
                <w:rFonts w:ascii="Times New Roman" w:hAnsi="Times New Roman"/>
                <w:color w:val="000000"/>
                <w:kern w:val="0"/>
              </w:rPr>
              <w:br w:type="textWrapping"/>
            </w:r>
            <w:r>
              <w:rPr>
                <w:rFonts w:ascii="Times New Roman" w:hAnsi="Times New Roman"/>
                <w:color w:val="000000"/>
                <w:kern w:val="0"/>
              </w:rPr>
              <w:t>d)</w:t>
            </w:r>
            <w:r>
              <w:rPr>
                <w:rFonts w:hint="eastAsia" w:ascii="宋体" w:hAnsi="宋体"/>
                <w:color w:val="000000"/>
                <w:kern w:val="0"/>
              </w:rPr>
              <w:t>风机应设在混凝土或钢架基础上</w:t>
            </w:r>
            <w:r>
              <w:rPr>
                <w:rFonts w:ascii="Times New Roman" w:hAnsi="Times New Roman"/>
                <w:color w:val="000000"/>
                <w:kern w:val="0"/>
              </w:rPr>
              <w:t>,</w:t>
            </w:r>
            <w:r>
              <w:rPr>
                <w:rFonts w:hint="eastAsia" w:ascii="宋体" w:hAnsi="宋体"/>
                <w:color w:val="000000"/>
                <w:kern w:val="0"/>
              </w:rPr>
              <w:t>且不得设置减振装置；若排烟系统与通风空调系统共用且需要设置减振装置时，不得使用橡胶减振装置；</w:t>
            </w:r>
            <w:r>
              <w:rPr>
                <w:rFonts w:ascii="Times New Roman" w:hAnsi="Times New Roman"/>
                <w:color w:val="000000"/>
                <w:kern w:val="0"/>
              </w:rPr>
              <w:br w:type="textWrapping"/>
            </w:r>
            <w:r>
              <w:rPr>
                <w:rFonts w:ascii="Times New Roman" w:hAnsi="Times New Roman"/>
                <w:color w:val="000000"/>
                <w:kern w:val="0"/>
              </w:rPr>
              <w:t>e)</w:t>
            </w:r>
            <w:r>
              <w:rPr>
                <w:rFonts w:hint="eastAsia" w:ascii="宋体" w:hAnsi="宋体"/>
                <w:color w:val="000000"/>
                <w:kern w:val="0"/>
              </w:rPr>
              <w:t>风机驱动装置的外露部位应装设防护罩；直通大气的进、出风口应装设防护网或采取其他安全设施，并应设防雨措施；</w:t>
            </w:r>
            <w:r>
              <w:rPr>
                <w:rFonts w:ascii="Times New Roman" w:hAnsi="Times New Roman"/>
                <w:color w:val="000000"/>
                <w:kern w:val="0"/>
              </w:rPr>
              <w:br w:type="textWrapping"/>
            </w:r>
            <w:r>
              <w:rPr>
                <w:rFonts w:ascii="Times New Roman" w:hAnsi="Times New Roman"/>
                <w:color w:val="000000"/>
                <w:kern w:val="0"/>
              </w:rPr>
              <w:t>f)</w:t>
            </w:r>
            <w:r>
              <w:rPr>
                <w:rFonts w:hint="eastAsia" w:ascii="宋体" w:hAnsi="宋体"/>
                <w:color w:val="000000"/>
                <w:kern w:val="0"/>
              </w:rPr>
              <w:t>排烟风机与排风风机的合用机房内不得设置用于机械加压送风的风机与管道。</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autoSpaceDE w:val="0"/>
              <w:ind w:left="21" w:leftChars="10"/>
              <w:jc w:val="center"/>
              <w:textAlignment w:val="center"/>
              <w:rPr>
                <w:rFonts w:ascii="Times New Roman" w:hAnsi="Times New Roman"/>
                <w:b/>
                <w:bCs/>
                <w:color w:val="000000"/>
                <w:kern w:val="0"/>
              </w:rPr>
            </w:pPr>
            <w:r>
              <w:rPr>
                <w:rFonts w:ascii="Times New Roman" w:hAnsi="Times New Roman"/>
                <w:b/>
                <w:bCs/>
                <w:color w:val="000000"/>
                <w:kern w:val="0"/>
              </w:rPr>
              <w:t>A</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Cs/>
                <w:color w:val="000000"/>
                <w:szCs w:val="21"/>
              </w:rPr>
            </w:pP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p>
        </w:tc>
      </w:tr>
      <w:tr>
        <w:tblPrEx>
          <w:tblLayout w:type="fixed"/>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3.3.2</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风管</w:t>
            </w: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3.3.2.1</w:t>
            </w:r>
            <w:r>
              <w:rPr>
                <w:rFonts w:hint="eastAsia" w:ascii="宋体" w:hAnsi="宋体"/>
                <w:color w:val="000000"/>
                <w:kern w:val="0"/>
              </w:rPr>
              <w:t>机械排烟管道应采用光滑的不燃材料制作，且不得采用土建井道。</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Cs/>
                <w:color w:val="000000"/>
                <w:szCs w:val="21"/>
              </w:rPr>
            </w:pPr>
            <w:r>
              <w:rPr>
                <w:rFonts w:hint="eastAsia" w:ascii="Times New Roman" w:hAnsi="Times New Roman" w:eastAsia="宋体" w:cs="Times New Roman"/>
                <w:bCs/>
                <w:color w:val="000000"/>
                <w:szCs w:val="21"/>
              </w:rPr>
              <w:t>符合设计要求</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Cs/>
                <w:color w:val="000000"/>
                <w:szCs w:val="21"/>
              </w:rPr>
              <w:t>合格</w:t>
            </w:r>
          </w:p>
        </w:tc>
      </w:tr>
      <w:tr>
        <w:tblPrEx>
          <w:tblLayout w:type="fixed"/>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3.3.2.2</w:t>
            </w:r>
            <w:r>
              <w:rPr>
                <w:rFonts w:hint="eastAsia" w:ascii="宋体" w:hAnsi="宋体"/>
                <w:color w:val="000000"/>
                <w:kern w:val="0"/>
              </w:rPr>
              <w:t>竖向设置的排烟管道的耐火极限不得低于</w:t>
            </w:r>
            <w:r>
              <w:rPr>
                <w:rFonts w:ascii="Times New Roman" w:hAnsi="Times New Roman"/>
                <w:color w:val="000000"/>
                <w:kern w:val="0"/>
              </w:rPr>
              <w:t>0.5h</w:t>
            </w:r>
            <w:r>
              <w:rPr>
                <w:rFonts w:hint="eastAsia" w:ascii="宋体" w:hAnsi="宋体"/>
                <w:color w:val="000000"/>
                <w:kern w:val="0"/>
              </w:rPr>
              <w:t>；水平设置的排烟管道的耐火极限不得低于</w:t>
            </w:r>
            <w:r>
              <w:rPr>
                <w:rFonts w:ascii="Times New Roman" w:hAnsi="Times New Roman"/>
                <w:color w:val="000000"/>
                <w:kern w:val="0"/>
              </w:rPr>
              <w:t>0.5h</w:t>
            </w:r>
            <w:r>
              <w:rPr>
                <w:rFonts w:hint="eastAsia" w:ascii="宋体" w:hAnsi="宋体"/>
                <w:color w:val="000000"/>
                <w:kern w:val="0"/>
              </w:rPr>
              <w:t>；当确有困难时，可直接设置在室内，但管道的耐火极限不得小于</w:t>
            </w:r>
            <w:r>
              <w:rPr>
                <w:rFonts w:ascii="Times New Roman" w:hAnsi="Times New Roman"/>
                <w:color w:val="000000"/>
                <w:kern w:val="0"/>
              </w:rPr>
              <w:t>1.0h</w:t>
            </w:r>
            <w:r>
              <w:rPr>
                <w:rFonts w:hint="eastAsia" w:ascii="宋体" w:hAnsi="宋体"/>
                <w:color w:val="000000"/>
                <w:kern w:val="0"/>
              </w:rPr>
              <w:t>；设置在走道部位吊顶内的排烟管道，以及穿越防火分区的排烟管道，其管道的耐火极限不得小于</w:t>
            </w:r>
            <w:r>
              <w:rPr>
                <w:rFonts w:ascii="Times New Roman" w:hAnsi="Times New Roman"/>
                <w:color w:val="000000"/>
                <w:kern w:val="0"/>
              </w:rPr>
              <w:t>1.0h</w:t>
            </w:r>
            <w:r>
              <w:rPr>
                <w:rFonts w:hint="eastAsia" w:ascii="宋体" w:hAnsi="宋体"/>
                <w:color w:val="000000"/>
                <w:kern w:val="0"/>
              </w:rPr>
              <w:t>，但设备用房和汽车库的排烟管道耐火极限可不低于</w:t>
            </w:r>
            <w:r>
              <w:rPr>
                <w:rFonts w:ascii="Times New Roman" w:hAnsi="Times New Roman"/>
                <w:color w:val="000000"/>
                <w:kern w:val="0"/>
              </w:rPr>
              <w:t>0.5h</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r>
      <w:tr>
        <w:tblPrEx>
          <w:tblLayout w:type="fixed"/>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3.3.2.3</w:t>
            </w:r>
            <w:r>
              <w:rPr>
                <w:rFonts w:hint="eastAsia" w:ascii="宋体" w:hAnsi="宋体"/>
                <w:color w:val="000000"/>
                <w:kern w:val="0"/>
              </w:rPr>
              <w:t>风管厚度应符合</w:t>
            </w:r>
            <w:r>
              <w:rPr>
                <w:rFonts w:ascii="Times New Roman" w:hAnsi="Times New Roman"/>
                <w:color w:val="000000"/>
                <w:kern w:val="0"/>
              </w:rPr>
              <w:t>GB50243—2016</w:t>
            </w:r>
            <w:r>
              <w:rPr>
                <w:rFonts w:hint="eastAsia" w:ascii="宋体" w:hAnsi="宋体"/>
                <w:color w:val="000000"/>
                <w:kern w:val="0"/>
              </w:rPr>
              <w:t>的规定。</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Cs/>
                <w:color w:val="000000"/>
                <w:szCs w:val="21"/>
              </w:rPr>
            </w:pPr>
            <w:r>
              <w:rPr>
                <w:rFonts w:hint="eastAsia" w:ascii="Times New Roman" w:hAnsi="Times New Roman" w:eastAsia="宋体" w:cs="Times New Roman"/>
                <w:bCs/>
                <w:color w:val="000000"/>
                <w:szCs w:val="21"/>
              </w:rPr>
              <w:t>符合要求</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Cs/>
                <w:color w:val="000000"/>
                <w:szCs w:val="21"/>
              </w:rPr>
              <w:t>合格</w:t>
            </w:r>
          </w:p>
        </w:tc>
      </w:tr>
      <w:tr>
        <w:tblPrEx>
          <w:tblLayout w:type="fixed"/>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3.3.2.4</w:t>
            </w:r>
            <w:r>
              <w:rPr>
                <w:rFonts w:hint="eastAsia" w:ascii="宋体" w:hAnsi="宋体"/>
                <w:color w:val="000000"/>
                <w:kern w:val="0"/>
              </w:rPr>
              <w:t>风管安装应符合以下要求：</w:t>
            </w:r>
            <w:r>
              <w:rPr>
                <w:rFonts w:ascii="Times New Roman" w:hAnsi="Times New Roman"/>
                <w:color w:val="000000"/>
                <w:kern w:val="0"/>
              </w:rPr>
              <w:t>a)</w:t>
            </w:r>
            <w:r>
              <w:rPr>
                <w:rFonts w:hint="eastAsia" w:ascii="宋体" w:hAnsi="宋体"/>
                <w:color w:val="000000"/>
                <w:kern w:val="0"/>
              </w:rPr>
              <w:t>风管安装的位置、标高、走向，应符合设计要求。现场风管接口的配置，不得缩小其有效截面；</w:t>
            </w:r>
            <w:r>
              <w:rPr>
                <w:rFonts w:ascii="Times New Roman" w:hAnsi="Times New Roman"/>
                <w:color w:val="000000"/>
                <w:kern w:val="0"/>
              </w:rPr>
              <w:t>b)</w:t>
            </w:r>
            <w:r>
              <w:rPr>
                <w:rFonts w:hint="eastAsia" w:ascii="宋体" w:hAnsi="宋体"/>
                <w:color w:val="000000"/>
                <w:kern w:val="0"/>
              </w:rPr>
              <w:t>风管接口的连接应严密、牢固。风管法兰的垫片材质应符合系统功能的要求厚度不得小于</w:t>
            </w:r>
            <w:r>
              <w:rPr>
                <w:rFonts w:ascii="Times New Roman" w:hAnsi="Times New Roman"/>
                <w:color w:val="000000"/>
                <w:kern w:val="0"/>
              </w:rPr>
              <w:t>3mm</w:t>
            </w:r>
            <w:r>
              <w:rPr>
                <w:rFonts w:hint="eastAsia" w:ascii="宋体" w:hAnsi="宋体"/>
                <w:color w:val="000000"/>
                <w:kern w:val="0"/>
              </w:rPr>
              <w:t>。垫片不得凸入管内，亦不得突出法兰外；</w:t>
            </w:r>
            <w:r>
              <w:rPr>
                <w:rFonts w:ascii="Times New Roman" w:hAnsi="Times New Roman"/>
                <w:color w:val="000000"/>
                <w:kern w:val="0"/>
              </w:rPr>
              <w:t>c)</w:t>
            </w:r>
            <w:r>
              <w:rPr>
                <w:rFonts w:hint="eastAsia" w:ascii="宋体" w:hAnsi="宋体"/>
                <w:color w:val="000000"/>
                <w:kern w:val="0"/>
              </w:rPr>
              <w:t>风管与风机的连接宜采用法兰连接，或采用不燃材料的柔性短管连接。如风机仅用于防烟时，不宜采用柔性连接；</w:t>
            </w:r>
            <w:r>
              <w:rPr>
                <w:rFonts w:ascii="Times New Roman" w:hAnsi="Times New Roman"/>
                <w:color w:val="000000"/>
                <w:kern w:val="0"/>
              </w:rPr>
              <w:t>d)</w:t>
            </w:r>
            <w:r>
              <w:rPr>
                <w:rFonts w:hint="eastAsia" w:ascii="宋体" w:hAnsi="宋体"/>
                <w:color w:val="000000"/>
                <w:kern w:val="0"/>
              </w:rPr>
              <w:t>风管与风机连接若有转弯处宜加装导流叶片，保证气流顺畅；</w:t>
            </w:r>
            <w:r>
              <w:rPr>
                <w:rFonts w:ascii="Times New Roman" w:hAnsi="Times New Roman"/>
                <w:color w:val="000000"/>
                <w:kern w:val="0"/>
              </w:rPr>
              <w:br w:type="textWrapping"/>
            </w:r>
            <w:r>
              <w:rPr>
                <w:rFonts w:ascii="Times New Roman" w:hAnsi="Times New Roman"/>
                <w:color w:val="000000"/>
                <w:kern w:val="0"/>
              </w:rPr>
              <w:t>e)</w:t>
            </w:r>
            <w:r>
              <w:rPr>
                <w:rFonts w:hint="eastAsia" w:ascii="宋体" w:hAnsi="宋体"/>
                <w:color w:val="000000"/>
                <w:kern w:val="0"/>
              </w:rPr>
              <w:t>风管穿越隔墙或楼板时，风管与隔墙之间的空隙，应采用水泥砂浆等不燃材料严密填塞；</w:t>
            </w:r>
            <w:r>
              <w:rPr>
                <w:rFonts w:ascii="Times New Roman" w:hAnsi="Times New Roman"/>
                <w:color w:val="000000"/>
                <w:kern w:val="0"/>
              </w:rPr>
              <w:t>f)</w:t>
            </w:r>
            <w:r>
              <w:rPr>
                <w:rFonts w:hint="eastAsia" w:ascii="宋体" w:hAnsi="宋体"/>
                <w:color w:val="000000"/>
                <w:kern w:val="0"/>
              </w:rPr>
              <w:t>吊顶内的排烟管道应采用不燃材料隔热，并应与可燃物保持不小于</w:t>
            </w:r>
            <w:r>
              <w:rPr>
                <w:rFonts w:ascii="Times New Roman" w:hAnsi="Times New Roman"/>
                <w:color w:val="000000"/>
                <w:kern w:val="0"/>
              </w:rPr>
              <w:t>150</w:t>
            </w:r>
            <w:r>
              <w:rPr>
                <w:rFonts w:hint="eastAsia" w:ascii="宋体" w:hAnsi="宋体"/>
                <w:color w:val="000000"/>
                <w:kern w:val="0"/>
              </w:rPr>
              <w:t>㎜的距离；</w:t>
            </w:r>
            <w:r>
              <w:rPr>
                <w:rFonts w:ascii="Times New Roman" w:hAnsi="Times New Roman"/>
                <w:color w:val="000000"/>
                <w:kern w:val="0"/>
              </w:rPr>
              <w:t>g)</w:t>
            </w:r>
            <w:r>
              <w:rPr>
                <w:rFonts w:hint="eastAsia" w:ascii="宋体" w:hAnsi="宋体"/>
                <w:color w:val="000000"/>
                <w:kern w:val="0"/>
              </w:rPr>
              <w:t>风管的连接应平直、不扭曲。明装风管水平安装，水平度的允许偏差为</w:t>
            </w:r>
            <w:r>
              <w:rPr>
                <w:rFonts w:ascii="Times New Roman" w:hAnsi="Times New Roman"/>
                <w:color w:val="000000"/>
                <w:kern w:val="0"/>
              </w:rPr>
              <w:t>3/1000</w:t>
            </w:r>
            <w:r>
              <w:rPr>
                <w:rFonts w:hint="eastAsia" w:ascii="宋体" w:hAnsi="宋体"/>
                <w:color w:val="000000"/>
                <w:kern w:val="0"/>
              </w:rPr>
              <w:t>，总偏差不得大于</w:t>
            </w:r>
            <w:r>
              <w:rPr>
                <w:rFonts w:ascii="Times New Roman" w:hAnsi="Times New Roman"/>
                <w:color w:val="000000"/>
                <w:kern w:val="0"/>
              </w:rPr>
              <w:t>20mm</w:t>
            </w:r>
            <w:r>
              <w:rPr>
                <w:rFonts w:hint="eastAsia" w:ascii="宋体" w:hAnsi="宋体"/>
                <w:color w:val="000000"/>
                <w:kern w:val="0"/>
              </w:rPr>
              <w:t>。明装风管垂直安装，垂直度的允许偏差为</w:t>
            </w:r>
            <w:r>
              <w:rPr>
                <w:rFonts w:ascii="Times New Roman" w:hAnsi="Times New Roman"/>
                <w:color w:val="000000"/>
                <w:kern w:val="0"/>
              </w:rPr>
              <w:t>2/1000</w:t>
            </w:r>
            <w:r>
              <w:rPr>
                <w:rFonts w:hint="eastAsia" w:ascii="宋体" w:hAnsi="宋体"/>
                <w:color w:val="000000"/>
                <w:kern w:val="0"/>
              </w:rPr>
              <w:t>，总偏差不得大于</w:t>
            </w:r>
            <w:r>
              <w:rPr>
                <w:rFonts w:ascii="Times New Roman" w:hAnsi="Times New Roman"/>
                <w:color w:val="000000"/>
                <w:kern w:val="0"/>
              </w:rPr>
              <w:t>20mm</w:t>
            </w:r>
            <w:r>
              <w:rPr>
                <w:rFonts w:hint="eastAsia" w:ascii="宋体" w:hAnsi="宋体"/>
                <w:color w:val="000000"/>
                <w:kern w:val="0"/>
              </w:rPr>
              <w:t>。暗装风管的位置，应正确、无明显偏差。</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Cs/>
                <w:color w:val="000000"/>
                <w:szCs w:val="21"/>
              </w:rPr>
            </w:pPr>
            <w:r>
              <w:rPr>
                <w:rFonts w:hint="eastAsia" w:ascii="Times New Roman" w:hAnsi="Times New Roman" w:eastAsia="宋体"/>
                <w:bCs/>
                <w:color w:val="000000"/>
                <w:szCs w:val="21"/>
              </w:rPr>
              <w:t>与设计相符</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Cs/>
                <w:color w:val="000000"/>
                <w:szCs w:val="21"/>
              </w:rPr>
              <w:t>合格</w:t>
            </w:r>
          </w:p>
        </w:tc>
      </w:tr>
    </w:tbl>
    <w:p>
      <w:pPr>
        <w:pStyle w:val="3"/>
        <w:rPr>
          <w:rFonts w:cs="Times New Roman"/>
        </w:rPr>
      </w:pPr>
      <w:r>
        <w:rPr>
          <w:rFonts w:hint="eastAsia" w:cs="Times New Roman"/>
        </w:rPr>
        <w:t>防排烟系统</w:t>
      </w:r>
      <w:r>
        <w:rPr>
          <w:rFonts w:cs="Times New Roman"/>
        </w:rPr>
        <w:t>检验项目</w:t>
      </w:r>
    </w:p>
    <w:tbl>
      <w:tblPr>
        <w:tblStyle w:val="7"/>
        <w:tblW w:w="9667" w:type="dxa"/>
        <w:jc w:val="center"/>
        <w:tblInd w:w="0" w:type="dxa"/>
        <w:tblLayout w:type="fixed"/>
        <w:tblCellMar>
          <w:top w:w="0" w:type="dxa"/>
          <w:left w:w="0" w:type="dxa"/>
          <w:bottom w:w="0" w:type="dxa"/>
          <w:right w:w="0" w:type="dxa"/>
        </w:tblCellMar>
      </w:tblPr>
      <w:tblGrid>
        <w:gridCol w:w="660"/>
        <w:gridCol w:w="818"/>
        <w:gridCol w:w="4909"/>
        <w:gridCol w:w="690"/>
        <w:gridCol w:w="1750"/>
        <w:gridCol w:w="840"/>
      </w:tblGrid>
      <w:tr>
        <w:tblPrEx>
          <w:tblLayout w:type="fixed"/>
          <w:tblCellMar>
            <w:top w:w="0" w:type="dxa"/>
            <w:left w:w="0" w:type="dxa"/>
            <w:bottom w:w="0" w:type="dxa"/>
            <w:right w:w="0" w:type="dxa"/>
          </w:tblCellMar>
        </w:tblPrEx>
        <w:trPr>
          <w:trHeight w:val="56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检测</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项目</w:t>
            </w:r>
          </w:p>
        </w:tc>
        <w:tc>
          <w:tcPr>
            <w:tcW w:w="818"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4909"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690"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1750"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840"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Layout w:type="fixed"/>
          <w:tblCellMar>
            <w:top w:w="0" w:type="dxa"/>
            <w:left w:w="0" w:type="dxa"/>
            <w:bottom w:w="0" w:type="dxa"/>
            <w:right w:w="0" w:type="dxa"/>
          </w:tblCellMar>
        </w:tblPrEx>
        <w:trPr>
          <w:trHeight w:val="567" w:hRule="atLeast"/>
          <w:jc w:val="center"/>
        </w:trPr>
        <w:tc>
          <w:tcPr>
            <w:tcW w:w="660" w:type="dxa"/>
            <w:vMerge w:val="restart"/>
            <w:tcBorders>
              <w:top w:val="nil"/>
              <w:left w:val="single" w:color="000000" w:sz="4" w:space="0"/>
              <w:bottom w:val="single" w:color="000000" w:sz="4" w:space="0"/>
              <w:right w:val="single" w:color="000000"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排烟</w:t>
            </w:r>
          </w:p>
          <w:p>
            <w:pPr>
              <w:widowControl/>
              <w:jc w:val="center"/>
              <w:rPr>
                <w:rFonts w:ascii="Times New Roman" w:hAnsi="Times New Roman" w:eastAsia="宋体"/>
                <w:color w:val="000000"/>
                <w:szCs w:val="21"/>
              </w:rPr>
            </w:pPr>
            <w:r>
              <w:rPr>
                <w:rFonts w:hint="eastAsia" w:ascii="宋体" w:hAnsi="宋体"/>
                <w:color w:val="000000"/>
                <w:kern w:val="0"/>
              </w:rPr>
              <w:t>系统</w:t>
            </w:r>
          </w:p>
        </w:tc>
        <w:tc>
          <w:tcPr>
            <w:tcW w:w="818" w:type="dxa"/>
            <w:tcBorders>
              <w:top w:val="nil"/>
              <w:left w:val="nil"/>
              <w:bottom w:val="single" w:color="000000" w:sz="4" w:space="0"/>
              <w:right w:val="single" w:color="000000"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3.3.2</w:t>
            </w:r>
          </w:p>
          <w:p>
            <w:pPr>
              <w:widowControl/>
              <w:jc w:val="center"/>
              <w:rPr>
                <w:rFonts w:ascii="Times New Roman" w:hAnsi="Times New Roman" w:eastAsia="宋体"/>
                <w:color w:val="000000"/>
                <w:szCs w:val="21"/>
              </w:rPr>
            </w:pPr>
            <w:r>
              <w:rPr>
                <w:rFonts w:hint="eastAsia" w:ascii="宋体" w:hAnsi="宋体"/>
                <w:color w:val="000000"/>
                <w:kern w:val="0"/>
              </w:rPr>
              <w:t>风管</w:t>
            </w:r>
          </w:p>
        </w:tc>
        <w:tc>
          <w:tcPr>
            <w:tcW w:w="49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3.3.2.5</w:t>
            </w:r>
            <w:r>
              <w:rPr>
                <w:rFonts w:hint="eastAsia" w:ascii="宋体" w:hAnsi="宋体"/>
                <w:color w:val="000000"/>
                <w:kern w:val="0"/>
              </w:rPr>
              <w:t>风管的加固应符合以下要求：</w:t>
            </w:r>
            <w:r>
              <w:rPr>
                <w:rFonts w:ascii="Times New Roman" w:hAnsi="Times New Roman"/>
                <w:color w:val="000000"/>
                <w:kern w:val="0"/>
              </w:rPr>
              <w:t>a)</w:t>
            </w:r>
            <w:r>
              <w:rPr>
                <w:rFonts w:hint="eastAsia" w:ascii="宋体" w:hAnsi="宋体"/>
                <w:color w:val="000000"/>
                <w:kern w:val="0"/>
              </w:rPr>
              <w:t>水平安装时，直径或长边尺寸小于等于</w:t>
            </w:r>
            <w:r>
              <w:rPr>
                <w:rFonts w:ascii="Times New Roman" w:hAnsi="Times New Roman"/>
                <w:color w:val="000000"/>
                <w:kern w:val="0"/>
              </w:rPr>
              <w:t>400mm</w:t>
            </w:r>
            <w:r>
              <w:rPr>
                <w:rFonts w:hint="eastAsia" w:ascii="宋体" w:hAnsi="宋体"/>
                <w:color w:val="000000"/>
                <w:kern w:val="0"/>
              </w:rPr>
              <w:t>的风管，支、吊架间距不得大于</w:t>
            </w:r>
            <w:r>
              <w:rPr>
                <w:rFonts w:ascii="Times New Roman" w:hAnsi="Times New Roman"/>
                <w:color w:val="000000"/>
                <w:kern w:val="0"/>
              </w:rPr>
              <w:t>4m</w:t>
            </w:r>
            <w:r>
              <w:rPr>
                <w:rFonts w:hint="eastAsia" w:ascii="宋体" w:hAnsi="宋体"/>
                <w:color w:val="000000"/>
                <w:kern w:val="0"/>
              </w:rPr>
              <w:t>；大于</w:t>
            </w:r>
            <w:r>
              <w:rPr>
                <w:rFonts w:ascii="Times New Roman" w:hAnsi="Times New Roman"/>
                <w:color w:val="000000"/>
                <w:kern w:val="0"/>
              </w:rPr>
              <w:t>400mm</w:t>
            </w:r>
            <w:r>
              <w:rPr>
                <w:rFonts w:hint="eastAsia" w:ascii="宋体" w:hAnsi="宋体"/>
                <w:color w:val="000000"/>
                <w:kern w:val="0"/>
              </w:rPr>
              <w:t>的风管，不得大于</w:t>
            </w:r>
            <w:r>
              <w:rPr>
                <w:rFonts w:ascii="Times New Roman" w:hAnsi="Times New Roman"/>
                <w:color w:val="000000"/>
                <w:kern w:val="0"/>
              </w:rPr>
              <w:t>3m</w:t>
            </w:r>
            <w:r>
              <w:rPr>
                <w:rFonts w:hint="eastAsia" w:ascii="宋体" w:hAnsi="宋体"/>
                <w:color w:val="000000"/>
                <w:kern w:val="0"/>
              </w:rPr>
              <w:t>。螺旋风管的支、吊架间距可分别延长至</w:t>
            </w:r>
            <w:r>
              <w:rPr>
                <w:rFonts w:ascii="Times New Roman" w:hAnsi="Times New Roman"/>
                <w:color w:val="000000"/>
                <w:kern w:val="0"/>
              </w:rPr>
              <w:t>5m</w:t>
            </w:r>
            <w:r>
              <w:rPr>
                <w:rFonts w:hint="eastAsia" w:ascii="宋体" w:hAnsi="宋体"/>
                <w:color w:val="000000"/>
                <w:kern w:val="0"/>
              </w:rPr>
              <w:t>和</w:t>
            </w:r>
            <w:r>
              <w:rPr>
                <w:rFonts w:ascii="Times New Roman" w:hAnsi="Times New Roman"/>
                <w:color w:val="000000"/>
                <w:kern w:val="0"/>
              </w:rPr>
              <w:t>3.75m</w:t>
            </w:r>
            <w:r>
              <w:rPr>
                <w:rFonts w:hint="eastAsia" w:ascii="宋体" w:hAnsi="宋体"/>
                <w:color w:val="000000"/>
                <w:kern w:val="0"/>
              </w:rPr>
              <w:t>；对于薄钢板法兰的风管，其支、吊架间距不得大于</w:t>
            </w:r>
            <w:r>
              <w:rPr>
                <w:rFonts w:ascii="Times New Roman" w:hAnsi="Times New Roman"/>
                <w:color w:val="000000"/>
                <w:kern w:val="0"/>
              </w:rPr>
              <w:t>3m</w:t>
            </w:r>
            <w:r>
              <w:rPr>
                <w:rFonts w:hint="eastAsia" w:ascii="宋体" w:hAnsi="宋体"/>
                <w:color w:val="000000"/>
                <w:kern w:val="0"/>
              </w:rPr>
              <w:t>；</w:t>
            </w:r>
            <w:r>
              <w:rPr>
                <w:rFonts w:ascii="Times New Roman" w:hAnsi="Times New Roman"/>
                <w:color w:val="000000"/>
                <w:kern w:val="0"/>
              </w:rPr>
              <w:t>b)</w:t>
            </w:r>
            <w:r>
              <w:rPr>
                <w:rFonts w:hint="eastAsia" w:ascii="宋体" w:hAnsi="宋体"/>
                <w:color w:val="000000"/>
                <w:kern w:val="0"/>
              </w:rPr>
              <w:t>垂直安装时，风管的支、吊架间距不得大于</w:t>
            </w:r>
            <w:r>
              <w:rPr>
                <w:rFonts w:ascii="Times New Roman" w:hAnsi="Times New Roman"/>
                <w:color w:val="000000"/>
                <w:kern w:val="0"/>
              </w:rPr>
              <w:t>4m</w:t>
            </w:r>
            <w:r>
              <w:rPr>
                <w:rFonts w:hint="eastAsia" w:ascii="宋体" w:hAnsi="宋体"/>
                <w:color w:val="000000"/>
                <w:kern w:val="0"/>
              </w:rPr>
              <w:t>，单根直管至少应有</w:t>
            </w:r>
            <w:r>
              <w:rPr>
                <w:rFonts w:ascii="Times New Roman" w:hAnsi="Times New Roman"/>
                <w:color w:val="000000"/>
                <w:kern w:val="0"/>
              </w:rPr>
              <w:t>2</w:t>
            </w:r>
            <w:r>
              <w:rPr>
                <w:rFonts w:hint="eastAsia" w:ascii="宋体" w:hAnsi="宋体"/>
                <w:color w:val="000000"/>
                <w:kern w:val="0"/>
              </w:rPr>
              <w:t>个固定点；</w:t>
            </w:r>
            <w:r>
              <w:rPr>
                <w:rFonts w:ascii="Times New Roman" w:hAnsi="Times New Roman"/>
                <w:color w:val="000000"/>
                <w:kern w:val="0"/>
              </w:rPr>
              <w:t>c)</w:t>
            </w:r>
            <w:r>
              <w:rPr>
                <w:rFonts w:hint="eastAsia" w:ascii="宋体" w:hAnsi="宋体"/>
                <w:color w:val="000000"/>
                <w:kern w:val="0"/>
              </w:rPr>
              <w:t>风管支、吊架应按国标图集与规范选用强度和刚度相适应的形式和规格。对于直径或边长大于</w:t>
            </w:r>
            <w:r>
              <w:rPr>
                <w:rFonts w:ascii="Times New Roman" w:hAnsi="Times New Roman"/>
                <w:color w:val="000000"/>
                <w:kern w:val="0"/>
              </w:rPr>
              <w:t>2500mm</w:t>
            </w:r>
            <w:r>
              <w:rPr>
                <w:rFonts w:hint="eastAsia" w:ascii="宋体" w:hAnsi="宋体"/>
                <w:color w:val="000000"/>
                <w:kern w:val="0"/>
              </w:rPr>
              <w:t>的超宽、超重等特殊风管的支、吊架应按设计规定；</w:t>
            </w:r>
            <w:r>
              <w:rPr>
                <w:rFonts w:ascii="Times New Roman" w:hAnsi="Times New Roman"/>
                <w:color w:val="000000"/>
                <w:kern w:val="0"/>
              </w:rPr>
              <w:t>d)</w:t>
            </w:r>
            <w:r>
              <w:rPr>
                <w:rFonts w:hint="eastAsia" w:ascii="宋体" w:hAnsi="宋体"/>
                <w:color w:val="000000"/>
                <w:kern w:val="0"/>
              </w:rPr>
              <w:t>支、吊架不得设置在风口、阀门、检查门及自控机构处，离风口或插接管的距离不得小于</w:t>
            </w:r>
            <w:r>
              <w:rPr>
                <w:rFonts w:ascii="Times New Roman" w:hAnsi="Times New Roman"/>
                <w:color w:val="000000"/>
                <w:kern w:val="0"/>
              </w:rPr>
              <w:t>200mm</w:t>
            </w:r>
            <w:r>
              <w:rPr>
                <w:rFonts w:hint="eastAsia" w:ascii="宋体" w:hAnsi="宋体"/>
                <w:color w:val="000000"/>
                <w:kern w:val="0"/>
              </w:rPr>
              <w:t>；</w:t>
            </w:r>
            <w:r>
              <w:rPr>
                <w:rFonts w:ascii="Times New Roman" w:hAnsi="Times New Roman"/>
                <w:color w:val="000000"/>
                <w:kern w:val="0"/>
              </w:rPr>
              <w:t>e)</w:t>
            </w:r>
            <w:r>
              <w:rPr>
                <w:rFonts w:hint="eastAsia" w:ascii="宋体" w:hAnsi="宋体"/>
                <w:color w:val="000000"/>
                <w:kern w:val="0"/>
              </w:rPr>
              <w:t>当水平悬吊的主、干风管长度超过</w:t>
            </w:r>
            <w:r>
              <w:rPr>
                <w:rFonts w:ascii="Times New Roman" w:hAnsi="Times New Roman"/>
                <w:color w:val="000000"/>
                <w:kern w:val="0"/>
              </w:rPr>
              <w:t>20m</w:t>
            </w:r>
            <w:r>
              <w:rPr>
                <w:rFonts w:hint="eastAsia" w:ascii="宋体" w:hAnsi="宋体"/>
                <w:color w:val="000000"/>
                <w:kern w:val="0"/>
              </w:rPr>
              <w:t>时，应设置防止摆动的固定点，每个系统不得少于</w:t>
            </w:r>
            <w:r>
              <w:rPr>
                <w:rFonts w:ascii="Times New Roman" w:hAnsi="Times New Roman"/>
                <w:color w:val="000000"/>
                <w:kern w:val="0"/>
              </w:rPr>
              <w:t>1</w:t>
            </w:r>
            <w:r>
              <w:rPr>
                <w:rFonts w:hint="eastAsia" w:ascii="宋体" w:hAnsi="宋体"/>
                <w:color w:val="000000"/>
                <w:kern w:val="0"/>
              </w:rPr>
              <w:t>个。</w:t>
            </w:r>
          </w:p>
        </w:tc>
        <w:tc>
          <w:tcPr>
            <w:tcW w:w="6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17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Cs/>
                <w:color w:val="000000"/>
                <w:szCs w:val="21"/>
              </w:rPr>
            </w:pPr>
            <w:r>
              <w:rPr>
                <w:rFonts w:hint="eastAsia" w:ascii="Times New Roman" w:hAnsi="Times New Roman" w:eastAsia="宋体" w:cs="Times New Roman"/>
                <w:bCs/>
                <w:color w:val="000000"/>
                <w:szCs w:val="21"/>
              </w:rPr>
              <w:t>符合要求</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Cs/>
                <w:color w:val="000000"/>
                <w:szCs w:val="21"/>
              </w:rPr>
              <w:t>合格</w:t>
            </w:r>
          </w:p>
        </w:tc>
      </w:tr>
      <w:tr>
        <w:tblPrEx>
          <w:tblLayout w:type="fixed"/>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3.3.3</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自然</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排烟</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窗</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（口）</w:t>
            </w:r>
          </w:p>
        </w:tc>
        <w:tc>
          <w:tcPr>
            <w:tcW w:w="49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3.3.3.1</w:t>
            </w:r>
            <w:r>
              <w:rPr>
                <w:rFonts w:hint="eastAsia" w:ascii="宋体" w:hAnsi="宋体"/>
                <w:color w:val="000000"/>
                <w:kern w:val="0"/>
              </w:rPr>
              <w:t>防烟分区内自然排烟窗（口）的面积、数量、位置应符合设计要求。</w:t>
            </w:r>
          </w:p>
        </w:tc>
        <w:tc>
          <w:tcPr>
            <w:tcW w:w="6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17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Cs/>
                <w:color w:val="000000"/>
                <w:szCs w:val="21"/>
                <w:lang w:eastAsia="zh-CN"/>
              </w:rPr>
            </w:pPr>
            <w:r>
              <w:rPr>
                <w:rFonts w:hint="eastAsia" w:ascii="Times New Roman" w:hAnsi="Times New Roman" w:eastAsia="宋体"/>
                <w:bCs/>
                <w:color w:val="000000"/>
                <w:szCs w:val="21"/>
                <w:lang w:val="en-US" w:eastAsia="zh-CN"/>
              </w:rPr>
              <w:t>/</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9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3.3.3.2</w:t>
            </w:r>
            <w:r>
              <w:rPr>
                <w:rFonts w:hint="eastAsia" w:ascii="宋体" w:hAnsi="宋体"/>
                <w:color w:val="000000"/>
                <w:kern w:val="0"/>
              </w:rPr>
              <w:t>防烟分区内任一点与最近的自然排烟窗（口）之间的水平距离不得大于</w:t>
            </w:r>
            <w:r>
              <w:rPr>
                <w:rFonts w:ascii="Times New Roman" w:hAnsi="Times New Roman"/>
                <w:color w:val="000000"/>
                <w:kern w:val="0"/>
              </w:rPr>
              <w:t>30m</w:t>
            </w:r>
            <w:r>
              <w:rPr>
                <w:rFonts w:hint="eastAsia" w:ascii="宋体" w:hAnsi="宋体"/>
                <w:color w:val="000000"/>
                <w:kern w:val="0"/>
              </w:rPr>
              <w:t>；工业建筑采用自然排烟方式时，其水平距离尚不得大于建筑内空间净高的</w:t>
            </w:r>
            <w:r>
              <w:rPr>
                <w:rFonts w:ascii="Times New Roman" w:hAnsi="Times New Roman"/>
                <w:color w:val="000000"/>
                <w:kern w:val="0"/>
              </w:rPr>
              <w:t>2.8</w:t>
            </w:r>
            <w:r>
              <w:rPr>
                <w:rFonts w:hint="eastAsia" w:ascii="宋体" w:hAnsi="宋体"/>
                <w:color w:val="000000"/>
                <w:kern w:val="0"/>
              </w:rPr>
              <w:t>倍；当公共建筑空间净高大于等于</w:t>
            </w:r>
            <w:r>
              <w:rPr>
                <w:rFonts w:ascii="Times New Roman" w:hAnsi="Times New Roman"/>
                <w:color w:val="000000"/>
                <w:kern w:val="0"/>
              </w:rPr>
              <w:t>6m</w:t>
            </w:r>
            <w:r>
              <w:rPr>
                <w:rFonts w:hint="eastAsia" w:ascii="宋体" w:hAnsi="宋体"/>
                <w:color w:val="000000"/>
                <w:kern w:val="0"/>
              </w:rPr>
              <w:t>，且具有自然对流条件时，其水平距离不得大于</w:t>
            </w:r>
            <w:r>
              <w:rPr>
                <w:rFonts w:ascii="Times New Roman" w:hAnsi="Times New Roman"/>
                <w:color w:val="000000"/>
                <w:kern w:val="0"/>
              </w:rPr>
              <w:t>37.5m</w:t>
            </w:r>
            <w:r>
              <w:rPr>
                <w:rFonts w:hint="eastAsia" w:ascii="宋体" w:hAnsi="宋体"/>
                <w:color w:val="000000"/>
                <w:kern w:val="0"/>
              </w:rPr>
              <w:t>。</w:t>
            </w:r>
          </w:p>
        </w:tc>
        <w:tc>
          <w:tcPr>
            <w:tcW w:w="6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17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rPr>
              <w:t>按设计要求安装</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Cs/>
                <w:color w:val="000000"/>
                <w:szCs w:val="21"/>
              </w:rPr>
              <w:t>合格</w:t>
            </w:r>
          </w:p>
        </w:tc>
      </w:tr>
      <w:tr>
        <w:tblPrEx>
          <w:tblLayout w:type="fixed"/>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9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3.3.3.3</w:t>
            </w:r>
            <w:r>
              <w:rPr>
                <w:rFonts w:hint="eastAsia" w:ascii="宋体" w:hAnsi="宋体"/>
                <w:color w:val="000000"/>
                <w:kern w:val="0"/>
              </w:rPr>
              <w:t>自然排烟窗（口）应设置在排烟区域的顶部或外墙，并应符合下列要求：</w:t>
            </w:r>
            <w:r>
              <w:rPr>
                <w:rFonts w:ascii="Times New Roman" w:hAnsi="Times New Roman"/>
                <w:color w:val="000000"/>
                <w:kern w:val="0"/>
              </w:rPr>
              <w:t>a)</w:t>
            </w:r>
            <w:r>
              <w:rPr>
                <w:rFonts w:hint="eastAsia" w:ascii="宋体" w:hAnsi="宋体"/>
                <w:color w:val="000000"/>
                <w:kern w:val="0"/>
              </w:rPr>
              <w:t>当设置在外墙上时，自然排烟窗（口）应在储烟仓以内，但走道、室内空间净高不大于</w:t>
            </w:r>
            <w:r>
              <w:rPr>
                <w:rFonts w:ascii="Times New Roman" w:hAnsi="Times New Roman"/>
                <w:color w:val="000000"/>
                <w:kern w:val="0"/>
              </w:rPr>
              <w:t>3m</w:t>
            </w:r>
            <w:r>
              <w:rPr>
                <w:rFonts w:hint="eastAsia" w:ascii="宋体" w:hAnsi="宋体"/>
                <w:color w:val="000000"/>
                <w:kern w:val="0"/>
              </w:rPr>
              <w:t>的区域的自然排烟窗（口）可设置在室内净高度的</w:t>
            </w:r>
            <w:r>
              <w:rPr>
                <w:rFonts w:ascii="Times New Roman" w:hAnsi="Times New Roman"/>
                <w:color w:val="000000"/>
                <w:kern w:val="0"/>
              </w:rPr>
              <w:t>1/2</w:t>
            </w:r>
            <w:r>
              <w:rPr>
                <w:rFonts w:hint="eastAsia" w:ascii="宋体" w:hAnsi="宋体"/>
                <w:color w:val="000000"/>
                <w:kern w:val="0"/>
              </w:rPr>
              <w:t>以上；</w:t>
            </w:r>
            <w:r>
              <w:rPr>
                <w:rFonts w:ascii="Times New Roman" w:hAnsi="Times New Roman"/>
                <w:color w:val="000000"/>
                <w:kern w:val="0"/>
              </w:rPr>
              <w:t>b)</w:t>
            </w:r>
            <w:r>
              <w:rPr>
                <w:rFonts w:hint="eastAsia" w:ascii="宋体" w:hAnsi="宋体"/>
                <w:color w:val="000000"/>
                <w:kern w:val="0"/>
              </w:rPr>
              <w:t>自然排烟窗（口）应沿火灾烟气的气流方向开启；</w:t>
            </w:r>
            <w:r>
              <w:rPr>
                <w:rFonts w:ascii="Times New Roman" w:hAnsi="Times New Roman"/>
                <w:color w:val="000000"/>
                <w:kern w:val="0"/>
              </w:rPr>
              <w:t>c)</w:t>
            </w:r>
            <w:r>
              <w:rPr>
                <w:rFonts w:hint="eastAsia" w:ascii="宋体" w:hAnsi="宋体"/>
                <w:color w:val="000000"/>
                <w:kern w:val="0"/>
              </w:rPr>
              <w:t>当房间面积不大于</w:t>
            </w:r>
            <w:r>
              <w:rPr>
                <w:rFonts w:ascii="Times New Roman" w:hAnsi="Times New Roman"/>
                <w:color w:val="000000"/>
                <w:kern w:val="0"/>
              </w:rPr>
              <w:t>200</w:t>
            </w:r>
            <w:r>
              <w:rPr>
                <w:rFonts w:hint="eastAsia" w:ascii="Times New Roman" w:hAnsi="Times New Roman"/>
                <w:color w:val="000000"/>
                <w:kern w:val="0"/>
              </w:rPr>
              <w:t>m</w:t>
            </w:r>
            <w:r>
              <w:rPr>
                <w:rFonts w:hint="eastAsia" w:ascii="Times New Roman" w:hAnsi="Times New Roman"/>
                <w:color w:val="000000"/>
                <w:kern w:val="0"/>
                <w:vertAlign w:val="superscript"/>
              </w:rPr>
              <w:t>2</w:t>
            </w:r>
            <w:r>
              <w:rPr>
                <w:rFonts w:hint="eastAsia" w:ascii="宋体" w:hAnsi="宋体"/>
                <w:color w:val="000000"/>
                <w:kern w:val="0"/>
              </w:rPr>
              <w:t>时</w:t>
            </w:r>
            <w:r>
              <w:rPr>
                <w:rFonts w:ascii="Times New Roman" w:hAnsi="Times New Roman"/>
                <w:color w:val="000000"/>
                <w:kern w:val="0"/>
              </w:rPr>
              <w:t>,</w:t>
            </w:r>
            <w:r>
              <w:rPr>
                <w:rFonts w:hint="eastAsia" w:ascii="宋体" w:hAnsi="宋体"/>
                <w:color w:val="000000"/>
                <w:kern w:val="0"/>
              </w:rPr>
              <w:t>自然排烟窗（口）的设置高度及开启方向可不限；</w:t>
            </w:r>
            <w:r>
              <w:rPr>
                <w:rFonts w:ascii="Times New Roman" w:hAnsi="Times New Roman"/>
                <w:color w:val="000000"/>
                <w:kern w:val="0"/>
              </w:rPr>
              <w:t>d)</w:t>
            </w:r>
            <w:r>
              <w:rPr>
                <w:rFonts w:hint="eastAsia" w:ascii="宋体" w:hAnsi="宋体"/>
                <w:color w:val="000000"/>
                <w:kern w:val="0"/>
              </w:rPr>
              <w:t>自然排烟窗（口）宜分散均匀布置，且每组的长度不宜大于</w:t>
            </w:r>
            <w:r>
              <w:rPr>
                <w:rFonts w:ascii="Times New Roman" w:hAnsi="Times New Roman"/>
                <w:color w:val="000000"/>
                <w:kern w:val="0"/>
              </w:rPr>
              <w:t>3.0m</w:t>
            </w:r>
            <w:r>
              <w:rPr>
                <w:rFonts w:hint="eastAsia" w:ascii="宋体" w:hAnsi="宋体"/>
                <w:color w:val="000000"/>
                <w:kern w:val="0"/>
              </w:rPr>
              <w:t>；</w:t>
            </w:r>
            <w:r>
              <w:rPr>
                <w:rFonts w:ascii="Times New Roman" w:hAnsi="Times New Roman"/>
                <w:color w:val="000000"/>
                <w:kern w:val="0"/>
              </w:rPr>
              <w:t>e)</w:t>
            </w:r>
            <w:r>
              <w:rPr>
                <w:rFonts w:hint="eastAsia" w:ascii="宋体" w:hAnsi="宋体"/>
                <w:color w:val="000000"/>
                <w:kern w:val="0"/>
              </w:rPr>
              <w:t>设置在防火墙两侧的自然排烟窗（口）之间最近边缘的水平距离不得小于</w:t>
            </w:r>
            <w:r>
              <w:rPr>
                <w:rFonts w:ascii="Times New Roman" w:hAnsi="Times New Roman"/>
                <w:color w:val="000000"/>
                <w:kern w:val="0"/>
              </w:rPr>
              <w:t>2.0m</w:t>
            </w:r>
            <w:r>
              <w:rPr>
                <w:rFonts w:hint="eastAsia" w:ascii="宋体" w:hAnsi="宋体"/>
                <w:color w:val="000000"/>
                <w:kern w:val="0"/>
              </w:rPr>
              <w:t>。</w:t>
            </w:r>
          </w:p>
        </w:tc>
        <w:tc>
          <w:tcPr>
            <w:tcW w:w="6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17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Cs/>
                <w:color w:val="000000"/>
                <w:szCs w:val="21"/>
              </w:rPr>
              <w:t>与设计图纸一致</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Cs/>
                <w:color w:val="000000"/>
                <w:szCs w:val="21"/>
              </w:rPr>
              <w:t>合格</w:t>
            </w:r>
          </w:p>
        </w:tc>
      </w:tr>
      <w:tr>
        <w:tblPrEx>
          <w:tblLayout w:type="fixed"/>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9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3.3.3.4</w:t>
            </w:r>
            <w:r>
              <w:rPr>
                <w:rFonts w:hint="eastAsia" w:ascii="宋体" w:hAnsi="宋体"/>
                <w:color w:val="000000"/>
                <w:kern w:val="0"/>
              </w:rPr>
              <w:t>厂房、仓库的自然排烟窗（口）设置设置在外墙时，自然排烟窗（口）应沿建筑物的两条对边均匀设置；设置在屋顶时，自然排烟窗（口）应在屋面均匀设置且宜采用自动控制方式开启；当屋面斜度小于等于</w:t>
            </w:r>
            <w:r>
              <w:rPr>
                <w:rFonts w:ascii="Times New Roman" w:hAnsi="Times New Roman"/>
                <w:color w:val="000000"/>
                <w:kern w:val="0"/>
              </w:rPr>
              <w:t>12°</w:t>
            </w:r>
            <w:r>
              <w:rPr>
                <w:rFonts w:hint="eastAsia" w:ascii="宋体" w:hAnsi="宋体"/>
                <w:color w:val="000000"/>
                <w:kern w:val="0"/>
              </w:rPr>
              <w:t>时，每</w:t>
            </w:r>
            <w:r>
              <w:rPr>
                <w:rFonts w:ascii="Times New Roman" w:hAnsi="Times New Roman"/>
                <w:color w:val="000000"/>
                <w:kern w:val="0"/>
              </w:rPr>
              <w:t>200</w:t>
            </w:r>
            <w:r>
              <w:rPr>
                <w:rFonts w:hint="eastAsia" w:ascii="Times New Roman" w:hAnsi="Times New Roman"/>
                <w:color w:val="000000"/>
                <w:kern w:val="0"/>
              </w:rPr>
              <w:t>m</w:t>
            </w:r>
            <w:r>
              <w:rPr>
                <w:rFonts w:hint="eastAsia" w:ascii="Times New Roman" w:hAnsi="Times New Roman"/>
                <w:color w:val="000000"/>
                <w:kern w:val="0"/>
                <w:vertAlign w:val="superscript"/>
              </w:rPr>
              <w:t>2</w:t>
            </w:r>
            <w:r>
              <w:rPr>
                <w:rFonts w:hint="eastAsia" w:ascii="宋体" w:hAnsi="宋体"/>
                <w:color w:val="000000"/>
                <w:kern w:val="0"/>
              </w:rPr>
              <w:t>的建筑面积应设置相应的自然排烟窗（口）；当屋面斜度大于</w:t>
            </w:r>
            <w:r>
              <w:rPr>
                <w:rFonts w:ascii="Times New Roman" w:hAnsi="Times New Roman"/>
                <w:color w:val="000000"/>
                <w:kern w:val="0"/>
              </w:rPr>
              <w:t>12°</w:t>
            </w:r>
            <w:r>
              <w:rPr>
                <w:rFonts w:hint="eastAsia" w:ascii="宋体" w:hAnsi="宋体"/>
                <w:color w:val="000000"/>
                <w:kern w:val="0"/>
              </w:rPr>
              <w:t>时，每</w:t>
            </w:r>
            <w:r>
              <w:rPr>
                <w:rFonts w:ascii="Times New Roman" w:hAnsi="Times New Roman"/>
                <w:color w:val="000000"/>
                <w:kern w:val="0"/>
              </w:rPr>
              <w:t>400</w:t>
            </w:r>
            <w:r>
              <w:rPr>
                <w:rFonts w:hint="eastAsia" w:ascii="Times New Roman" w:hAnsi="Times New Roman"/>
                <w:color w:val="000000"/>
                <w:kern w:val="0"/>
              </w:rPr>
              <w:t>m</w:t>
            </w:r>
            <w:r>
              <w:rPr>
                <w:rFonts w:hint="eastAsia" w:ascii="Times New Roman" w:hAnsi="Times New Roman"/>
                <w:color w:val="000000"/>
                <w:kern w:val="0"/>
                <w:vertAlign w:val="superscript"/>
              </w:rPr>
              <w:t>2</w:t>
            </w:r>
            <w:r>
              <w:rPr>
                <w:rFonts w:hint="eastAsia" w:ascii="宋体" w:hAnsi="宋体"/>
                <w:color w:val="000000"/>
                <w:kern w:val="0"/>
              </w:rPr>
              <w:t>的建筑面积应设置相应的自然排烟窗（口）。</w:t>
            </w:r>
          </w:p>
        </w:tc>
        <w:tc>
          <w:tcPr>
            <w:tcW w:w="6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17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bCs/>
                <w:color w:val="000000"/>
                <w:szCs w:val="21"/>
                <w:lang w:val="en-US" w:eastAsia="zh-CN"/>
              </w:rPr>
              <w:t>/</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bCs/>
                <w:color w:val="000000"/>
                <w:szCs w:val="21"/>
                <w:lang w:val="en-US" w:eastAsia="zh-CN"/>
              </w:rPr>
              <w:t>/</w:t>
            </w:r>
          </w:p>
        </w:tc>
      </w:tr>
    </w:tbl>
    <w:p>
      <w:pPr>
        <w:pStyle w:val="3"/>
        <w:rPr>
          <w:rFonts w:cs="Times New Roman"/>
        </w:rPr>
      </w:pPr>
      <w:r>
        <w:rPr>
          <w:rFonts w:hint="eastAsia" w:cs="Times New Roman"/>
        </w:rPr>
        <w:t>防排烟系统</w:t>
      </w:r>
      <w:r>
        <w:rPr>
          <w:rFonts w:cs="Times New Roman"/>
        </w:rPr>
        <w:t>检验项目</w:t>
      </w:r>
    </w:p>
    <w:tbl>
      <w:tblPr>
        <w:tblStyle w:val="7"/>
        <w:tblW w:w="9667" w:type="dxa"/>
        <w:jc w:val="center"/>
        <w:tblInd w:w="0" w:type="dxa"/>
        <w:tblLayout w:type="fixed"/>
        <w:tblCellMar>
          <w:top w:w="0" w:type="dxa"/>
          <w:left w:w="0" w:type="dxa"/>
          <w:bottom w:w="0" w:type="dxa"/>
          <w:right w:w="0" w:type="dxa"/>
        </w:tblCellMar>
      </w:tblPr>
      <w:tblGrid>
        <w:gridCol w:w="660"/>
        <w:gridCol w:w="818"/>
        <w:gridCol w:w="4679"/>
        <w:gridCol w:w="495"/>
        <w:gridCol w:w="2175"/>
        <w:gridCol w:w="840"/>
      </w:tblGrid>
      <w:tr>
        <w:tblPrEx>
          <w:tblLayout w:type="fixed"/>
          <w:tblCellMar>
            <w:top w:w="0" w:type="dxa"/>
            <w:left w:w="0" w:type="dxa"/>
            <w:bottom w:w="0" w:type="dxa"/>
            <w:right w:w="0" w:type="dxa"/>
          </w:tblCellMar>
        </w:tblPrEx>
        <w:trPr>
          <w:trHeight w:val="567"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检测</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项目</w:t>
            </w:r>
          </w:p>
        </w:tc>
        <w:tc>
          <w:tcPr>
            <w:tcW w:w="818"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4679"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17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840"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Layout w:type="fixed"/>
          <w:tblCellMar>
            <w:top w:w="0" w:type="dxa"/>
            <w:left w:w="0" w:type="dxa"/>
            <w:bottom w:w="0" w:type="dxa"/>
            <w:right w:w="0" w:type="dxa"/>
          </w:tblCellMar>
        </w:tblPrEx>
        <w:trPr>
          <w:trHeight w:val="567" w:hRule="atLeast"/>
          <w:jc w:val="center"/>
        </w:trPr>
        <w:tc>
          <w:tcPr>
            <w:tcW w:w="660" w:type="dxa"/>
            <w:vMerge w:val="restart"/>
            <w:tcBorders>
              <w:top w:val="nil"/>
              <w:left w:val="single" w:color="000000" w:sz="4" w:space="0"/>
              <w:bottom w:val="single" w:color="000000" w:sz="4" w:space="0"/>
              <w:right w:val="single" w:color="000000"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排烟</w:t>
            </w:r>
          </w:p>
          <w:p>
            <w:pPr>
              <w:widowControl/>
              <w:jc w:val="center"/>
              <w:rPr>
                <w:rFonts w:ascii="Times New Roman" w:hAnsi="Times New Roman" w:eastAsia="宋体"/>
                <w:color w:val="000000"/>
                <w:szCs w:val="21"/>
              </w:rPr>
            </w:pPr>
            <w:r>
              <w:rPr>
                <w:rFonts w:hint="eastAsia" w:ascii="宋体" w:hAnsi="宋体"/>
                <w:color w:val="000000"/>
                <w:kern w:val="0"/>
              </w:rPr>
              <w:t>系统</w:t>
            </w:r>
          </w:p>
        </w:tc>
        <w:tc>
          <w:tcPr>
            <w:tcW w:w="818" w:type="dxa"/>
            <w:tcBorders>
              <w:top w:val="nil"/>
              <w:left w:val="nil"/>
              <w:bottom w:val="single" w:color="000000" w:sz="4" w:space="0"/>
              <w:right w:val="single" w:color="000000"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3.3.3</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自然</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排烟</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窗</w:t>
            </w:r>
          </w:p>
          <w:p>
            <w:pPr>
              <w:widowControl/>
              <w:jc w:val="center"/>
              <w:rPr>
                <w:rFonts w:ascii="Times New Roman" w:hAnsi="Times New Roman" w:eastAsia="宋体"/>
                <w:color w:val="000000"/>
                <w:szCs w:val="21"/>
              </w:rPr>
            </w:pPr>
            <w:r>
              <w:rPr>
                <w:rFonts w:hint="eastAsia" w:ascii="宋体" w:hAnsi="宋体"/>
                <w:color w:val="000000"/>
                <w:kern w:val="0"/>
              </w:rPr>
              <w:t>（口）</w:t>
            </w: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3.3.3.5</w:t>
            </w:r>
            <w:r>
              <w:rPr>
                <w:rFonts w:hint="eastAsia" w:ascii="宋体" w:hAnsi="宋体"/>
                <w:color w:val="000000"/>
                <w:kern w:val="0"/>
              </w:rPr>
              <w:t>自然排烟窗（口）应设置手动开启装置，设置在高位不便于直接开启的自然排烟窗（口），应设置距地面高度</w:t>
            </w:r>
            <w:r>
              <w:rPr>
                <w:rFonts w:ascii="Times New Roman" w:hAnsi="Times New Roman"/>
                <w:color w:val="000000"/>
                <w:kern w:val="0"/>
              </w:rPr>
              <w:t>1.3m</w:t>
            </w:r>
            <w:r>
              <w:rPr>
                <w:rFonts w:hint="eastAsia" w:ascii="宋体" w:hAnsi="宋体"/>
                <w:color w:val="000000"/>
                <w:kern w:val="0"/>
              </w:rPr>
              <w:t>～</w:t>
            </w:r>
            <w:r>
              <w:rPr>
                <w:rFonts w:ascii="Times New Roman" w:hAnsi="Times New Roman"/>
                <w:color w:val="000000"/>
                <w:kern w:val="0"/>
              </w:rPr>
              <w:t>1.5m</w:t>
            </w:r>
            <w:r>
              <w:rPr>
                <w:rFonts w:hint="eastAsia" w:ascii="宋体" w:hAnsi="宋体"/>
                <w:color w:val="000000"/>
                <w:kern w:val="0"/>
              </w:rPr>
              <w:t>的手动开启装置。净空高度大于</w:t>
            </w:r>
            <w:r>
              <w:rPr>
                <w:rFonts w:ascii="Times New Roman" w:hAnsi="Times New Roman"/>
                <w:color w:val="000000"/>
                <w:kern w:val="0"/>
              </w:rPr>
              <w:t>9m</w:t>
            </w:r>
            <w:r>
              <w:rPr>
                <w:rFonts w:hint="eastAsia" w:ascii="宋体" w:hAnsi="宋体"/>
                <w:color w:val="000000"/>
                <w:kern w:val="0"/>
              </w:rPr>
              <w:t>的中庭、建筑面积大于</w:t>
            </w:r>
            <w:r>
              <w:rPr>
                <w:rFonts w:ascii="Times New Roman" w:hAnsi="Times New Roman"/>
                <w:color w:val="000000"/>
                <w:kern w:val="0"/>
              </w:rPr>
              <w:t>2000</w:t>
            </w:r>
            <w:r>
              <w:rPr>
                <w:rFonts w:hint="eastAsia" w:ascii="Times New Roman" w:hAnsi="Times New Roman"/>
                <w:color w:val="000000"/>
                <w:kern w:val="0"/>
              </w:rPr>
              <w:t>m</w:t>
            </w:r>
            <w:r>
              <w:rPr>
                <w:rFonts w:hint="eastAsia" w:ascii="Times New Roman" w:hAnsi="Times New Roman"/>
                <w:color w:val="000000"/>
                <w:kern w:val="0"/>
                <w:vertAlign w:val="superscript"/>
              </w:rPr>
              <w:t>2</w:t>
            </w:r>
            <w:r>
              <w:rPr>
                <w:rFonts w:hint="eastAsia" w:ascii="宋体" w:hAnsi="宋体"/>
                <w:color w:val="000000"/>
                <w:kern w:val="0"/>
              </w:rPr>
              <w:t>的营业厅、展览厅、多功能厅等场所，尚应设置集中手动开启装置和自动开启设施。</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Cs/>
                <w:color w:val="000000"/>
                <w:szCs w:val="21"/>
              </w:rPr>
              <w:t>与设计图纸一致</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Cs/>
                <w:color w:val="000000"/>
                <w:szCs w:val="21"/>
              </w:rPr>
              <w:t>合格</w:t>
            </w:r>
          </w:p>
        </w:tc>
      </w:tr>
      <w:tr>
        <w:tblPrEx>
          <w:tblLayout w:type="fixed"/>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3.3.4</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机械</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排烟</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口、</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排烟</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阀</w:t>
            </w: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3.3.4.1</w:t>
            </w:r>
            <w:r>
              <w:rPr>
                <w:rFonts w:hint="eastAsia" w:ascii="宋体" w:hAnsi="宋体"/>
                <w:color w:val="000000"/>
                <w:kern w:val="0"/>
              </w:rPr>
              <w:t>排烟口、排烟阀的设置应符合设计要求。</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Cs/>
                <w:color w:val="000000"/>
                <w:szCs w:val="21"/>
              </w:rPr>
              <w:t>与设计图纸一致</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Cs/>
                <w:color w:val="000000"/>
                <w:szCs w:val="21"/>
              </w:rPr>
              <w:t>合格</w:t>
            </w:r>
          </w:p>
        </w:tc>
      </w:tr>
      <w:tr>
        <w:tblPrEx>
          <w:tblLayout w:type="fixed"/>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3.3.4.2</w:t>
            </w:r>
            <w:r>
              <w:rPr>
                <w:rFonts w:hint="eastAsia" w:ascii="宋体" w:hAnsi="宋体"/>
                <w:color w:val="000000"/>
                <w:kern w:val="0"/>
              </w:rPr>
              <w:t>排烟口或排烟阀平时为关闭时，应设置手动和自动开启装置。</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设置手动自动装置</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合格</w:t>
            </w:r>
          </w:p>
        </w:tc>
      </w:tr>
      <w:tr>
        <w:tblPrEx>
          <w:tblLayout w:type="fixed"/>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3.3.4.3</w:t>
            </w:r>
            <w:r>
              <w:rPr>
                <w:rFonts w:hint="eastAsia" w:ascii="宋体" w:hAnsi="宋体"/>
                <w:color w:val="000000"/>
                <w:kern w:val="0"/>
              </w:rPr>
              <w:t>常闭送风口、排烟阀或排烟口的手动驱动装置应固定安装在明显可见、距楼地面</w:t>
            </w:r>
            <w:r>
              <w:rPr>
                <w:rFonts w:ascii="Times New Roman" w:hAnsi="Times New Roman"/>
                <w:color w:val="000000"/>
                <w:kern w:val="0"/>
              </w:rPr>
              <w:t>1.3m</w:t>
            </w:r>
            <w:r>
              <w:rPr>
                <w:rFonts w:hint="eastAsia" w:ascii="宋体" w:hAnsi="宋体"/>
                <w:color w:val="000000"/>
                <w:kern w:val="0"/>
              </w:rPr>
              <w:t>～</w:t>
            </w:r>
            <w:r>
              <w:rPr>
                <w:rFonts w:ascii="Times New Roman" w:hAnsi="Times New Roman"/>
                <w:color w:val="000000"/>
                <w:kern w:val="0"/>
              </w:rPr>
              <w:t>1.5m</w:t>
            </w:r>
            <w:r>
              <w:rPr>
                <w:rFonts w:hint="eastAsia" w:ascii="宋体" w:hAnsi="宋体"/>
                <w:color w:val="000000"/>
                <w:kern w:val="0"/>
              </w:rPr>
              <w:t>之间便于操作的位置，预埋套管不得有死弯及瘪陷，手动驱动装置操作应灵活。</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b w:val="0"/>
                <w:bCs w:val="0"/>
                <w:color w:val="000000"/>
                <w:szCs w:val="21"/>
                <w:lang w:eastAsia="zh-CN"/>
              </w:rPr>
              <w:t>驱动装置设置在排烟口处，明显可见</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b w:val="0"/>
                <w:bCs w:val="0"/>
                <w:color w:val="000000"/>
                <w:szCs w:val="21"/>
                <w:lang w:eastAsia="zh-CN"/>
              </w:rPr>
              <w:t>合格</w:t>
            </w:r>
          </w:p>
        </w:tc>
      </w:tr>
      <w:tr>
        <w:tblPrEx>
          <w:tblLayout w:type="fixed"/>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3.3.4.4</w:t>
            </w:r>
            <w:r>
              <w:rPr>
                <w:rFonts w:hint="eastAsia" w:ascii="宋体" w:hAnsi="宋体"/>
                <w:color w:val="000000"/>
                <w:kern w:val="0"/>
              </w:rPr>
              <w:t>排烟口应设置在顶棚或靠近顶棚的墙面上；排烟口的设置应使烟流方向与人员疏散方向相反，且与附近安全出口沿走道方向相邻边缘之间的最小水平距离不得小于</w:t>
            </w:r>
            <w:r>
              <w:rPr>
                <w:rFonts w:ascii="Times New Roman" w:hAnsi="Times New Roman"/>
                <w:color w:val="000000"/>
                <w:kern w:val="0"/>
              </w:rPr>
              <w:t>1.5m</w:t>
            </w:r>
            <w:r>
              <w:rPr>
                <w:rFonts w:hint="eastAsia" w:ascii="宋体" w:hAnsi="宋体"/>
                <w:color w:val="000000"/>
                <w:kern w:val="0"/>
              </w:rPr>
              <w:t>。排烟口距可燃构件或可燃物的距离不得小于</w:t>
            </w:r>
            <w:r>
              <w:rPr>
                <w:rFonts w:ascii="Times New Roman" w:hAnsi="Times New Roman"/>
                <w:color w:val="000000"/>
                <w:kern w:val="0"/>
              </w:rPr>
              <w:t>1.5m</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rPr>
              <w:t>与设计一致</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rPr>
              <w:t>合格</w:t>
            </w:r>
          </w:p>
        </w:tc>
      </w:tr>
      <w:tr>
        <w:tblPrEx>
          <w:tblLayout w:type="fixed"/>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3.3.4.5</w:t>
            </w:r>
            <w:r>
              <w:rPr>
                <w:rFonts w:hint="eastAsia" w:ascii="宋体" w:hAnsi="宋体"/>
                <w:color w:val="000000"/>
                <w:kern w:val="0"/>
              </w:rPr>
              <w:t>设排烟口应设在储烟仓内，但走道、室内空间净高不大于</w:t>
            </w:r>
            <w:r>
              <w:rPr>
                <w:rFonts w:ascii="Times New Roman" w:hAnsi="Times New Roman"/>
                <w:color w:val="000000"/>
                <w:kern w:val="0"/>
              </w:rPr>
              <w:t>3m</w:t>
            </w:r>
            <w:r>
              <w:rPr>
                <w:rFonts w:hint="eastAsia" w:ascii="宋体" w:hAnsi="宋体"/>
                <w:color w:val="000000"/>
                <w:kern w:val="0"/>
              </w:rPr>
              <w:t>的区域，其排烟口可设置在其净空高度的</w:t>
            </w:r>
            <w:r>
              <w:rPr>
                <w:rFonts w:ascii="Times New Roman" w:hAnsi="Times New Roman"/>
                <w:color w:val="000000"/>
                <w:kern w:val="0"/>
              </w:rPr>
              <w:t>1/2</w:t>
            </w:r>
            <w:r>
              <w:rPr>
                <w:rFonts w:hint="eastAsia" w:ascii="宋体" w:hAnsi="宋体"/>
                <w:color w:val="000000"/>
                <w:kern w:val="0"/>
              </w:rPr>
              <w:t>以上；当设置在侧墙时，吊顶与其最近的边缘的距离不得大于</w:t>
            </w:r>
            <w:r>
              <w:rPr>
                <w:rFonts w:ascii="Times New Roman" w:hAnsi="Times New Roman"/>
                <w:color w:val="000000"/>
                <w:kern w:val="0"/>
              </w:rPr>
              <w:t>0.5m</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r>
      <w:tr>
        <w:tblPrEx>
          <w:tblLayout w:type="fixed"/>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3.3.4.6</w:t>
            </w:r>
            <w:r>
              <w:rPr>
                <w:rFonts w:hint="eastAsia" w:ascii="宋体" w:hAnsi="宋体"/>
                <w:color w:val="000000"/>
                <w:kern w:val="0"/>
              </w:rPr>
              <w:t>对于需要设置机械排烟系统的房间，当其建筑面积小于</w:t>
            </w:r>
            <w:r>
              <w:rPr>
                <w:rFonts w:ascii="Times New Roman" w:hAnsi="Times New Roman"/>
                <w:color w:val="000000"/>
                <w:kern w:val="0"/>
              </w:rPr>
              <w:t>50</w:t>
            </w:r>
            <w:r>
              <w:rPr>
                <w:rFonts w:hint="eastAsia" w:ascii="Times New Roman" w:hAnsi="Times New Roman"/>
                <w:color w:val="000000"/>
                <w:kern w:val="0"/>
              </w:rPr>
              <w:t>m</w:t>
            </w:r>
            <w:r>
              <w:rPr>
                <w:rFonts w:hint="eastAsia" w:ascii="Times New Roman" w:hAnsi="Times New Roman"/>
                <w:color w:val="000000"/>
                <w:kern w:val="0"/>
                <w:vertAlign w:val="superscript"/>
              </w:rPr>
              <w:t>2</w:t>
            </w:r>
            <w:r>
              <w:rPr>
                <w:rFonts w:hint="eastAsia" w:ascii="宋体" w:hAnsi="宋体"/>
                <w:color w:val="000000"/>
                <w:kern w:val="0"/>
              </w:rPr>
              <w:t>时，可通过走道排烟，排烟口可设置在疏散走道。</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rPr>
              <w:t>与设计一致</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rPr>
              <w:t>合格</w:t>
            </w:r>
          </w:p>
        </w:tc>
      </w:tr>
      <w:tr>
        <w:tblPrEx>
          <w:tblLayout w:type="fixed"/>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3.3.4.7</w:t>
            </w:r>
            <w:r>
              <w:rPr>
                <w:rFonts w:hint="eastAsia" w:ascii="宋体" w:hAnsi="宋体"/>
                <w:color w:val="000000"/>
                <w:kern w:val="0"/>
              </w:rPr>
              <w:t>当排烟口设在吊顶内且通过吊顶上部空间进行排烟时，吊顶应采用不燃材料，且吊顶内不得有可燃物；非封闭式吊顶的开孔率不得小于吊顶净面积的</w:t>
            </w:r>
            <w:r>
              <w:rPr>
                <w:rFonts w:ascii="Times New Roman" w:hAnsi="Times New Roman"/>
                <w:color w:val="000000"/>
                <w:kern w:val="0"/>
              </w:rPr>
              <w:t>25%</w:t>
            </w:r>
            <w:r>
              <w:rPr>
                <w:rFonts w:hint="eastAsia" w:ascii="宋体" w:hAnsi="宋体"/>
                <w:color w:val="000000"/>
                <w:kern w:val="0"/>
              </w:rPr>
              <w:t>，且排烟口应均匀布置。</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r>
      <w:tr>
        <w:tblPrEx>
          <w:tblLayout w:type="fixed"/>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3.3.4.8</w:t>
            </w:r>
            <w:r>
              <w:rPr>
                <w:rFonts w:hint="eastAsia" w:ascii="宋体" w:hAnsi="宋体"/>
                <w:color w:val="000000"/>
                <w:kern w:val="0"/>
              </w:rPr>
              <w:t>防烟分区内任一点与最近的排烟口之间的水平距离不得超过</w:t>
            </w:r>
            <w:r>
              <w:rPr>
                <w:rFonts w:ascii="Times New Roman" w:hAnsi="Times New Roman"/>
                <w:color w:val="000000"/>
                <w:kern w:val="0"/>
              </w:rPr>
              <w:t>30.0m</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宋体" w:hAnsi="宋体"/>
                <w:color w:val="000000"/>
                <w:kern w:val="0"/>
              </w:rPr>
              <w:t>不超过</w:t>
            </w:r>
            <w:r>
              <w:rPr>
                <w:rFonts w:ascii="Times New Roman" w:hAnsi="Times New Roman"/>
                <w:color w:val="000000"/>
                <w:kern w:val="0"/>
              </w:rPr>
              <w:t>30m</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rPr>
              <w:t>合格</w:t>
            </w:r>
          </w:p>
        </w:tc>
      </w:tr>
      <w:tr>
        <w:tblPrEx>
          <w:tblLayout w:type="fixed"/>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3.3.4.9</w:t>
            </w:r>
            <w:r>
              <w:rPr>
                <w:rFonts w:hint="eastAsia" w:ascii="宋体" w:hAnsi="宋体"/>
                <w:color w:val="000000"/>
                <w:kern w:val="0"/>
              </w:rPr>
              <w:t>火灾时由火灾自动报警系统联动开启排烟区域的排烟阀或排烟口，应在现场设置手动开启装置。</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宋体" w:hAnsi="宋体"/>
                <w:color w:val="000000"/>
                <w:kern w:val="0"/>
              </w:rPr>
              <w:t>现场设置手动开启装置</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rPr>
              <w:t>合格</w:t>
            </w:r>
          </w:p>
        </w:tc>
      </w:tr>
      <w:tr>
        <w:tblPrEx>
          <w:tblLayout w:type="fixed"/>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3.3.5</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排烟</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防火</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阀</w:t>
            </w: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3.3.5.1</w:t>
            </w:r>
            <w:r>
              <w:rPr>
                <w:rFonts w:hint="eastAsia" w:ascii="宋体" w:hAnsi="宋体"/>
                <w:color w:val="000000"/>
                <w:kern w:val="0"/>
              </w:rPr>
              <w:t>垂直风管与每层水平风管交接处的水平管段上、一个排烟系统负担多个防烟分区的排烟支管上、排烟风机入口处应设置排烟防火阀。</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r>
      <w:tr>
        <w:tblPrEx>
          <w:tblLayout w:type="fixed"/>
          <w:tblCellMar>
            <w:top w:w="0" w:type="dxa"/>
            <w:left w:w="0" w:type="dxa"/>
            <w:bottom w:w="0" w:type="dxa"/>
            <w:right w:w="0" w:type="dxa"/>
          </w:tblCellMar>
        </w:tblPrEx>
        <w:trPr>
          <w:trHeight w:val="56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3.3.5.2</w:t>
            </w:r>
            <w:r>
              <w:rPr>
                <w:rFonts w:hint="eastAsia" w:ascii="宋体" w:hAnsi="宋体"/>
                <w:color w:val="000000"/>
                <w:kern w:val="0"/>
              </w:rPr>
              <w:t>排烟防火阀应顺气流方向关闭，防火分区隔墙两侧的排烟防火阀，距墙端面不得大于</w:t>
            </w:r>
            <w:r>
              <w:rPr>
                <w:rFonts w:ascii="Times New Roman" w:hAnsi="Times New Roman"/>
                <w:color w:val="000000"/>
                <w:kern w:val="0"/>
              </w:rPr>
              <w:t>200mm</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B</w:t>
            </w:r>
          </w:p>
        </w:tc>
        <w:tc>
          <w:tcPr>
            <w:tcW w:w="21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rPr>
              <w:t>符合要求</w:t>
            </w:r>
            <w:r>
              <w:rPr>
                <w:rFonts w:hint="eastAsia" w:ascii="宋体" w:hAnsi="宋体"/>
                <w:color w:val="000000"/>
                <w:kern w:val="0"/>
              </w:rPr>
              <w:t>距墙端面不得大于</w:t>
            </w:r>
            <w:r>
              <w:rPr>
                <w:rFonts w:ascii="Times New Roman" w:hAnsi="Times New Roman"/>
                <w:color w:val="000000"/>
                <w:kern w:val="0"/>
              </w:rPr>
              <w:t>200mm</w:t>
            </w:r>
          </w:p>
        </w:tc>
        <w:tc>
          <w:tcPr>
            <w:tcW w:w="84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rPr>
              <w:t>合格</w:t>
            </w:r>
          </w:p>
        </w:tc>
      </w:tr>
    </w:tbl>
    <w:p>
      <w:pPr>
        <w:pStyle w:val="3"/>
        <w:rPr>
          <w:rFonts w:cs="Times New Roman"/>
        </w:rPr>
      </w:pPr>
      <w:r>
        <w:rPr>
          <w:rFonts w:hint="eastAsia" w:cs="Times New Roman"/>
        </w:rPr>
        <w:t>防排烟系统</w:t>
      </w:r>
      <w:r>
        <w:rPr>
          <w:rFonts w:cs="Times New Roman"/>
        </w:rPr>
        <w:t>检验项目</w:t>
      </w:r>
    </w:p>
    <w:tbl>
      <w:tblPr>
        <w:tblStyle w:val="7"/>
        <w:tblW w:w="9677" w:type="dxa"/>
        <w:jc w:val="center"/>
        <w:tblInd w:w="0" w:type="dxa"/>
        <w:tblLayout w:type="fixed"/>
        <w:tblCellMar>
          <w:top w:w="0" w:type="dxa"/>
          <w:left w:w="0" w:type="dxa"/>
          <w:bottom w:w="0" w:type="dxa"/>
          <w:right w:w="0" w:type="dxa"/>
        </w:tblCellMar>
      </w:tblPr>
      <w:tblGrid>
        <w:gridCol w:w="660"/>
        <w:gridCol w:w="819"/>
        <w:gridCol w:w="4898"/>
        <w:gridCol w:w="600"/>
        <w:gridCol w:w="1859"/>
        <w:gridCol w:w="841"/>
      </w:tblGrid>
      <w:tr>
        <w:tblPrEx>
          <w:tblLayout w:type="fixed"/>
          <w:tblCellMar>
            <w:top w:w="0" w:type="dxa"/>
            <w:left w:w="0" w:type="dxa"/>
            <w:bottom w:w="0" w:type="dxa"/>
            <w:right w:w="0" w:type="dxa"/>
          </w:tblCellMar>
        </w:tblPrEx>
        <w:trPr>
          <w:trHeight w:val="719"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检测</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项目</w:t>
            </w:r>
          </w:p>
        </w:tc>
        <w:tc>
          <w:tcPr>
            <w:tcW w:w="819"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4898"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600"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1859"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841"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Layout w:type="fixed"/>
          <w:tblCellMar>
            <w:top w:w="0" w:type="dxa"/>
            <w:left w:w="0" w:type="dxa"/>
            <w:bottom w:w="0" w:type="dxa"/>
            <w:right w:w="0" w:type="dxa"/>
          </w:tblCellMar>
        </w:tblPrEx>
        <w:trPr>
          <w:trHeight w:val="689" w:hRule="atLeast"/>
          <w:jc w:val="center"/>
        </w:trPr>
        <w:tc>
          <w:tcPr>
            <w:tcW w:w="660" w:type="dxa"/>
            <w:vMerge w:val="restart"/>
            <w:tcBorders>
              <w:top w:val="nil"/>
              <w:left w:val="single" w:color="000000" w:sz="4" w:space="0"/>
              <w:bottom w:val="single" w:color="000000" w:sz="4" w:space="0"/>
              <w:right w:val="single" w:color="000000"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排烟</w:t>
            </w:r>
          </w:p>
          <w:p>
            <w:pPr>
              <w:widowControl/>
              <w:jc w:val="center"/>
              <w:rPr>
                <w:rFonts w:ascii="Times New Roman" w:hAnsi="Times New Roman" w:eastAsia="宋体"/>
                <w:color w:val="000000"/>
                <w:szCs w:val="21"/>
              </w:rPr>
            </w:pPr>
            <w:r>
              <w:rPr>
                <w:rFonts w:hint="eastAsia" w:ascii="宋体" w:hAnsi="宋体"/>
                <w:color w:val="000000"/>
                <w:kern w:val="0"/>
              </w:rPr>
              <w:t>系统</w:t>
            </w:r>
          </w:p>
        </w:tc>
        <w:tc>
          <w:tcPr>
            <w:tcW w:w="819" w:type="dxa"/>
            <w:vMerge w:val="restart"/>
            <w:tcBorders>
              <w:top w:val="nil"/>
              <w:left w:val="nil"/>
              <w:bottom w:val="single" w:color="000000" w:sz="4" w:space="0"/>
              <w:right w:val="single" w:color="000000"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3.3.5</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排烟</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防火</w:t>
            </w:r>
          </w:p>
          <w:p>
            <w:pPr>
              <w:widowControl/>
              <w:jc w:val="center"/>
              <w:rPr>
                <w:rFonts w:ascii="Times New Roman" w:hAnsi="Times New Roman" w:eastAsia="宋体"/>
                <w:color w:val="000000"/>
                <w:szCs w:val="21"/>
              </w:rPr>
            </w:pPr>
            <w:r>
              <w:rPr>
                <w:rFonts w:hint="eastAsia" w:ascii="宋体" w:hAnsi="宋体"/>
                <w:color w:val="000000"/>
                <w:kern w:val="0"/>
              </w:rPr>
              <w:t>阀</w:t>
            </w:r>
          </w:p>
        </w:tc>
        <w:tc>
          <w:tcPr>
            <w:tcW w:w="489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3.3.5.3</w:t>
            </w:r>
            <w:r>
              <w:rPr>
                <w:rFonts w:hint="eastAsia" w:ascii="宋体" w:hAnsi="宋体"/>
                <w:color w:val="000000"/>
                <w:kern w:val="0"/>
              </w:rPr>
              <w:t>应设独立的支吊架，当风管采用不燃材料防火隔热时，阀门安装处应有明显标识。</w:t>
            </w:r>
          </w:p>
        </w:tc>
        <w:tc>
          <w:tcPr>
            <w:tcW w:w="6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18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rPr>
              <w:t>设置独立支吊架</w:t>
            </w:r>
          </w:p>
        </w:tc>
        <w:tc>
          <w:tcPr>
            <w:tcW w:w="84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rPr>
              <w:t>合格</w:t>
            </w:r>
          </w:p>
        </w:tc>
      </w:tr>
      <w:tr>
        <w:tblPrEx>
          <w:tblLayout w:type="fixed"/>
          <w:tblCellMar>
            <w:top w:w="0" w:type="dxa"/>
            <w:left w:w="0" w:type="dxa"/>
            <w:bottom w:w="0" w:type="dxa"/>
            <w:right w:w="0" w:type="dxa"/>
          </w:tblCellMar>
        </w:tblPrEx>
        <w:trPr>
          <w:trHeight w:val="719"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89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3.3.5.4</w:t>
            </w:r>
            <w:r>
              <w:rPr>
                <w:rFonts w:hint="eastAsia" w:ascii="宋体" w:hAnsi="宋体"/>
                <w:color w:val="000000"/>
                <w:kern w:val="0"/>
              </w:rPr>
              <w:t>应固定牢靠，表面平整、不变形，调节灵活；排烟口距可燃物或可燃构件的距离不得小于</w:t>
            </w:r>
            <w:r>
              <w:rPr>
                <w:rFonts w:ascii="Times New Roman" w:hAnsi="Times New Roman"/>
                <w:color w:val="000000"/>
                <w:kern w:val="0"/>
              </w:rPr>
              <w:t>1.5m</w:t>
            </w:r>
            <w:r>
              <w:rPr>
                <w:rFonts w:hint="eastAsia" w:ascii="宋体" w:hAnsi="宋体"/>
                <w:color w:val="000000"/>
                <w:kern w:val="0"/>
              </w:rPr>
              <w:t>。</w:t>
            </w:r>
          </w:p>
        </w:tc>
        <w:tc>
          <w:tcPr>
            <w:tcW w:w="6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18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rPr>
              <w:t>附近无可燃物</w:t>
            </w:r>
          </w:p>
        </w:tc>
        <w:tc>
          <w:tcPr>
            <w:tcW w:w="84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rPr>
              <w:t>合格</w:t>
            </w:r>
          </w:p>
        </w:tc>
      </w:tr>
      <w:tr>
        <w:tblPrEx>
          <w:tblLayout w:type="fixed"/>
          <w:tblCellMar>
            <w:top w:w="0" w:type="dxa"/>
            <w:left w:w="0" w:type="dxa"/>
            <w:bottom w:w="0" w:type="dxa"/>
            <w:right w:w="0" w:type="dxa"/>
          </w:tblCellMar>
        </w:tblPrEx>
        <w:trPr>
          <w:trHeight w:val="674"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89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3.3.5.5</w:t>
            </w:r>
            <w:r>
              <w:rPr>
                <w:rFonts w:hint="eastAsia" w:ascii="宋体" w:hAnsi="宋体"/>
                <w:color w:val="000000"/>
                <w:kern w:val="0"/>
              </w:rPr>
              <w:t>排烟阀平时为关闭时，应设置手动和自动开启装置。</w:t>
            </w:r>
          </w:p>
        </w:tc>
        <w:tc>
          <w:tcPr>
            <w:tcW w:w="6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18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both"/>
              <w:rPr>
                <w:rFonts w:hint="eastAsia" w:ascii="Times New Roman" w:hAnsi="Times New Roman" w:eastAsia="宋体"/>
                <w:b/>
                <w:bCs/>
                <w:color w:val="000000"/>
                <w:szCs w:val="21"/>
                <w:lang w:eastAsia="zh-CN"/>
              </w:rPr>
            </w:pPr>
            <w:r>
              <w:rPr>
                <w:rFonts w:hint="eastAsia" w:ascii="宋体" w:hAnsi="宋体"/>
                <w:color w:val="000000"/>
                <w:kern w:val="0"/>
              </w:rPr>
              <w:t>设置手动和自动开启装置</w:t>
            </w:r>
          </w:p>
        </w:tc>
        <w:tc>
          <w:tcPr>
            <w:tcW w:w="84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color w:val="000000"/>
                <w:szCs w:val="21"/>
              </w:rPr>
              <w:t>合格</w:t>
            </w:r>
          </w:p>
        </w:tc>
      </w:tr>
      <w:tr>
        <w:tblPrEx>
          <w:tblLayout w:type="fixed"/>
          <w:tblCellMar>
            <w:top w:w="0" w:type="dxa"/>
            <w:left w:w="0" w:type="dxa"/>
            <w:bottom w:w="0" w:type="dxa"/>
            <w:right w:w="0" w:type="dxa"/>
          </w:tblCellMar>
        </w:tblPrEx>
        <w:trPr>
          <w:trHeight w:val="659"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9"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3.3.6</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挡烟</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垂壁</w:t>
            </w:r>
          </w:p>
        </w:tc>
        <w:tc>
          <w:tcPr>
            <w:tcW w:w="489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3.3.6.1</w:t>
            </w:r>
            <w:r>
              <w:rPr>
                <w:rFonts w:hint="eastAsia" w:ascii="宋体" w:hAnsi="宋体"/>
                <w:color w:val="000000"/>
                <w:kern w:val="0"/>
              </w:rPr>
              <w:t>型号、规格、下垂的长度和安装位置应符合设计要求。</w:t>
            </w:r>
          </w:p>
        </w:tc>
        <w:tc>
          <w:tcPr>
            <w:tcW w:w="6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18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c>
          <w:tcPr>
            <w:tcW w:w="84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r>
      <w:tr>
        <w:tblPrEx>
          <w:tblLayout w:type="fixed"/>
          <w:tblCellMar>
            <w:top w:w="0" w:type="dxa"/>
            <w:left w:w="0" w:type="dxa"/>
            <w:bottom w:w="0" w:type="dxa"/>
            <w:right w:w="0" w:type="dxa"/>
          </w:tblCellMar>
        </w:tblPrEx>
        <w:trPr>
          <w:trHeight w:val="1411"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89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3.3.6.2</w:t>
            </w:r>
            <w:r>
              <w:rPr>
                <w:rFonts w:hint="eastAsia" w:ascii="宋体" w:hAnsi="宋体"/>
                <w:color w:val="000000"/>
                <w:kern w:val="0"/>
              </w:rPr>
              <w:t>活动挡烟垂壁与建筑结构（柱或墙）面的缝隙不得大于</w:t>
            </w:r>
            <w:r>
              <w:rPr>
                <w:rFonts w:ascii="Times New Roman" w:hAnsi="Times New Roman"/>
                <w:color w:val="000000"/>
                <w:kern w:val="0"/>
              </w:rPr>
              <w:t>60mm</w:t>
            </w:r>
            <w:r>
              <w:rPr>
                <w:rFonts w:hint="eastAsia" w:ascii="宋体" w:hAnsi="宋体"/>
                <w:color w:val="000000"/>
                <w:kern w:val="0"/>
              </w:rPr>
              <w:t>，由两块或两块以上的挡烟垂帘组成的连续性挡烟垂壁，各块之间不得有缝隙，搭接宽度不得小于</w:t>
            </w:r>
            <w:r>
              <w:rPr>
                <w:rFonts w:ascii="Times New Roman" w:hAnsi="Times New Roman"/>
                <w:color w:val="000000"/>
                <w:kern w:val="0"/>
              </w:rPr>
              <w:t>100mm</w:t>
            </w:r>
            <w:r>
              <w:rPr>
                <w:rFonts w:hint="eastAsia" w:ascii="宋体" w:hAnsi="宋体"/>
                <w:color w:val="000000"/>
                <w:kern w:val="0"/>
              </w:rPr>
              <w:t>。</w:t>
            </w:r>
          </w:p>
        </w:tc>
        <w:tc>
          <w:tcPr>
            <w:tcW w:w="6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18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c>
          <w:tcPr>
            <w:tcW w:w="84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r>
      <w:tr>
        <w:tblPrEx>
          <w:tblLayout w:type="fixed"/>
          <w:tblCellMar>
            <w:top w:w="0" w:type="dxa"/>
            <w:left w:w="0" w:type="dxa"/>
            <w:bottom w:w="0" w:type="dxa"/>
            <w:right w:w="0" w:type="dxa"/>
          </w:tblCellMar>
        </w:tblPrEx>
        <w:trPr>
          <w:trHeight w:val="719"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89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3.3.6.3</w:t>
            </w:r>
            <w:r>
              <w:rPr>
                <w:rFonts w:hint="eastAsia" w:ascii="宋体" w:hAnsi="宋体"/>
                <w:color w:val="000000"/>
                <w:kern w:val="0"/>
              </w:rPr>
              <w:t>活动挡烟垂壁的手动操作按钮应固定安装在距楼地面</w:t>
            </w:r>
            <w:r>
              <w:rPr>
                <w:rFonts w:ascii="Times New Roman" w:hAnsi="Times New Roman"/>
                <w:color w:val="000000"/>
                <w:kern w:val="0"/>
              </w:rPr>
              <w:t>1.3m</w:t>
            </w:r>
            <w:r>
              <w:rPr>
                <w:rFonts w:hint="eastAsia" w:ascii="宋体" w:hAnsi="宋体"/>
                <w:color w:val="000000"/>
                <w:kern w:val="0"/>
              </w:rPr>
              <w:t>～</w:t>
            </w:r>
            <w:r>
              <w:rPr>
                <w:rFonts w:ascii="Times New Roman" w:hAnsi="Times New Roman"/>
                <w:color w:val="000000"/>
                <w:kern w:val="0"/>
              </w:rPr>
              <w:t>1.5m</w:t>
            </w:r>
            <w:r>
              <w:rPr>
                <w:rFonts w:hint="eastAsia" w:ascii="宋体" w:hAnsi="宋体"/>
                <w:color w:val="000000"/>
                <w:kern w:val="0"/>
              </w:rPr>
              <w:t>之间便于操作、明显可见处。</w:t>
            </w:r>
          </w:p>
        </w:tc>
        <w:tc>
          <w:tcPr>
            <w:tcW w:w="6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18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c>
          <w:tcPr>
            <w:tcW w:w="84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r>
      <w:tr>
        <w:tblPrEx>
          <w:tblLayout w:type="fixed"/>
          <w:tblCellMar>
            <w:top w:w="0" w:type="dxa"/>
            <w:left w:w="0" w:type="dxa"/>
            <w:bottom w:w="0" w:type="dxa"/>
            <w:right w:w="0" w:type="dxa"/>
          </w:tblCellMar>
        </w:tblPrEx>
        <w:trPr>
          <w:trHeight w:val="719"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9"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3.3.7</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补风</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系统</w:t>
            </w:r>
          </w:p>
        </w:tc>
        <w:tc>
          <w:tcPr>
            <w:tcW w:w="489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3.3.7.1</w:t>
            </w:r>
            <w:r>
              <w:rPr>
                <w:rFonts w:hint="eastAsia" w:ascii="宋体" w:hAnsi="宋体"/>
                <w:color w:val="000000"/>
                <w:kern w:val="0"/>
              </w:rPr>
              <w:t>补风系统应直接从室外引入空气，且补风量不得小于排烟量的</w:t>
            </w:r>
            <w:r>
              <w:rPr>
                <w:rFonts w:ascii="Times New Roman" w:hAnsi="Times New Roman"/>
                <w:color w:val="000000"/>
                <w:kern w:val="0"/>
              </w:rPr>
              <w:t>50%</w:t>
            </w:r>
            <w:r>
              <w:rPr>
                <w:rFonts w:hint="eastAsia" w:ascii="宋体" w:hAnsi="宋体"/>
                <w:color w:val="000000"/>
                <w:kern w:val="0"/>
              </w:rPr>
              <w:t>。</w:t>
            </w:r>
          </w:p>
        </w:tc>
        <w:tc>
          <w:tcPr>
            <w:tcW w:w="6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18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c>
          <w:tcPr>
            <w:tcW w:w="84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r>
      <w:tr>
        <w:tblPrEx>
          <w:tblLayout w:type="fixed"/>
          <w:tblCellMar>
            <w:top w:w="0" w:type="dxa"/>
            <w:left w:w="0" w:type="dxa"/>
            <w:bottom w:w="0" w:type="dxa"/>
            <w:right w:w="0" w:type="dxa"/>
          </w:tblCellMar>
        </w:tblPrEx>
        <w:trPr>
          <w:trHeight w:val="1065"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89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3.3.7.2</w:t>
            </w:r>
            <w:r>
              <w:rPr>
                <w:rFonts w:hint="eastAsia" w:ascii="宋体" w:hAnsi="宋体"/>
                <w:color w:val="000000"/>
                <w:kern w:val="0"/>
              </w:rPr>
              <w:t>补风系统可采用疏散外门、手动或自动可开启外窗等自然进风方式以及机械送风方式。防火门、窗不得用作补风设施。风机应设置在专用机房内。</w:t>
            </w:r>
          </w:p>
        </w:tc>
        <w:tc>
          <w:tcPr>
            <w:tcW w:w="6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18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c>
          <w:tcPr>
            <w:tcW w:w="84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r>
      <w:tr>
        <w:tblPrEx>
          <w:tblLayout w:type="fixed"/>
          <w:tblCellMar>
            <w:top w:w="0" w:type="dxa"/>
            <w:left w:w="0" w:type="dxa"/>
            <w:bottom w:w="0" w:type="dxa"/>
            <w:right w:w="0" w:type="dxa"/>
          </w:tblCellMar>
        </w:tblPrEx>
        <w:trPr>
          <w:trHeight w:val="1366"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89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3.3.7.3</w:t>
            </w:r>
            <w:r>
              <w:rPr>
                <w:rFonts w:hint="eastAsia" w:ascii="宋体" w:hAnsi="宋体"/>
                <w:color w:val="000000"/>
                <w:kern w:val="0"/>
              </w:rPr>
              <w:t>补风口与排烟口设置在同一空间内相邻的防烟分区时，补风口位置不限；当补风口与排烟口设置在同一防烟分区时，补风口应设在储烟仓下沿以下；补风口与排烟口水平距离不得少于</w:t>
            </w:r>
            <w:r>
              <w:rPr>
                <w:rFonts w:ascii="Times New Roman" w:hAnsi="Times New Roman"/>
                <w:color w:val="000000"/>
                <w:kern w:val="0"/>
              </w:rPr>
              <w:t>5m</w:t>
            </w:r>
            <w:r>
              <w:rPr>
                <w:rFonts w:hint="eastAsia" w:ascii="宋体" w:hAnsi="宋体"/>
                <w:color w:val="000000"/>
                <w:kern w:val="0"/>
              </w:rPr>
              <w:t>。</w:t>
            </w:r>
          </w:p>
        </w:tc>
        <w:tc>
          <w:tcPr>
            <w:tcW w:w="6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18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c>
          <w:tcPr>
            <w:tcW w:w="84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r>
      <w:tr>
        <w:tblPrEx>
          <w:tblLayout w:type="fixed"/>
          <w:tblCellMar>
            <w:top w:w="0" w:type="dxa"/>
            <w:left w:w="0" w:type="dxa"/>
            <w:bottom w:w="0" w:type="dxa"/>
            <w:right w:w="0" w:type="dxa"/>
          </w:tblCellMar>
        </w:tblPrEx>
        <w:trPr>
          <w:trHeight w:val="659"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89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3.3.7.4</w:t>
            </w:r>
            <w:r>
              <w:rPr>
                <w:rFonts w:hint="eastAsia" w:ascii="宋体" w:hAnsi="宋体"/>
                <w:color w:val="000000"/>
                <w:kern w:val="0"/>
              </w:rPr>
              <w:t>补风管道耐火极限不得低于</w:t>
            </w:r>
            <w:r>
              <w:rPr>
                <w:rFonts w:ascii="Times New Roman" w:hAnsi="Times New Roman"/>
                <w:color w:val="000000"/>
                <w:kern w:val="0"/>
              </w:rPr>
              <w:t>0.5h</w:t>
            </w:r>
            <w:r>
              <w:rPr>
                <w:rFonts w:hint="eastAsia" w:ascii="宋体" w:hAnsi="宋体"/>
                <w:color w:val="000000"/>
                <w:kern w:val="0"/>
              </w:rPr>
              <w:t>，当补风管道跨越防火分区时，管道的耐火极限不得小于</w:t>
            </w:r>
            <w:r>
              <w:rPr>
                <w:rFonts w:ascii="Times New Roman" w:hAnsi="Times New Roman"/>
                <w:color w:val="000000"/>
                <w:kern w:val="0"/>
              </w:rPr>
              <w:t>1.5h</w:t>
            </w:r>
            <w:r>
              <w:rPr>
                <w:rFonts w:hint="eastAsia" w:ascii="宋体" w:hAnsi="宋体"/>
                <w:color w:val="000000"/>
                <w:kern w:val="0"/>
              </w:rPr>
              <w:t>。</w:t>
            </w:r>
          </w:p>
        </w:tc>
        <w:tc>
          <w:tcPr>
            <w:tcW w:w="6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18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c>
          <w:tcPr>
            <w:tcW w:w="84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r>
      <w:tr>
        <w:tblPrEx>
          <w:tblLayout w:type="fixed"/>
          <w:tblCellMar>
            <w:top w:w="0" w:type="dxa"/>
            <w:left w:w="0" w:type="dxa"/>
            <w:bottom w:w="0" w:type="dxa"/>
            <w:right w:w="0" w:type="dxa"/>
          </w:tblCellMar>
        </w:tblPrEx>
        <w:trPr>
          <w:trHeight w:val="1065"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9"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3.3.8</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风机</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控制</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装置</w:t>
            </w:r>
          </w:p>
        </w:tc>
        <w:tc>
          <w:tcPr>
            <w:tcW w:w="489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3.3.8.1</w:t>
            </w:r>
            <w:r>
              <w:rPr>
                <w:rFonts w:hint="eastAsia" w:ascii="宋体" w:hAnsi="宋体"/>
                <w:color w:val="000000"/>
                <w:kern w:val="0"/>
              </w:rPr>
              <w:t>风机控制装置应具有手动和自动控制方式，并能接受来自消防联动控制器的联动控制信号，在自动工作状态下，联动启动加压送风机。</w:t>
            </w:r>
          </w:p>
        </w:tc>
        <w:tc>
          <w:tcPr>
            <w:tcW w:w="6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18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联动控制器故障，不能进行远程控制</w:t>
            </w:r>
          </w:p>
        </w:tc>
        <w:tc>
          <w:tcPr>
            <w:tcW w:w="84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不合格</w:t>
            </w:r>
          </w:p>
        </w:tc>
      </w:tr>
      <w:tr>
        <w:tblPrEx>
          <w:tblLayout w:type="fixed"/>
          <w:tblCellMar>
            <w:top w:w="0" w:type="dxa"/>
            <w:left w:w="0" w:type="dxa"/>
            <w:bottom w:w="0" w:type="dxa"/>
            <w:right w:w="0" w:type="dxa"/>
          </w:tblCellMar>
        </w:tblPrEx>
        <w:trPr>
          <w:trHeight w:val="719"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89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3.3.8.2</w:t>
            </w:r>
            <w:r>
              <w:rPr>
                <w:rFonts w:hint="eastAsia" w:ascii="宋体" w:hAnsi="宋体"/>
                <w:color w:val="000000"/>
                <w:kern w:val="0"/>
              </w:rPr>
              <w:t>风机控制装置应能以手动方式控制加压送风机启动。在自动状态下，手动插入控制应优先。</w:t>
            </w:r>
          </w:p>
        </w:tc>
        <w:tc>
          <w:tcPr>
            <w:tcW w:w="6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18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联动控制器故障，不能进行自动控制</w:t>
            </w:r>
          </w:p>
        </w:tc>
        <w:tc>
          <w:tcPr>
            <w:tcW w:w="84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不合格</w:t>
            </w:r>
          </w:p>
        </w:tc>
      </w:tr>
      <w:tr>
        <w:tblPrEx>
          <w:tblLayout w:type="fixed"/>
          <w:tblCellMar>
            <w:top w:w="0" w:type="dxa"/>
            <w:left w:w="0" w:type="dxa"/>
            <w:bottom w:w="0" w:type="dxa"/>
            <w:right w:w="0" w:type="dxa"/>
          </w:tblCellMar>
        </w:tblPrEx>
        <w:trPr>
          <w:trHeight w:val="719"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89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3.3.8.3</w:t>
            </w:r>
            <w:r>
              <w:rPr>
                <w:rFonts w:hint="eastAsia" w:ascii="宋体" w:hAnsi="宋体"/>
                <w:color w:val="000000"/>
                <w:kern w:val="0"/>
              </w:rPr>
              <w:t>风机控制装置应能接受加压送风机的工作状态信息，并在</w:t>
            </w:r>
            <w:r>
              <w:rPr>
                <w:rFonts w:ascii="Times New Roman" w:hAnsi="Times New Roman"/>
                <w:color w:val="000000"/>
                <w:kern w:val="0"/>
              </w:rPr>
              <w:t>3s</w:t>
            </w:r>
            <w:r>
              <w:rPr>
                <w:rFonts w:hint="eastAsia" w:ascii="宋体" w:hAnsi="宋体"/>
                <w:color w:val="000000"/>
                <w:kern w:val="0"/>
              </w:rPr>
              <w:t>内将信息传给消防联动控制器。</w:t>
            </w:r>
          </w:p>
        </w:tc>
        <w:tc>
          <w:tcPr>
            <w:tcW w:w="6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18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联动控制器故障，不能进行自动控制</w:t>
            </w:r>
          </w:p>
        </w:tc>
        <w:tc>
          <w:tcPr>
            <w:tcW w:w="84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不合格</w:t>
            </w:r>
          </w:p>
        </w:tc>
      </w:tr>
      <w:tr>
        <w:tblPrEx>
          <w:tblLayout w:type="fixed"/>
          <w:tblCellMar>
            <w:top w:w="0" w:type="dxa"/>
            <w:left w:w="0" w:type="dxa"/>
            <w:bottom w:w="0" w:type="dxa"/>
            <w:right w:w="0" w:type="dxa"/>
          </w:tblCellMar>
        </w:tblPrEx>
        <w:trPr>
          <w:trHeight w:val="730"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89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3.3.8.4</w:t>
            </w:r>
            <w:r>
              <w:rPr>
                <w:rFonts w:hint="eastAsia" w:ascii="宋体" w:hAnsi="宋体"/>
                <w:color w:val="000000"/>
                <w:kern w:val="0"/>
              </w:rPr>
              <w:t>风机控制装置在接受到控制信号后，应在</w:t>
            </w:r>
            <w:r>
              <w:rPr>
                <w:rFonts w:ascii="Times New Roman" w:hAnsi="Times New Roman"/>
                <w:color w:val="000000"/>
                <w:kern w:val="0"/>
              </w:rPr>
              <w:t>3s</w:t>
            </w:r>
            <w:r>
              <w:rPr>
                <w:rFonts w:hint="eastAsia" w:ascii="宋体" w:hAnsi="宋体"/>
                <w:color w:val="000000"/>
                <w:kern w:val="0"/>
              </w:rPr>
              <w:t>内启动加压风机。</w:t>
            </w:r>
          </w:p>
        </w:tc>
        <w:tc>
          <w:tcPr>
            <w:tcW w:w="6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18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联动控制器故障，不能进行实际自动控制</w:t>
            </w:r>
          </w:p>
        </w:tc>
        <w:tc>
          <w:tcPr>
            <w:tcW w:w="84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不合格</w:t>
            </w:r>
          </w:p>
        </w:tc>
      </w:tr>
    </w:tbl>
    <w:p>
      <w:pPr>
        <w:pStyle w:val="3"/>
        <w:rPr>
          <w:rFonts w:cs="Times New Roman"/>
        </w:rPr>
      </w:pPr>
      <w:r>
        <w:rPr>
          <w:rFonts w:hint="eastAsia" w:cs="Times New Roman"/>
        </w:rPr>
        <w:t>防排烟系统</w:t>
      </w:r>
      <w:r>
        <w:rPr>
          <w:rFonts w:cs="Times New Roman"/>
        </w:rPr>
        <w:t>检验项目</w:t>
      </w:r>
    </w:p>
    <w:tbl>
      <w:tblPr>
        <w:tblStyle w:val="7"/>
        <w:tblW w:w="9677" w:type="dxa"/>
        <w:jc w:val="center"/>
        <w:tblInd w:w="0" w:type="dxa"/>
        <w:tblLayout w:type="fixed"/>
        <w:tblCellMar>
          <w:top w:w="0" w:type="dxa"/>
          <w:left w:w="0" w:type="dxa"/>
          <w:bottom w:w="0" w:type="dxa"/>
          <w:right w:w="0" w:type="dxa"/>
        </w:tblCellMar>
      </w:tblPr>
      <w:tblGrid>
        <w:gridCol w:w="660"/>
        <w:gridCol w:w="819"/>
        <w:gridCol w:w="4685"/>
        <w:gridCol w:w="495"/>
        <w:gridCol w:w="2177"/>
        <w:gridCol w:w="841"/>
      </w:tblGrid>
      <w:tr>
        <w:tblPrEx>
          <w:tblLayout w:type="fixed"/>
          <w:tblCellMar>
            <w:top w:w="0" w:type="dxa"/>
            <w:left w:w="0" w:type="dxa"/>
            <w:bottom w:w="0" w:type="dxa"/>
            <w:right w:w="0" w:type="dxa"/>
          </w:tblCellMar>
        </w:tblPrEx>
        <w:trPr>
          <w:trHeight w:val="761"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检测</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项目</w:t>
            </w:r>
          </w:p>
        </w:tc>
        <w:tc>
          <w:tcPr>
            <w:tcW w:w="819"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468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95"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177"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841"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Layout w:type="fixed"/>
          <w:tblCellMar>
            <w:top w:w="0" w:type="dxa"/>
            <w:left w:w="0" w:type="dxa"/>
            <w:bottom w:w="0" w:type="dxa"/>
            <w:right w:w="0" w:type="dxa"/>
          </w:tblCellMar>
        </w:tblPrEx>
        <w:trPr>
          <w:trHeight w:val="2225" w:hRule="atLeast"/>
          <w:jc w:val="center"/>
        </w:trPr>
        <w:tc>
          <w:tcPr>
            <w:tcW w:w="660" w:type="dxa"/>
            <w:vMerge w:val="restart"/>
            <w:tcBorders>
              <w:top w:val="nil"/>
              <w:left w:val="single" w:color="000000" w:sz="4" w:space="0"/>
              <w:bottom w:val="single" w:color="000000" w:sz="4" w:space="0"/>
              <w:right w:val="single" w:color="000000"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排烟</w:t>
            </w:r>
          </w:p>
          <w:p>
            <w:pPr>
              <w:widowControl/>
              <w:jc w:val="center"/>
              <w:rPr>
                <w:rFonts w:ascii="Times New Roman" w:hAnsi="Times New Roman" w:eastAsia="宋体"/>
                <w:color w:val="000000"/>
                <w:szCs w:val="21"/>
              </w:rPr>
            </w:pPr>
            <w:r>
              <w:rPr>
                <w:rFonts w:hint="eastAsia" w:ascii="宋体" w:hAnsi="宋体"/>
                <w:color w:val="000000"/>
                <w:kern w:val="0"/>
              </w:rPr>
              <w:t>系统</w:t>
            </w:r>
          </w:p>
        </w:tc>
        <w:tc>
          <w:tcPr>
            <w:tcW w:w="819" w:type="dxa"/>
            <w:vMerge w:val="restart"/>
            <w:tcBorders>
              <w:top w:val="nil"/>
              <w:left w:val="nil"/>
              <w:bottom w:val="single" w:color="000000" w:sz="4" w:space="0"/>
              <w:right w:val="single" w:color="000000"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3.3.8</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风机</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控制</w:t>
            </w:r>
          </w:p>
          <w:p>
            <w:pPr>
              <w:widowControl/>
              <w:jc w:val="center"/>
              <w:rPr>
                <w:rFonts w:ascii="Times New Roman" w:hAnsi="Times New Roman" w:eastAsia="宋体"/>
                <w:color w:val="000000"/>
                <w:szCs w:val="21"/>
              </w:rPr>
            </w:pPr>
            <w:r>
              <w:rPr>
                <w:rFonts w:hint="eastAsia" w:ascii="宋体" w:hAnsi="宋体"/>
                <w:color w:val="000000"/>
                <w:kern w:val="0"/>
              </w:rPr>
              <w:t>装置</w:t>
            </w:r>
          </w:p>
        </w:tc>
        <w:tc>
          <w:tcPr>
            <w:tcW w:w="46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3.3.8.5</w:t>
            </w:r>
            <w:r>
              <w:rPr>
                <w:rFonts w:hint="eastAsia" w:ascii="宋体" w:hAnsi="宋体"/>
                <w:color w:val="000000"/>
                <w:kern w:val="0"/>
              </w:rPr>
              <w:t>采用三相交流电源供电的风机控制装置在电源缺相、错相时应发出故障声、光信号；具备自动纠相功能的风机控制装置，在电源错相能自动完成纠相时，可不发出故障声，光信息。风机控制装置在电源发生缺相，错相时不得使受控设备产生误动作。</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rPr>
              <w:t>符合要求</w:t>
            </w:r>
          </w:p>
        </w:tc>
        <w:tc>
          <w:tcPr>
            <w:tcW w:w="84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rPr>
              <w:t>合格</w:t>
            </w:r>
          </w:p>
        </w:tc>
      </w:tr>
      <w:tr>
        <w:tblPrEx>
          <w:tblLayout w:type="fixed"/>
          <w:tblCellMar>
            <w:top w:w="0" w:type="dxa"/>
            <w:left w:w="0" w:type="dxa"/>
            <w:bottom w:w="0" w:type="dxa"/>
            <w:right w:w="0" w:type="dxa"/>
          </w:tblCellMar>
        </w:tblPrEx>
        <w:trPr>
          <w:trHeight w:val="1493"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3.3.8.6</w:t>
            </w:r>
            <w:r>
              <w:rPr>
                <w:rFonts w:hint="eastAsia" w:ascii="宋体" w:hAnsi="宋体"/>
                <w:color w:val="000000"/>
                <w:kern w:val="0"/>
              </w:rPr>
              <w:t>风机控制装置应设绿色主电源指示灯、红色启动指示灯、设音响器件和黄色故障指示等，在主电源正常、执行启动动作、有故障发生时，该指示灯应点亮，音响器件应发出故障声信号。</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rPr>
              <w:t>符合要求</w:t>
            </w:r>
          </w:p>
        </w:tc>
        <w:tc>
          <w:tcPr>
            <w:tcW w:w="84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rPr>
              <w:t>合格</w:t>
            </w:r>
          </w:p>
        </w:tc>
      </w:tr>
      <w:tr>
        <w:tblPrEx>
          <w:tblLayout w:type="fixed"/>
          <w:tblCellMar>
            <w:top w:w="0" w:type="dxa"/>
            <w:left w:w="0" w:type="dxa"/>
            <w:bottom w:w="0" w:type="dxa"/>
            <w:right w:w="0" w:type="dxa"/>
          </w:tblCellMar>
        </w:tblPrEx>
        <w:trPr>
          <w:trHeight w:val="761"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3.3.8.7</w:t>
            </w:r>
            <w:r>
              <w:rPr>
                <w:rFonts w:hint="eastAsia" w:ascii="宋体" w:hAnsi="宋体"/>
                <w:color w:val="000000"/>
                <w:kern w:val="0"/>
              </w:rPr>
              <w:t>风机控制装置应设绿色自动</w:t>
            </w:r>
            <w:r>
              <w:rPr>
                <w:rFonts w:ascii="Times New Roman" w:hAnsi="Times New Roman"/>
                <w:color w:val="000000"/>
                <w:kern w:val="0"/>
              </w:rPr>
              <w:t>/</w:t>
            </w:r>
            <w:r>
              <w:rPr>
                <w:rFonts w:hint="eastAsia" w:ascii="宋体" w:hAnsi="宋体"/>
                <w:color w:val="000000"/>
                <w:kern w:val="0"/>
              </w:rPr>
              <w:t>手动工作状态指示灯，在处于自动工作状态时，指示灯应点亮。</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rPr>
              <w:t>符合要求</w:t>
            </w:r>
          </w:p>
        </w:tc>
        <w:tc>
          <w:tcPr>
            <w:tcW w:w="84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rPr>
              <w:t>合格</w:t>
            </w:r>
          </w:p>
        </w:tc>
      </w:tr>
      <w:tr>
        <w:tblPrEx>
          <w:tblLayout w:type="fixed"/>
          <w:tblCellMar>
            <w:top w:w="0" w:type="dxa"/>
            <w:left w:w="0" w:type="dxa"/>
            <w:bottom w:w="0" w:type="dxa"/>
            <w:right w:w="0" w:type="dxa"/>
          </w:tblCellMar>
        </w:tblPrEx>
        <w:trPr>
          <w:trHeight w:val="1859"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3.3.8.8</w:t>
            </w:r>
            <w:r>
              <w:rPr>
                <w:rFonts w:hint="eastAsia" w:ascii="宋体" w:hAnsi="宋体"/>
                <w:color w:val="000000"/>
                <w:kern w:val="0"/>
              </w:rPr>
              <w:t>风机控制装置应设红色联动控制指示灯。配接启动器件的风机控制装置应设红色启动器件动作指示灯，也可共用联动控制指示灯。当有联动信号输入或启动器件动作时，指示灯应点亮，并应发出与故障声有明显区别的声信号。</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rPr>
              <w:t>符合要求</w:t>
            </w:r>
          </w:p>
        </w:tc>
        <w:tc>
          <w:tcPr>
            <w:tcW w:w="84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rPr>
              <w:t>合格</w:t>
            </w:r>
          </w:p>
        </w:tc>
      </w:tr>
      <w:tr>
        <w:tblPrEx>
          <w:tblLayout w:type="fixed"/>
          <w:tblCellMar>
            <w:top w:w="0" w:type="dxa"/>
            <w:left w:w="0" w:type="dxa"/>
            <w:bottom w:w="0" w:type="dxa"/>
            <w:right w:w="0" w:type="dxa"/>
          </w:tblCellMar>
        </w:tblPrEx>
        <w:trPr>
          <w:trHeight w:val="694"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9"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3.3.9</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排烟</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性能</w:t>
            </w:r>
          </w:p>
        </w:tc>
        <w:tc>
          <w:tcPr>
            <w:tcW w:w="46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3.3.9.1</w:t>
            </w:r>
            <w:r>
              <w:rPr>
                <w:rFonts w:hint="eastAsia" w:ascii="宋体" w:hAnsi="宋体"/>
                <w:color w:val="000000"/>
                <w:kern w:val="0"/>
              </w:rPr>
              <w:t>排烟口的风速不得大于</w:t>
            </w:r>
            <w:r>
              <w:rPr>
                <w:rFonts w:ascii="Times New Roman" w:hAnsi="Times New Roman"/>
                <w:color w:val="000000"/>
                <w:kern w:val="0"/>
              </w:rPr>
              <w:t>10m/s</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rPr>
              <w:t>符合要求</w:t>
            </w:r>
          </w:p>
        </w:tc>
        <w:tc>
          <w:tcPr>
            <w:tcW w:w="84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rPr>
              <w:t>合格</w:t>
            </w:r>
          </w:p>
        </w:tc>
      </w:tr>
      <w:tr>
        <w:tblPrEx>
          <w:tblLayout w:type="fixed"/>
          <w:tblCellMar>
            <w:top w:w="0" w:type="dxa"/>
            <w:left w:w="0" w:type="dxa"/>
            <w:bottom w:w="0" w:type="dxa"/>
            <w:right w:w="0" w:type="dxa"/>
          </w:tblCellMar>
        </w:tblPrEx>
        <w:trPr>
          <w:trHeight w:val="761"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3.3.9.2</w:t>
            </w:r>
            <w:r>
              <w:rPr>
                <w:rFonts w:hint="eastAsia" w:ascii="宋体" w:hAnsi="宋体"/>
                <w:color w:val="000000"/>
                <w:kern w:val="0"/>
              </w:rPr>
              <w:t>封闭式吊顶上设置的烟气流入口的颈部烟气速度不宜大于</w:t>
            </w:r>
            <w:r>
              <w:rPr>
                <w:rFonts w:ascii="Times New Roman" w:hAnsi="Times New Roman"/>
                <w:color w:val="000000"/>
                <w:kern w:val="0"/>
              </w:rPr>
              <w:t>1.5m/s</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olor w:val="000000"/>
                <w:szCs w:val="21"/>
                <w:lang w:eastAsia="zh-CN"/>
              </w:rPr>
            </w:pPr>
            <w:r>
              <w:rPr>
                <w:rFonts w:hint="eastAsia" w:ascii="Times New Roman" w:hAnsi="Times New Roman" w:eastAsia="宋体"/>
                <w:color w:val="000000"/>
                <w:szCs w:val="21"/>
                <w:lang w:val="en-US" w:eastAsia="zh-CN"/>
              </w:rPr>
              <w:t>/</w:t>
            </w:r>
          </w:p>
        </w:tc>
        <w:tc>
          <w:tcPr>
            <w:tcW w:w="84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color w:val="000000"/>
                <w:szCs w:val="21"/>
                <w:lang w:val="en-US" w:eastAsia="zh-CN"/>
              </w:rPr>
              <w:t>/</w:t>
            </w:r>
          </w:p>
        </w:tc>
      </w:tr>
      <w:tr>
        <w:tblPrEx>
          <w:tblLayout w:type="fixed"/>
          <w:tblCellMar>
            <w:top w:w="0" w:type="dxa"/>
            <w:left w:w="0" w:type="dxa"/>
            <w:bottom w:w="0" w:type="dxa"/>
            <w:right w:w="0" w:type="dxa"/>
          </w:tblCellMar>
        </w:tblPrEx>
        <w:trPr>
          <w:trHeight w:val="112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3.3.9.3</w:t>
            </w:r>
            <w:r>
              <w:rPr>
                <w:rFonts w:hint="eastAsia" w:ascii="宋体" w:hAnsi="宋体"/>
                <w:color w:val="000000"/>
                <w:kern w:val="0"/>
              </w:rPr>
              <w:t>当采用金属风道时，管道设计风速不得大于</w:t>
            </w:r>
            <w:r>
              <w:rPr>
                <w:rFonts w:ascii="Times New Roman" w:hAnsi="Times New Roman"/>
                <w:color w:val="000000"/>
                <w:kern w:val="0"/>
              </w:rPr>
              <w:t>20m/s</w:t>
            </w:r>
            <w:r>
              <w:rPr>
                <w:rFonts w:hint="eastAsia" w:ascii="宋体" w:hAnsi="宋体"/>
                <w:color w:val="000000"/>
                <w:kern w:val="0"/>
              </w:rPr>
              <w:t>；当采用非金属材料管道时，管道设计风速不得大于</w:t>
            </w:r>
            <w:r>
              <w:rPr>
                <w:rFonts w:ascii="Times New Roman" w:hAnsi="Times New Roman"/>
                <w:color w:val="000000"/>
                <w:kern w:val="0"/>
              </w:rPr>
              <w:t>15m/s</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rPr>
              <w:t>符合要求</w:t>
            </w:r>
          </w:p>
        </w:tc>
        <w:tc>
          <w:tcPr>
            <w:tcW w:w="84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rPr>
              <w:t>合格</w:t>
            </w:r>
          </w:p>
        </w:tc>
      </w:tr>
      <w:tr>
        <w:tblPrEx>
          <w:tblLayout w:type="fixed"/>
          <w:tblCellMar>
            <w:top w:w="0" w:type="dxa"/>
            <w:left w:w="0" w:type="dxa"/>
            <w:bottom w:w="0" w:type="dxa"/>
            <w:right w:w="0" w:type="dxa"/>
          </w:tblCellMar>
        </w:tblPrEx>
        <w:trPr>
          <w:trHeight w:val="1127"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3.3.9.4</w:t>
            </w:r>
            <w:r>
              <w:rPr>
                <w:rFonts w:hint="eastAsia" w:ascii="宋体" w:hAnsi="宋体"/>
                <w:color w:val="000000"/>
                <w:kern w:val="0"/>
              </w:rPr>
              <w:t>当采用金属风道时，管道设计风速不得大于</w:t>
            </w:r>
            <w:r>
              <w:rPr>
                <w:rFonts w:ascii="Times New Roman" w:hAnsi="Times New Roman"/>
                <w:color w:val="000000"/>
                <w:kern w:val="0"/>
              </w:rPr>
              <w:t>20m/s</w:t>
            </w:r>
            <w:r>
              <w:rPr>
                <w:rFonts w:hint="eastAsia" w:ascii="宋体" w:hAnsi="宋体"/>
                <w:color w:val="000000"/>
                <w:kern w:val="0"/>
              </w:rPr>
              <w:t>；当采用非金属材料管道时，管道设计风速不得大于</w:t>
            </w:r>
            <w:r>
              <w:rPr>
                <w:rFonts w:ascii="Times New Roman" w:hAnsi="Times New Roman"/>
                <w:color w:val="000000"/>
                <w:kern w:val="0"/>
              </w:rPr>
              <w:t>15m/s</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color w:val="000000"/>
                <w:szCs w:val="21"/>
                <w:lang w:val="en-US" w:eastAsia="zh-CN"/>
              </w:rPr>
              <w:t>/</w:t>
            </w:r>
          </w:p>
        </w:tc>
        <w:tc>
          <w:tcPr>
            <w:tcW w:w="84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color w:val="000000"/>
                <w:szCs w:val="21"/>
                <w:lang w:val="en-US" w:eastAsia="zh-CN"/>
              </w:rPr>
              <w:t>/</w:t>
            </w:r>
          </w:p>
        </w:tc>
      </w:tr>
      <w:tr>
        <w:tblPrEx>
          <w:tblLayout w:type="fixed"/>
          <w:tblCellMar>
            <w:top w:w="0" w:type="dxa"/>
            <w:left w:w="0" w:type="dxa"/>
            <w:bottom w:w="0" w:type="dxa"/>
            <w:right w:w="0" w:type="dxa"/>
          </w:tblCellMar>
        </w:tblPrEx>
        <w:trPr>
          <w:trHeight w:val="761"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3.3.9.5</w:t>
            </w:r>
            <w:r>
              <w:rPr>
                <w:rFonts w:hint="eastAsia" w:ascii="宋体" w:hAnsi="宋体"/>
                <w:color w:val="000000"/>
                <w:kern w:val="0"/>
              </w:rPr>
              <w:t>自然排烟场所可开启外窗、排烟窗的有效面积应符合设计要求。</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color w:val="000000"/>
                <w:szCs w:val="21"/>
                <w:lang w:val="en-US" w:eastAsia="zh-CN"/>
              </w:rPr>
              <w:t>/</w:t>
            </w:r>
          </w:p>
        </w:tc>
        <w:tc>
          <w:tcPr>
            <w:tcW w:w="84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color w:val="000000"/>
                <w:szCs w:val="21"/>
                <w:lang w:val="en-US" w:eastAsia="zh-CN"/>
              </w:rPr>
              <w:t>/</w:t>
            </w:r>
          </w:p>
        </w:tc>
      </w:tr>
      <w:tr>
        <w:tblPrEx>
          <w:tblLayout w:type="fixed"/>
          <w:tblCellMar>
            <w:top w:w="0" w:type="dxa"/>
            <w:left w:w="0" w:type="dxa"/>
            <w:bottom w:w="0" w:type="dxa"/>
            <w:right w:w="0" w:type="dxa"/>
          </w:tblCellMar>
        </w:tblPrEx>
        <w:trPr>
          <w:trHeight w:val="706" w:hRule="atLeast"/>
          <w:jc w:val="center"/>
        </w:trPr>
        <w:tc>
          <w:tcPr>
            <w:tcW w:w="66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3.3.9.6</w:t>
            </w:r>
            <w:r>
              <w:rPr>
                <w:rFonts w:hint="eastAsia" w:ascii="宋体" w:hAnsi="宋体"/>
                <w:color w:val="000000"/>
                <w:kern w:val="0"/>
              </w:rPr>
              <w:t>机械排烟系统的排烟量应符合设计要求。</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rPr>
              <w:t>风机风量与设计一致</w:t>
            </w:r>
          </w:p>
        </w:tc>
        <w:tc>
          <w:tcPr>
            <w:tcW w:w="84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rPr>
              <w:t>合格</w:t>
            </w:r>
          </w:p>
        </w:tc>
      </w:tr>
    </w:tbl>
    <w:p>
      <w:pPr>
        <w:pStyle w:val="3"/>
        <w:rPr>
          <w:rFonts w:cs="Times New Roman"/>
        </w:rPr>
      </w:pPr>
      <w:r>
        <w:rPr>
          <w:rFonts w:hint="eastAsia" w:cs="Times New Roman"/>
        </w:rPr>
        <w:t>防排烟系统</w:t>
      </w:r>
      <w:r>
        <w:rPr>
          <w:rFonts w:cs="Times New Roman"/>
        </w:rPr>
        <w:t>检验项目</w:t>
      </w:r>
    </w:p>
    <w:tbl>
      <w:tblPr>
        <w:tblStyle w:val="7"/>
        <w:tblW w:w="9657" w:type="dxa"/>
        <w:jc w:val="center"/>
        <w:tblInd w:w="0" w:type="dxa"/>
        <w:tblLayout w:type="fixed"/>
        <w:tblCellMar>
          <w:top w:w="0" w:type="dxa"/>
          <w:left w:w="0" w:type="dxa"/>
          <w:bottom w:w="0" w:type="dxa"/>
          <w:right w:w="0" w:type="dxa"/>
        </w:tblCellMar>
      </w:tblPr>
      <w:tblGrid>
        <w:gridCol w:w="658"/>
        <w:gridCol w:w="817"/>
        <w:gridCol w:w="4677"/>
        <w:gridCol w:w="494"/>
        <w:gridCol w:w="2172"/>
        <w:gridCol w:w="839"/>
      </w:tblGrid>
      <w:tr>
        <w:tblPrEx>
          <w:tblLayout w:type="fixed"/>
          <w:tblCellMar>
            <w:top w:w="0" w:type="dxa"/>
            <w:left w:w="0" w:type="dxa"/>
            <w:bottom w:w="0" w:type="dxa"/>
            <w:right w:w="0" w:type="dxa"/>
          </w:tblCellMar>
        </w:tblPrEx>
        <w:trPr>
          <w:trHeight w:val="691" w:hRule="atLeast"/>
          <w:jc w:val="center"/>
        </w:trPr>
        <w:tc>
          <w:tcPr>
            <w:tcW w:w="658" w:type="dxa"/>
            <w:tcBorders>
              <w:top w:val="single" w:color="000000" w:sz="4" w:space="0"/>
              <w:left w:val="single" w:color="000000" w:sz="4" w:space="0"/>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检测</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项目</w:t>
            </w:r>
          </w:p>
        </w:tc>
        <w:tc>
          <w:tcPr>
            <w:tcW w:w="817"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4677"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94"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172"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839" w:type="dxa"/>
            <w:tcBorders>
              <w:top w:val="single" w:color="000000" w:sz="4" w:space="0"/>
              <w:left w:val="nil"/>
              <w:bottom w:val="single" w:color="000000" w:sz="4" w:space="0"/>
              <w:right w:val="single" w:color="000000" w:sz="4" w:space="0"/>
            </w:tcBorders>
            <w:shd w:val="clear" w:color="auto" w:fill="F1F1F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Layout w:type="fixed"/>
          <w:tblCellMar>
            <w:top w:w="0" w:type="dxa"/>
            <w:left w:w="0" w:type="dxa"/>
            <w:bottom w:w="0" w:type="dxa"/>
            <w:right w:w="0" w:type="dxa"/>
          </w:tblCellMar>
        </w:tblPrEx>
        <w:trPr>
          <w:trHeight w:val="691" w:hRule="atLeast"/>
          <w:jc w:val="center"/>
        </w:trPr>
        <w:tc>
          <w:tcPr>
            <w:tcW w:w="658" w:type="dxa"/>
            <w:vMerge w:val="restart"/>
            <w:tcBorders>
              <w:top w:val="nil"/>
              <w:left w:val="single" w:color="000000" w:sz="4" w:space="0"/>
              <w:bottom w:val="single" w:color="000000" w:sz="4" w:space="0"/>
              <w:right w:val="single" w:color="000000"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排烟</w:t>
            </w:r>
          </w:p>
          <w:p>
            <w:pPr>
              <w:widowControl/>
              <w:jc w:val="center"/>
              <w:rPr>
                <w:rFonts w:ascii="Times New Roman" w:hAnsi="Times New Roman" w:eastAsia="宋体"/>
                <w:color w:val="000000"/>
                <w:szCs w:val="21"/>
              </w:rPr>
            </w:pPr>
            <w:r>
              <w:rPr>
                <w:rFonts w:hint="eastAsia" w:ascii="宋体" w:hAnsi="宋体"/>
                <w:color w:val="000000"/>
                <w:kern w:val="0"/>
              </w:rPr>
              <w:t>系统</w:t>
            </w:r>
          </w:p>
        </w:tc>
        <w:tc>
          <w:tcPr>
            <w:tcW w:w="817"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3.3.10</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系统</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功能</w:t>
            </w:r>
          </w:p>
        </w:tc>
        <w:tc>
          <w:tcPr>
            <w:tcW w:w="467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3.3.10.1</w:t>
            </w:r>
            <w:r>
              <w:rPr>
                <w:rFonts w:hint="eastAsia" w:ascii="宋体" w:hAnsi="宋体"/>
                <w:color w:val="000000"/>
                <w:kern w:val="0"/>
              </w:rPr>
              <w:t>系统应具有自动控制、消防控制室手动控制、现场手动控制功能。</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color w:val="000000"/>
                <w:szCs w:val="21"/>
                <w:lang w:eastAsia="zh-CN"/>
              </w:rPr>
              <w:t>不能实现自动控制</w:t>
            </w:r>
          </w:p>
        </w:tc>
        <w:tc>
          <w:tcPr>
            <w:tcW w:w="8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不</w:t>
            </w:r>
            <w:r>
              <w:rPr>
                <w:rFonts w:hint="eastAsia" w:ascii="Times New Roman" w:hAnsi="Times New Roman" w:eastAsia="宋体"/>
                <w:color w:val="000000"/>
                <w:szCs w:val="21"/>
              </w:rPr>
              <w:t>合格</w:t>
            </w:r>
          </w:p>
        </w:tc>
      </w:tr>
      <w:tr>
        <w:tblPrEx>
          <w:tblLayout w:type="fixed"/>
          <w:tblCellMar>
            <w:top w:w="0" w:type="dxa"/>
            <w:left w:w="0" w:type="dxa"/>
            <w:bottom w:w="0" w:type="dxa"/>
            <w:right w:w="0" w:type="dxa"/>
          </w:tblCellMar>
        </w:tblPrEx>
        <w:trPr>
          <w:trHeight w:val="1618" w:hRule="atLeast"/>
          <w:jc w:val="center"/>
        </w:trPr>
        <w:tc>
          <w:tcPr>
            <w:tcW w:w="658"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7"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3.3.10.2</w:t>
            </w:r>
            <w:r>
              <w:rPr>
                <w:rFonts w:hint="eastAsia" w:ascii="宋体" w:hAnsi="宋体"/>
                <w:color w:val="000000"/>
                <w:kern w:val="0"/>
              </w:rPr>
              <w:t>机械排烟系统中的常闭排烟阀或排烟口应具有火灾自动报警系统自动开启、消防控制室手动开启和现场手动开启功能，其开启信号应与排烟风机联动，系统中任一排烟阀或排烟口开启时，排烟风机、补风机自动启动。</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val="0"/>
                <w:bCs w:val="0"/>
                <w:color w:val="000000"/>
                <w:szCs w:val="21"/>
                <w:lang w:val="en-US" w:eastAsia="zh-CN"/>
              </w:rPr>
            </w:pPr>
            <w:r>
              <w:rPr>
                <w:rFonts w:hint="eastAsia" w:ascii="Times New Roman" w:hAnsi="Times New Roman" w:eastAsia="宋体"/>
                <w:b w:val="0"/>
                <w:bCs w:val="0"/>
                <w:color w:val="000000"/>
                <w:szCs w:val="21"/>
                <w:lang w:val="en-US" w:eastAsia="zh-CN"/>
              </w:rPr>
              <w:t>联动控制器故障，不能实现自动控制</w:t>
            </w:r>
          </w:p>
        </w:tc>
        <w:tc>
          <w:tcPr>
            <w:tcW w:w="8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不合格</w:t>
            </w:r>
          </w:p>
        </w:tc>
      </w:tr>
      <w:tr>
        <w:tblPrEx>
          <w:tblLayout w:type="fixed"/>
          <w:tblCellMar>
            <w:top w:w="0" w:type="dxa"/>
            <w:left w:w="0" w:type="dxa"/>
            <w:bottom w:w="0" w:type="dxa"/>
            <w:right w:w="0" w:type="dxa"/>
          </w:tblCellMar>
        </w:tblPrEx>
        <w:trPr>
          <w:trHeight w:val="1309" w:hRule="atLeast"/>
          <w:jc w:val="center"/>
        </w:trPr>
        <w:tc>
          <w:tcPr>
            <w:tcW w:w="658"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7"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3.3.10.3</w:t>
            </w:r>
            <w:r>
              <w:rPr>
                <w:rFonts w:hint="eastAsia" w:ascii="宋体" w:hAnsi="宋体"/>
                <w:color w:val="000000"/>
                <w:kern w:val="0"/>
              </w:rPr>
              <w:t>当火灾确认后，火灾自动报警系统应在</w:t>
            </w:r>
            <w:r>
              <w:rPr>
                <w:rFonts w:ascii="Times New Roman" w:hAnsi="Times New Roman"/>
                <w:color w:val="000000"/>
                <w:kern w:val="0"/>
              </w:rPr>
              <w:t>15s</w:t>
            </w:r>
            <w:r>
              <w:rPr>
                <w:rFonts w:hint="eastAsia" w:ascii="宋体" w:hAnsi="宋体"/>
                <w:color w:val="000000"/>
                <w:kern w:val="0"/>
              </w:rPr>
              <w:t>内联动开启相应防烟分区的全部排烟阀、排烟口、排烟风机和补风设施，并应在</w:t>
            </w:r>
            <w:r>
              <w:rPr>
                <w:rFonts w:ascii="Times New Roman" w:hAnsi="Times New Roman"/>
                <w:color w:val="000000"/>
                <w:kern w:val="0"/>
              </w:rPr>
              <w:t>30s</w:t>
            </w:r>
            <w:r>
              <w:rPr>
                <w:rFonts w:hint="eastAsia" w:ascii="宋体" w:hAnsi="宋体"/>
                <w:color w:val="000000"/>
                <w:kern w:val="0"/>
              </w:rPr>
              <w:t>内自动关闭与排烟无关的通风、空调系统。</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rPr>
              <w:t>/</w:t>
            </w:r>
          </w:p>
        </w:tc>
        <w:tc>
          <w:tcPr>
            <w:tcW w:w="8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r>
      <w:tr>
        <w:tblPrEx>
          <w:tblLayout w:type="fixed"/>
          <w:tblCellMar>
            <w:top w:w="0" w:type="dxa"/>
            <w:left w:w="0" w:type="dxa"/>
            <w:bottom w:w="0" w:type="dxa"/>
            <w:right w:w="0" w:type="dxa"/>
          </w:tblCellMar>
        </w:tblPrEx>
        <w:trPr>
          <w:trHeight w:val="1000" w:hRule="atLeast"/>
          <w:jc w:val="center"/>
        </w:trPr>
        <w:tc>
          <w:tcPr>
            <w:tcW w:w="658"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7"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3.3.10.4</w:t>
            </w:r>
            <w:r>
              <w:rPr>
                <w:rFonts w:hint="eastAsia" w:ascii="宋体" w:hAnsi="宋体"/>
                <w:color w:val="000000"/>
                <w:kern w:val="0"/>
              </w:rPr>
              <w:t>当火灾确认后，担负两个及以上防烟分区的排烟系统，应仅打开着火防烟分区的排烟阀或排烟口，其它防烟分区的排烟阀或排烟口应呈关闭状态。</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联动控制器故障，不能实现自动控制</w:t>
            </w:r>
          </w:p>
        </w:tc>
        <w:tc>
          <w:tcPr>
            <w:tcW w:w="8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不合格</w:t>
            </w:r>
          </w:p>
        </w:tc>
      </w:tr>
      <w:tr>
        <w:tblPrEx>
          <w:tblLayout w:type="fixed"/>
          <w:tblCellMar>
            <w:top w:w="0" w:type="dxa"/>
            <w:left w:w="0" w:type="dxa"/>
            <w:bottom w:w="0" w:type="dxa"/>
            <w:right w:w="0" w:type="dxa"/>
          </w:tblCellMar>
        </w:tblPrEx>
        <w:trPr>
          <w:trHeight w:val="1309" w:hRule="atLeast"/>
          <w:jc w:val="center"/>
        </w:trPr>
        <w:tc>
          <w:tcPr>
            <w:tcW w:w="658"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7"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3.3.10.5</w:t>
            </w:r>
            <w:r>
              <w:rPr>
                <w:rFonts w:hint="eastAsia" w:ascii="宋体" w:hAnsi="宋体"/>
                <w:color w:val="000000"/>
                <w:kern w:val="0"/>
              </w:rPr>
              <w:t>活动挡烟垂壁应具有火灾自动报警系统自动启动和现场手动启动功能，当火灾确认后，火灾自动报警系统应在</w:t>
            </w:r>
            <w:r>
              <w:rPr>
                <w:rFonts w:ascii="Times New Roman" w:hAnsi="Times New Roman"/>
                <w:color w:val="000000"/>
                <w:kern w:val="0"/>
              </w:rPr>
              <w:t>15s</w:t>
            </w:r>
            <w:r>
              <w:rPr>
                <w:rFonts w:hint="eastAsia" w:ascii="宋体" w:hAnsi="宋体"/>
                <w:color w:val="000000"/>
                <w:kern w:val="0"/>
              </w:rPr>
              <w:t>内联动相应防烟分区的全部活动挡烟垂壁，</w:t>
            </w:r>
            <w:r>
              <w:rPr>
                <w:rFonts w:ascii="Times New Roman" w:hAnsi="Times New Roman"/>
                <w:color w:val="000000"/>
                <w:kern w:val="0"/>
              </w:rPr>
              <w:t>60s</w:t>
            </w:r>
            <w:r>
              <w:rPr>
                <w:rFonts w:hint="eastAsia" w:ascii="宋体" w:hAnsi="宋体"/>
                <w:color w:val="000000"/>
                <w:kern w:val="0"/>
              </w:rPr>
              <w:t>以内挡烟垂壁应开启到位。</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c>
          <w:tcPr>
            <w:tcW w:w="8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r>
      <w:tr>
        <w:tblPrEx>
          <w:tblLayout w:type="fixed"/>
          <w:tblCellMar>
            <w:top w:w="0" w:type="dxa"/>
            <w:left w:w="0" w:type="dxa"/>
            <w:bottom w:w="0" w:type="dxa"/>
            <w:right w:w="0" w:type="dxa"/>
          </w:tblCellMar>
        </w:tblPrEx>
        <w:trPr>
          <w:trHeight w:val="1927" w:hRule="atLeast"/>
          <w:jc w:val="center"/>
        </w:trPr>
        <w:tc>
          <w:tcPr>
            <w:tcW w:w="658"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7"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3.3.10.6</w:t>
            </w:r>
            <w:r>
              <w:rPr>
                <w:rFonts w:hint="eastAsia" w:ascii="宋体" w:hAnsi="宋体"/>
                <w:color w:val="000000"/>
                <w:kern w:val="0"/>
              </w:rPr>
              <w:t>自动排烟窗可采用与火灾自动系统联动或温度释放装置联动的控制方式。当采用与火灾自动报警系统自动启动时，自动排烟窗应在</w:t>
            </w:r>
            <w:r>
              <w:rPr>
                <w:rFonts w:ascii="Times New Roman" w:hAnsi="Times New Roman"/>
                <w:color w:val="000000"/>
                <w:kern w:val="0"/>
              </w:rPr>
              <w:t>60s</w:t>
            </w:r>
            <w:r>
              <w:rPr>
                <w:rFonts w:hint="eastAsia" w:ascii="宋体" w:hAnsi="宋体"/>
                <w:color w:val="000000"/>
                <w:kern w:val="0"/>
              </w:rPr>
              <w:t>内或小于烟气充满储烟仓时间内开启完毕。带有温控功能自动排烟窗，其温控释放温度应大于环境温度</w:t>
            </w:r>
            <w:r>
              <w:rPr>
                <w:rFonts w:ascii="Times New Roman" w:hAnsi="Times New Roman"/>
                <w:color w:val="000000"/>
                <w:kern w:val="0"/>
              </w:rPr>
              <w:t>30℃</w:t>
            </w:r>
            <w:r>
              <w:rPr>
                <w:rFonts w:hint="eastAsia" w:ascii="宋体" w:hAnsi="宋体"/>
                <w:color w:val="000000"/>
                <w:kern w:val="0"/>
              </w:rPr>
              <w:t>且小于</w:t>
            </w:r>
            <w:r>
              <w:rPr>
                <w:rFonts w:ascii="Times New Roman" w:hAnsi="Times New Roman"/>
                <w:color w:val="000000"/>
                <w:kern w:val="0"/>
              </w:rPr>
              <w:t>100℃</w:t>
            </w:r>
            <w:r>
              <w:rPr>
                <w:rFonts w:hint="eastAsia" w:ascii="宋体" w:hAnsi="宋体"/>
                <w:color w:val="000000"/>
                <w:kern w:val="0"/>
              </w:rPr>
              <w:t>。</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A</w:t>
            </w:r>
          </w:p>
        </w:tc>
        <w:tc>
          <w:tcPr>
            <w:tcW w:w="217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olor w:val="000000"/>
                <w:szCs w:val="21"/>
                <w:lang w:eastAsia="zh-CN"/>
              </w:rPr>
            </w:pPr>
            <w:r>
              <w:rPr>
                <w:rFonts w:hint="eastAsia" w:ascii="Times New Roman" w:hAnsi="Times New Roman" w:eastAsia="宋体"/>
                <w:color w:val="000000"/>
                <w:szCs w:val="21"/>
                <w:lang w:val="en-US" w:eastAsia="zh-CN"/>
              </w:rPr>
              <w:t>/</w:t>
            </w:r>
          </w:p>
        </w:tc>
        <w:tc>
          <w:tcPr>
            <w:tcW w:w="8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color w:val="000000"/>
                <w:szCs w:val="21"/>
                <w:lang w:val="en-US" w:eastAsia="zh-CN"/>
              </w:rPr>
              <w:t>/</w:t>
            </w:r>
          </w:p>
        </w:tc>
      </w:tr>
      <w:tr>
        <w:tblPrEx>
          <w:tblLayout w:type="fixed"/>
          <w:tblCellMar>
            <w:top w:w="0" w:type="dxa"/>
            <w:left w:w="0" w:type="dxa"/>
            <w:bottom w:w="0" w:type="dxa"/>
            <w:right w:w="0" w:type="dxa"/>
          </w:tblCellMar>
        </w:tblPrEx>
        <w:trPr>
          <w:trHeight w:val="691" w:hRule="atLeast"/>
          <w:jc w:val="center"/>
        </w:trPr>
        <w:tc>
          <w:tcPr>
            <w:tcW w:w="658"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7"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3.3.10.7</w:t>
            </w:r>
            <w:r>
              <w:rPr>
                <w:rFonts w:hint="eastAsia" w:ascii="宋体" w:hAnsi="宋体"/>
                <w:color w:val="000000"/>
                <w:kern w:val="0"/>
              </w:rPr>
              <w:t>排烟防火阀在</w:t>
            </w:r>
            <w:r>
              <w:rPr>
                <w:rFonts w:ascii="Times New Roman" w:hAnsi="Times New Roman"/>
                <w:color w:val="000000"/>
                <w:kern w:val="0"/>
              </w:rPr>
              <w:t>280℃</w:t>
            </w:r>
            <w:r>
              <w:rPr>
                <w:rFonts w:hint="eastAsia" w:ascii="宋体" w:hAnsi="宋体"/>
                <w:color w:val="000000"/>
                <w:kern w:val="0"/>
              </w:rPr>
              <w:t>时应自行关闭，并应连锁关闭排烟风机和补风机。</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ascii="Times New Roman" w:hAnsi="Times New Roman"/>
                <w:color w:val="000000"/>
                <w:kern w:val="0"/>
              </w:rPr>
              <w:t>280℃</w:t>
            </w:r>
            <w:r>
              <w:rPr>
                <w:rFonts w:hint="eastAsia" w:ascii="宋体" w:hAnsi="宋体"/>
                <w:color w:val="000000"/>
                <w:kern w:val="0"/>
              </w:rPr>
              <w:t>时应自行关闭，连锁关闭排烟风机</w:t>
            </w:r>
          </w:p>
        </w:tc>
        <w:tc>
          <w:tcPr>
            <w:tcW w:w="8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rPr>
              <w:t>合格</w:t>
            </w:r>
          </w:p>
        </w:tc>
      </w:tr>
      <w:tr>
        <w:tblPrEx>
          <w:tblLayout w:type="fixed"/>
          <w:tblCellMar>
            <w:top w:w="0" w:type="dxa"/>
            <w:left w:w="0" w:type="dxa"/>
            <w:bottom w:w="0" w:type="dxa"/>
            <w:right w:w="0" w:type="dxa"/>
          </w:tblCellMar>
        </w:tblPrEx>
        <w:trPr>
          <w:trHeight w:val="1309" w:hRule="atLeast"/>
          <w:jc w:val="center"/>
        </w:trPr>
        <w:tc>
          <w:tcPr>
            <w:tcW w:w="658"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17"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7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3.3.10.8</w:t>
            </w:r>
            <w:r>
              <w:rPr>
                <w:rFonts w:hint="eastAsia" w:ascii="宋体" w:hAnsi="宋体"/>
                <w:color w:val="000000"/>
                <w:kern w:val="0"/>
              </w:rPr>
              <w:t>排烟系统与通风、空气调节系统合用时，但应符合排烟系统的要求，且当排烟口打开时，每台排烟风机承担的合用系统的管道上，需联动关闭的通风和空气调节系统的控制阀门不得大于</w:t>
            </w:r>
            <w:r>
              <w:rPr>
                <w:rFonts w:ascii="Times New Roman" w:hAnsi="Times New Roman"/>
                <w:color w:val="000000"/>
                <w:kern w:val="0"/>
              </w:rPr>
              <w:t>10</w:t>
            </w:r>
            <w:r>
              <w:rPr>
                <w:rFonts w:hint="eastAsia" w:ascii="宋体" w:hAnsi="宋体"/>
                <w:color w:val="000000"/>
                <w:kern w:val="0"/>
              </w:rPr>
              <w:t>个。</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c>
          <w:tcPr>
            <w:tcW w:w="8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rPr>
              <w:t>/</w:t>
            </w:r>
          </w:p>
        </w:tc>
      </w:tr>
      <w:tr>
        <w:tblPrEx>
          <w:tblLayout w:type="fixed"/>
          <w:tblCellMar>
            <w:top w:w="0" w:type="dxa"/>
            <w:left w:w="0" w:type="dxa"/>
            <w:bottom w:w="0" w:type="dxa"/>
            <w:right w:w="0" w:type="dxa"/>
          </w:tblCellMar>
        </w:tblPrEx>
        <w:trPr>
          <w:trHeight w:val="1328" w:hRule="atLeast"/>
          <w:jc w:val="center"/>
        </w:trPr>
        <w:tc>
          <w:tcPr>
            <w:tcW w:w="658" w:type="dxa"/>
            <w:vMerge w:val="continue"/>
            <w:tcBorders>
              <w:top w:val="nil"/>
              <w:left w:val="single" w:color="000000" w:sz="4" w:space="0"/>
              <w:bottom w:val="single" w:color="auto" w:sz="4" w:space="0"/>
              <w:right w:val="single" w:color="000000" w:sz="4" w:space="0"/>
            </w:tcBorders>
            <w:vAlign w:val="center"/>
          </w:tcPr>
          <w:p>
            <w:pPr>
              <w:widowControl/>
              <w:jc w:val="left"/>
              <w:rPr>
                <w:rFonts w:ascii="Times New Roman" w:hAnsi="Times New Roman" w:eastAsia="宋体"/>
                <w:color w:val="000000"/>
                <w:szCs w:val="21"/>
              </w:rPr>
            </w:pPr>
          </w:p>
        </w:tc>
        <w:tc>
          <w:tcPr>
            <w:tcW w:w="817" w:type="dxa"/>
            <w:vMerge w:val="continue"/>
            <w:tcBorders>
              <w:top w:val="nil"/>
              <w:left w:val="nil"/>
              <w:bottom w:val="single" w:color="auto" w:sz="4" w:space="0"/>
              <w:right w:val="single" w:color="000000" w:sz="4" w:space="0"/>
            </w:tcBorders>
            <w:vAlign w:val="center"/>
          </w:tcPr>
          <w:p>
            <w:pPr>
              <w:widowControl/>
              <w:jc w:val="left"/>
              <w:rPr>
                <w:rFonts w:ascii="Times New Roman" w:hAnsi="Times New Roman" w:eastAsia="宋体"/>
                <w:color w:val="000000"/>
                <w:szCs w:val="21"/>
              </w:rPr>
            </w:pPr>
          </w:p>
        </w:tc>
        <w:tc>
          <w:tcPr>
            <w:tcW w:w="4677" w:type="dxa"/>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3.3.10.9</w:t>
            </w:r>
            <w:r>
              <w:rPr>
                <w:rFonts w:hint="eastAsia" w:ascii="宋体" w:hAnsi="宋体"/>
                <w:color w:val="000000"/>
                <w:kern w:val="0"/>
              </w:rPr>
              <w:t>排烟口或排烟阀开启和关闭的反馈信号以及补风机、排烟风机启动和停止的反馈信号、电动防火阀关闭的反馈信号作为系统的联动反馈信号，应传至消防控制室，并在消防联动控制器上显示。</w:t>
            </w:r>
          </w:p>
        </w:tc>
        <w:tc>
          <w:tcPr>
            <w:tcW w:w="494" w:type="dxa"/>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72" w:type="dxa"/>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联动控制器故障，不能实现自动控制</w:t>
            </w:r>
          </w:p>
        </w:tc>
        <w:tc>
          <w:tcPr>
            <w:tcW w:w="839" w:type="dxa"/>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不合格</w:t>
            </w:r>
          </w:p>
        </w:tc>
      </w:tr>
      <w:tr>
        <w:tblPrEx>
          <w:tblLayout w:type="fixed"/>
          <w:tblCellMar>
            <w:top w:w="0" w:type="dxa"/>
            <w:left w:w="0" w:type="dxa"/>
            <w:bottom w:w="0" w:type="dxa"/>
            <w:right w:w="0" w:type="dxa"/>
          </w:tblCellMar>
        </w:tblPrEx>
        <w:trPr>
          <w:trHeight w:val="811" w:hRule="atLeast"/>
          <w:jc w:val="center"/>
        </w:trPr>
        <w:tc>
          <w:tcPr>
            <w:tcW w:w="1475" w:type="dxa"/>
            <w:gridSpan w:val="2"/>
            <w:tcBorders>
              <w:top w:val="single" w:color="auto" w:sz="4" w:space="0"/>
              <w:left w:val="single" w:color="auto" w:sz="4" w:space="0"/>
              <w:bottom w:val="single" w:color="auto" w:sz="4" w:space="0"/>
              <w:right w:val="single" w:color="000000" w:sz="4" w:space="0"/>
            </w:tcBorders>
            <w:vAlign w:val="center"/>
          </w:tcPr>
          <w:p>
            <w:pPr>
              <w:widowControl/>
              <w:ind w:left="10" w:leftChars="5" w:right="10" w:rightChars="5"/>
              <w:jc w:val="center"/>
              <w:rPr>
                <w:rFonts w:ascii="Times New Roman" w:hAnsi="Times New Roman" w:eastAsia="宋体"/>
                <w:color w:val="000000"/>
                <w:szCs w:val="21"/>
              </w:rPr>
            </w:pPr>
            <w:r>
              <w:rPr>
                <w:rFonts w:hint="eastAsia" w:ascii="Times New Roman" w:hAnsi="Times New Roman" w:eastAsia="宋体" w:cs="Times New Roman"/>
                <w:b/>
                <w:bCs/>
                <w:color w:val="000000"/>
                <w:szCs w:val="21"/>
              </w:rPr>
              <w:t>引用文件</w:t>
            </w:r>
          </w:p>
        </w:tc>
        <w:tc>
          <w:tcPr>
            <w:tcW w:w="8182"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ind w:left="10" w:leftChars="5" w:right="10" w:rightChars="5"/>
              <w:rPr>
                <w:rFonts w:ascii="Times New Roman" w:hAnsi="Times New Roman" w:eastAsia="宋体"/>
                <w:b/>
                <w:bCs/>
                <w:color w:val="000000"/>
                <w:szCs w:val="21"/>
              </w:rPr>
            </w:pPr>
            <w:r>
              <w:rPr>
                <w:rFonts w:hint="eastAsia" w:ascii="Times New Roman" w:hAnsi="Times New Roman" w:eastAsia="宋体" w:cs="Times New Roman"/>
                <w:b/>
                <w:bCs/>
                <w:color w:val="000000"/>
                <w:szCs w:val="21"/>
              </w:rPr>
              <w:t>DB15/T 353.8-2020建筑消防设施检验规程第8部分：防排烟系统</w:t>
            </w:r>
          </w:p>
        </w:tc>
      </w:tr>
    </w:tbl>
    <w:p>
      <w:pPr>
        <w:pStyle w:val="3"/>
        <w:rPr>
          <w:rFonts w:cs="Times New Roman"/>
        </w:rPr>
      </w:pPr>
      <w:r>
        <w:rPr>
          <w:rFonts w:hint="eastAsia" w:cs="Times New Roman"/>
        </w:rPr>
        <w:t>防火门、防火卷帘系统</w:t>
      </w:r>
      <w:r>
        <w:rPr>
          <w:rFonts w:cs="Times New Roman"/>
        </w:rPr>
        <w:t>检验项目</w:t>
      </w:r>
    </w:p>
    <w:tbl>
      <w:tblPr>
        <w:tblStyle w:val="7"/>
        <w:tblW w:w="9510" w:type="dxa"/>
        <w:jc w:val="center"/>
        <w:tblInd w:w="0" w:type="dxa"/>
        <w:tblLayout w:type="fixed"/>
        <w:tblCellMar>
          <w:top w:w="0" w:type="dxa"/>
          <w:left w:w="0" w:type="dxa"/>
          <w:bottom w:w="0" w:type="dxa"/>
          <w:right w:w="0" w:type="dxa"/>
        </w:tblCellMar>
      </w:tblPr>
      <w:tblGrid>
        <w:gridCol w:w="690"/>
        <w:gridCol w:w="960"/>
        <w:gridCol w:w="3885"/>
        <w:gridCol w:w="495"/>
        <w:gridCol w:w="2715"/>
        <w:gridCol w:w="765"/>
      </w:tblGrid>
      <w:tr>
        <w:tblPrEx>
          <w:tblLayout w:type="fixed"/>
          <w:tblCellMar>
            <w:top w:w="0" w:type="dxa"/>
            <w:left w:w="0" w:type="dxa"/>
            <w:bottom w:w="0" w:type="dxa"/>
            <w:right w:w="0"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检测</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项目</w:t>
            </w:r>
          </w:p>
        </w:tc>
        <w:tc>
          <w:tcPr>
            <w:tcW w:w="960"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388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9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71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76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Layout w:type="fixed"/>
          <w:tblCellMar>
            <w:top w:w="0" w:type="dxa"/>
            <w:left w:w="0" w:type="dxa"/>
            <w:bottom w:w="0" w:type="dxa"/>
            <w:right w:w="0" w:type="dxa"/>
          </w:tblCellMar>
        </w:tblPrEx>
        <w:trPr>
          <w:trHeight w:val="567" w:hRule="atLeast"/>
          <w:jc w:val="center"/>
        </w:trPr>
        <w:tc>
          <w:tcPr>
            <w:tcW w:w="690"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3.1</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一般</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要求</w:t>
            </w:r>
          </w:p>
        </w:tc>
        <w:tc>
          <w:tcPr>
            <w:tcW w:w="960"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3.1</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一般</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要求</w:t>
            </w: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3.1.1</w:t>
            </w:r>
            <w:r>
              <w:rPr>
                <w:rFonts w:hint="eastAsia" w:ascii="宋体" w:hAnsi="宋体"/>
                <w:color w:val="000000"/>
                <w:kern w:val="0"/>
              </w:rPr>
              <w:t>设备、材料及配件应符合设计要求和国家现行有关标准的规定，并应具有质量合格证明文件、国家法定质检机构的检验报告等文件。系统中的强制认证产品还应有认证证书和认证标识。</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val="en-US" w:eastAsia="zh-CN"/>
              </w:rPr>
            </w:pPr>
            <w:r>
              <w:rPr>
                <w:rFonts w:hint="eastAsia" w:ascii="Times New Roman" w:hAnsi="Times New Roman" w:eastAsia="宋体"/>
                <w:b w:val="0"/>
                <w:bCs w:val="0"/>
                <w:color w:val="000000"/>
                <w:szCs w:val="21"/>
                <w:lang w:val="en-US" w:eastAsia="zh-CN"/>
              </w:rPr>
              <w:t>无检验报告及合格证、强制认证文件</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3.1.2</w:t>
            </w:r>
            <w:r>
              <w:rPr>
                <w:rFonts w:hint="eastAsia" w:ascii="宋体" w:hAnsi="宋体"/>
                <w:color w:val="000000"/>
                <w:kern w:val="0"/>
              </w:rPr>
              <w:t>系统中国家强制认证产品的名称、规格型号应与强制性产品认证证书和检验报告相一致，同时产品的实物也应与型式检验报告中的描述相一致。</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val="0"/>
                <w:bCs w:val="0"/>
                <w:color w:val="000000"/>
                <w:szCs w:val="21"/>
              </w:rPr>
            </w:pPr>
            <w:r>
              <w:rPr>
                <w:rFonts w:hint="eastAsia" w:ascii="Times New Roman" w:hAnsi="Times New Roman" w:eastAsia="宋体"/>
                <w:b w:val="0"/>
                <w:bCs w:val="0"/>
                <w:color w:val="000000"/>
                <w:szCs w:val="21"/>
                <w:lang w:val="en-US" w:eastAsia="zh-CN"/>
              </w:rPr>
              <w:t>无检验报告及合格证</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3.1.3</w:t>
            </w:r>
            <w:r>
              <w:rPr>
                <w:rFonts w:hint="eastAsia" w:ascii="宋体" w:hAnsi="宋体"/>
                <w:color w:val="000000"/>
                <w:kern w:val="0"/>
              </w:rPr>
              <w:t>系统中非国家强制认证的产品名称、型号、规格应与检验报告一致；检验报告中未包括的配接产品接入系统时，应提供系统组件兼容性检验报告。</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val="0"/>
                <w:bCs w:val="0"/>
                <w:color w:val="000000"/>
                <w:szCs w:val="21"/>
              </w:rPr>
            </w:pPr>
            <w:r>
              <w:rPr>
                <w:rFonts w:hint="eastAsia" w:ascii="Times New Roman" w:hAnsi="Times New Roman" w:eastAsia="宋体"/>
                <w:b w:val="0"/>
                <w:bCs w:val="0"/>
                <w:color w:val="000000"/>
                <w:szCs w:val="21"/>
                <w:lang w:val="en-US" w:eastAsia="zh-CN"/>
              </w:rPr>
              <w:t>无检验报告及合格证</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Times New Roman" w:hAnsi="Times New Roman" w:eastAsia="宋体"/>
                <w:b/>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90"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防火</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卷帘</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系统</w:t>
            </w:r>
          </w:p>
        </w:tc>
        <w:tc>
          <w:tcPr>
            <w:tcW w:w="960"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3.2.1</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材料</w:t>
            </w: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3.2.1.1</w:t>
            </w:r>
            <w:r>
              <w:rPr>
                <w:rFonts w:hint="eastAsia" w:ascii="宋体" w:hAnsi="宋体"/>
                <w:color w:val="000000"/>
                <w:kern w:val="0"/>
              </w:rPr>
              <w:t>无机纤维复合防火卷帘使用的原材料应符合健康、环保的有关规定，不应使用国家明令禁止使用的材料。</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val="0"/>
                <w:bCs w:val="0"/>
                <w:color w:val="000000"/>
                <w:szCs w:val="21"/>
              </w:rPr>
            </w:pPr>
            <w:r>
              <w:rPr>
                <w:rFonts w:hint="eastAsia" w:ascii="Times New Roman" w:hAnsi="Times New Roman" w:eastAsia="宋体"/>
                <w:b w:val="0"/>
                <w:bCs w:val="0"/>
                <w:color w:val="000000"/>
                <w:szCs w:val="21"/>
                <w:lang w:val="en-US" w:eastAsia="zh-CN"/>
              </w:rPr>
              <w:t>无检验报告及合格证</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3.2.1.2</w:t>
            </w:r>
            <w:r>
              <w:rPr>
                <w:rFonts w:hint="eastAsia" w:ascii="宋体" w:hAnsi="宋体"/>
                <w:color w:val="000000"/>
                <w:kern w:val="0"/>
              </w:rPr>
              <w:t>防火卷帘主要零部件使用的各种原材料应符合相应国家标准或行业标准的规定。</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val="0"/>
                <w:bCs w:val="0"/>
                <w:color w:val="000000"/>
                <w:szCs w:val="21"/>
              </w:rPr>
            </w:pPr>
            <w:r>
              <w:rPr>
                <w:rFonts w:hint="eastAsia" w:ascii="Times New Roman" w:hAnsi="Times New Roman" w:eastAsia="宋体"/>
                <w:b w:val="0"/>
                <w:bCs w:val="0"/>
                <w:color w:val="000000"/>
                <w:szCs w:val="21"/>
                <w:lang w:val="en-US" w:eastAsia="zh-CN"/>
              </w:rPr>
              <w:t>无检验报告及合格证</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3.2.1.3</w:t>
            </w:r>
            <w:r>
              <w:rPr>
                <w:rFonts w:hint="eastAsia" w:ascii="宋体" w:hAnsi="宋体"/>
                <w:color w:val="000000"/>
                <w:kern w:val="0"/>
              </w:rPr>
              <w:t>防火卷帘主要零部件使用的原材料厚度采用表</w:t>
            </w:r>
            <w:r>
              <w:rPr>
                <w:rFonts w:ascii="Times New Roman" w:hAnsi="Times New Roman"/>
                <w:color w:val="000000"/>
                <w:kern w:val="0"/>
              </w:rPr>
              <w:t>1</w:t>
            </w:r>
            <w:r>
              <w:rPr>
                <w:rFonts w:hint="eastAsia" w:ascii="宋体" w:hAnsi="宋体"/>
                <w:color w:val="000000"/>
                <w:kern w:val="0"/>
              </w:rPr>
              <w:t>的规定。</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3.2.1.4</w:t>
            </w:r>
            <w:r>
              <w:rPr>
                <w:rFonts w:hint="eastAsia" w:ascii="宋体" w:hAnsi="宋体"/>
                <w:color w:val="000000"/>
                <w:kern w:val="0"/>
              </w:rPr>
              <w:t>无机纤维复合防火卷帘帘面的装饰布或基布应能在</w:t>
            </w:r>
            <w:r>
              <w:rPr>
                <w:rFonts w:ascii="Times New Roman" w:hAnsi="Times New Roman"/>
                <w:color w:val="000000"/>
                <w:kern w:val="0"/>
              </w:rPr>
              <w:t>-20℃</w:t>
            </w:r>
            <w:r>
              <w:rPr>
                <w:rFonts w:hint="eastAsia" w:ascii="宋体" w:hAnsi="宋体"/>
                <w:color w:val="000000"/>
                <w:kern w:val="0"/>
              </w:rPr>
              <w:t>的条件下不发生脆裂并应保持一定的弹性；在＋</w:t>
            </w:r>
            <w:r>
              <w:rPr>
                <w:rFonts w:ascii="Times New Roman" w:hAnsi="Times New Roman"/>
                <w:color w:val="000000"/>
                <w:kern w:val="0"/>
              </w:rPr>
              <w:t>50℃</w:t>
            </w:r>
            <w:r>
              <w:rPr>
                <w:rFonts w:hint="eastAsia" w:ascii="宋体" w:hAnsi="宋体"/>
                <w:color w:val="000000"/>
                <w:kern w:val="0"/>
              </w:rPr>
              <w:t>条件下不应粘连。</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无检验报告及合格证</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3.2.1.5</w:t>
            </w:r>
            <w:r>
              <w:rPr>
                <w:rFonts w:hint="eastAsia" w:ascii="宋体" w:hAnsi="宋体"/>
                <w:color w:val="000000"/>
                <w:kern w:val="0"/>
              </w:rPr>
              <w:t>无机纤维复合防火卷帘帘面装饰布的燃烧性能不应低于</w:t>
            </w:r>
            <w:r>
              <w:rPr>
                <w:rFonts w:ascii="Times New Roman" w:hAnsi="Times New Roman"/>
                <w:color w:val="000000"/>
                <w:kern w:val="0"/>
              </w:rPr>
              <w:t>GB8624—2012B1</w:t>
            </w:r>
            <w:r>
              <w:rPr>
                <w:rFonts w:hint="eastAsia" w:ascii="宋体" w:hAnsi="宋体"/>
                <w:color w:val="000000"/>
                <w:kern w:val="0"/>
              </w:rPr>
              <w:t>级的要求；基布的燃烧性能不应低于</w:t>
            </w:r>
            <w:r>
              <w:rPr>
                <w:rFonts w:ascii="Times New Roman" w:hAnsi="Times New Roman"/>
                <w:color w:val="000000"/>
                <w:kern w:val="0"/>
              </w:rPr>
              <w:t>GB8624—2012</w:t>
            </w:r>
            <w:r>
              <w:rPr>
                <w:rFonts w:hint="eastAsia" w:ascii="宋体" w:hAnsi="宋体"/>
                <w:color w:val="000000"/>
                <w:kern w:val="0"/>
              </w:rPr>
              <w:t>Ａ级的要求。</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无检验报告及合格证</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3.2.2</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帘板</w:t>
            </w: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3.2.2.1</w:t>
            </w:r>
            <w:r>
              <w:rPr>
                <w:rFonts w:hint="eastAsia" w:ascii="宋体" w:hAnsi="宋体"/>
                <w:color w:val="000000"/>
                <w:kern w:val="0"/>
              </w:rPr>
              <w:t>钢质防火卷帘相邻帘板串接后应转动灵活，摆动</w:t>
            </w:r>
            <w:r>
              <w:rPr>
                <w:rFonts w:ascii="Times New Roman" w:hAnsi="Times New Roman"/>
                <w:color w:val="000000"/>
                <w:kern w:val="0"/>
              </w:rPr>
              <w:t>90°</w:t>
            </w:r>
            <w:r>
              <w:rPr>
                <w:rFonts w:hint="eastAsia" w:ascii="宋体" w:hAnsi="宋体"/>
                <w:color w:val="000000"/>
                <w:kern w:val="0"/>
              </w:rPr>
              <w:t>不允许脱落。</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Layout w:type="fixed"/>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3.2.2.2</w:t>
            </w:r>
            <w:r>
              <w:rPr>
                <w:rFonts w:hint="eastAsia" w:ascii="宋体" w:hAnsi="宋体"/>
                <w:color w:val="000000"/>
                <w:kern w:val="0"/>
              </w:rPr>
              <w:t>钢质防火卷帘帘板两端挡板或防窜机构应装配牢固，卷帘运行时相邻帘板窜动量不应大于</w:t>
            </w:r>
            <w:r>
              <w:rPr>
                <w:rFonts w:ascii="Times New Roman" w:hAnsi="Times New Roman"/>
                <w:color w:val="000000"/>
                <w:kern w:val="0"/>
              </w:rPr>
              <w:t>2mm</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3.2.2.3</w:t>
            </w:r>
            <w:r>
              <w:rPr>
                <w:rFonts w:hint="eastAsia" w:ascii="宋体" w:hAnsi="宋体"/>
                <w:color w:val="000000"/>
                <w:kern w:val="0"/>
              </w:rPr>
              <w:t>钢质防火卷帘的帘板应平直，装配成卷帘后，不允许有孔洞或缝隙存在。</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3.2.2.4</w:t>
            </w:r>
            <w:r>
              <w:rPr>
                <w:rFonts w:hint="eastAsia" w:ascii="宋体" w:hAnsi="宋体"/>
                <w:color w:val="000000"/>
                <w:kern w:val="0"/>
              </w:rPr>
              <w:t>钢质防火卷帘复合型帘板的两帘片连接应牢固，填充料填加应充实。</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bl>
    <w:p>
      <w:pPr>
        <w:pStyle w:val="3"/>
        <w:rPr>
          <w:rFonts w:cs="Times New Roman"/>
        </w:rPr>
      </w:pPr>
      <w:r>
        <w:rPr>
          <w:rFonts w:hint="eastAsia" w:cs="Times New Roman"/>
        </w:rPr>
        <w:t>防火门、防火卷帘系统</w:t>
      </w:r>
      <w:r>
        <w:rPr>
          <w:rFonts w:cs="Times New Roman"/>
        </w:rPr>
        <w:t>检验项目</w:t>
      </w:r>
    </w:p>
    <w:tbl>
      <w:tblPr>
        <w:tblStyle w:val="7"/>
        <w:tblW w:w="9510" w:type="dxa"/>
        <w:jc w:val="center"/>
        <w:tblInd w:w="0" w:type="dxa"/>
        <w:tblLayout w:type="fixed"/>
        <w:tblCellMar>
          <w:top w:w="0" w:type="dxa"/>
          <w:left w:w="0" w:type="dxa"/>
          <w:bottom w:w="0" w:type="dxa"/>
          <w:right w:w="0" w:type="dxa"/>
        </w:tblCellMar>
      </w:tblPr>
      <w:tblGrid>
        <w:gridCol w:w="690"/>
        <w:gridCol w:w="960"/>
        <w:gridCol w:w="3885"/>
        <w:gridCol w:w="495"/>
        <w:gridCol w:w="2715"/>
        <w:gridCol w:w="765"/>
      </w:tblGrid>
      <w:tr>
        <w:tblPrEx>
          <w:tblLayout w:type="fixed"/>
          <w:tblCellMar>
            <w:top w:w="0" w:type="dxa"/>
            <w:left w:w="0" w:type="dxa"/>
            <w:bottom w:w="0" w:type="dxa"/>
            <w:right w:w="0"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检测</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项目</w:t>
            </w:r>
          </w:p>
        </w:tc>
        <w:tc>
          <w:tcPr>
            <w:tcW w:w="960"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388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9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71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76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Layout w:type="fixed"/>
          <w:tblCellMar>
            <w:top w:w="0" w:type="dxa"/>
            <w:left w:w="0" w:type="dxa"/>
            <w:bottom w:w="0" w:type="dxa"/>
            <w:right w:w="0" w:type="dxa"/>
          </w:tblCellMar>
        </w:tblPrEx>
        <w:trPr>
          <w:trHeight w:val="567" w:hRule="atLeast"/>
          <w:jc w:val="center"/>
        </w:trPr>
        <w:tc>
          <w:tcPr>
            <w:tcW w:w="690" w:type="dxa"/>
            <w:vMerge w:val="restart"/>
            <w:tcBorders>
              <w:top w:val="nil"/>
              <w:left w:val="single" w:color="000000" w:sz="4" w:space="0"/>
              <w:bottom w:val="single" w:color="000000" w:sz="4" w:space="0"/>
              <w:right w:val="single" w:color="000000"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防火</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卷帘</w:t>
            </w:r>
          </w:p>
          <w:p>
            <w:pPr>
              <w:widowControl/>
              <w:jc w:val="center"/>
              <w:rPr>
                <w:rFonts w:ascii="Times New Roman" w:hAnsi="Times New Roman" w:eastAsia="宋体"/>
                <w:color w:val="000000"/>
                <w:szCs w:val="21"/>
              </w:rPr>
            </w:pPr>
            <w:r>
              <w:rPr>
                <w:rFonts w:hint="eastAsia" w:ascii="宋体" w:hAnsi="宋体"/>
                <w:color w:val="000000"/>
                <w:kern w:val="0"/>
              </w:rPr>
              <w:t>系统</w:t>
            </w:r>
          </w:p>
        </w:tc>
        <w:tc>
          <w:tcPr>
            <w:tcW w:w="960"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3.2.3</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无机</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纤维</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复合</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帘面</w:t>
            </w: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3.2.3.1</w:t>
            </w:r>
            <w:r>
              <w:rPr>
                <w:rFonts w:hint="eastAsia" w:ascii="宋体" w:hAnsi="宋体"/>
                <w:color w:val="000000"/>
                <w:kern w:val="0"/>
              </w:rPr>
              <w:t>无机纤维复合帘面拼接缝的个数每米内各层累计不应超过</w:t>
            </w:r>
            <w:r>
              <w:rPr>
                <w:rFonts w:ascii="Times New Roman" w:hAnsi="Times New Roman"/>
                <w:color w:val="000000"/>
                <w:kern w:val="0"/>
              </w:rPr>
              <w:t>3</w:t>
            </w:r>
            <w:r>
              <w:rPr>
                <w:rFonts w:hint="eastAsia" w:ascii="宋体" w:hAnsi="宋体"/>
                <w:color w:val="000000"/>
                <w:kern w:val="0"/>
              </w:rPr>
              <w:t>条，且接缝应避免重叠。帘面</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卷帘需维修</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不合格</w:t>
            </w:r>
          </w:p>
        </w:tc>
      </w:tr>
      <w:tr>
        <w:tblPrEx>
          <w:tblLayout w:type="fixed"/>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3.2.3.2</w:t>
            </w:r>
            <w:r>
              <w:rPr>
                <w:rFonts w:hint="eastAsia" w:ascii="宋体" w:hAnsi="宋体"/>
                <w:color w:val="000000"/>
                <w:kern w:val="0"/>
              </w:rPr>
              <w:t>上的受力缝应采用双线缝制，拼接缝的搭接量不应小于</w:t>
            </w:r>
            <w:r>
              <w:rPr>
                <w:rFonts w:ascii="Times New Roman" w:hAnsi="Times New Roman"/>
                <w:color w:val="000000"/>
                <w:kern w:val="0"/>
              </w:rPr>
              <w:t>20mm</w:t>
            </w:r>
            <w:r>
              <w:rPr>
                <w:rFonts w:hint="eastAsia" w:ascii="宋体" w:hAnsi="宋体"/>
                <w:color w:val="000000"/>
                <w:kern w:val="0"/>
              </w:rPr>
              <w:t>。非受力缝可采用单线缝制，拼接缝处的</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val="0"/>
                <w:bCs w:val="0"/>
                <w:color w:val="000000"/>
                <w:szCs w:val="21"/>
              </w:rPr>
            </w:pP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合格</w:t>
            </w:r>
          </w:p>
        </w:tc>
      </w:tr>
      <w:tr>
        <w:tblPrEx>
          <w:tblLayout w:type="fixed"/>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3.2.3.3</w:t>
            </w:r>
            <w:r>
              <w:rPr>
                <w:rFonts w:hint="eastAsia" w:ascii="宋体" w:hAnsi="宋体"/>
                <w:color w:val="000000"/>
                <w:kern w:val="0"/>
              </w:rPr>
              <w:t>搭接量不应小于</w:t>
            </w:r>
            <w:r>
              <w:rPr>
                <w:rFonts w:ascii="Times New Roman" w:hAnsi="Times New Roman"/>
                <w:color w:val="000000"/>
                <w:kern w:val="0"/>
              </w:rPr>
              <w:t>10mm</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val="0"/>
                <w:bCs w:val="0"/>
                <w:color w:val="000000"/>
                <w:szCs w:val="21"/>
              </w:rPr>
            </w:pPr>
            <w:r>
              <w:rPr>
                <w:rFonts w:hint="eastAsia" w:ascii="宋体" w:hAnsi="宋体"/>
                <w:b w:val="0"/>
                <w:bCs w:val="0"/>
                <w:color w:val="000000"/>
                <w:kern w:val="0"/>
              </w:rPr>
              <w:t>不小于</w:t>
            </w:r>
            <w:r>
              <w:rPr>
                <w:rFonts w:ascii="Times New Roman" w:hAnsi="Times New Roman"/>
                <w:b w:val="0"/>
                <w:bCs w:val="0"/>
                <w:color w:val="000000"/>
                <w:kern w:val="0"/>
              </w:rPr>
              <w:t>10mm</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合格</w:t>
            </w:r>
          </w:p>
        </w:tc>
      </w:tr>
      <w:tr>
        <w:tblPrEx>
          <w:tblLayout w:type="fixed"/>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3.2.3.4</w:t>
            </w:r>
            <w:r>
              <w:rPr>
                <w:rFonts w:hint="eastAsia" w:ascii="宋体" w:hAnsi="宋体"/>
                <w:color w:val="000000"/>
                <w:kern w:val="0"/>
              </w:rPr>
              <w:t>无机纤维复合帘面应沿帘布纬向每隔一定的间距设置耐高温不锈钢丝（绳），以承载帘面的自重；沿帘布径向设置夹板，以保证帘面的整体强度，夹板间距应为</w:t>
            </w:r>
            <w:r>
              <w:rPr>
                <w:rFonts w:ascii="Times New Roman" w:hAnsi="Times New Roman"/>
                <w:color w:val="000000"/>
                <w:kern w:val="0"/>
              </w:rPr>
              <w:t>300mm</w:t>
            </w:r>
            <w:r>
              <w:rPr>
                <w:rFonts w:hint="eastAsia" w:ascii="宋体" w:hAnsi="宋体"/>
                <w:color w:val="000000"/>
                <w:kern w:val="0"/>
              </w:rPr>
              <w:t>～</w:t>
            </w:r>
            <w:r>
              <w:rPr>
                <w:rFonts w:ascii="Times New Roman" w:hAnsi="Times New Roman"/>
                <w:color w:val="000000"/>
                <w:kern w:val="0"/>
              </w:rPr>
              <w:t>500mm</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val="0"/>
                <w:bCs w:val="0"/>
                <w:color w:val="000000"/>
                <w:szCs w:val="21"/>
              </w:rPr>
            </w:pPr>
            <w:r>
              <w:rPr>
                <w:rFonts w:hint="eastAsia" w:ascii="Times New Roman" w:hAnsi="Times New Roman" w:eastAsia="宋体"/>
                <w:b w:val="0"/>
                <w:bCs w:val="0"/>
                <w:color w:val="000000"/>
                <w:szCs w:val="21"/>
                <w:lang w:val="en-US" w:eastAsia="zh-CN"/>
              </w:rPr>
              <w:t>/</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合格</w:t>
            </w:r>
          </w:p>
        </w:tc>
      </w:tr>
      <w:tr>
        <w:tblPrEx>
          <w:tblLayout w:type="fixed"/>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3.2.3.5</w:t>
            </w:r>
            <w:r>
              <w:rPr>
                <w:rFonts w:hint="eastAsia" w:ascii="宋体" w:hAnsi="宋体"/>
                <w:color w:val="000000"/>
                <w:kern w:val="0"/>
              </w:rPr>
              <w:t>无机纤维复合帘面上除应装夹板外，两端还应设防风钩。</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bCs/>
                <w:color w:val="000000"/>
                <w:szCs w:val="21"/>
                <w:lang w:eastAsia="zh-CN"/>
              </w:rPr>
            </w:pPr>
            <w:r>
              <w:rPr>
                <w:rFonts w:hint="eastAsia" w:ascii="Times New Roman" w:hAnsi="Times New Roman" w:eastAsia="宋体"/>
                <w:b/>
                <w:bCs/>
                <w:color w:val="000000"/>
                <w:kern w:val="0"/>
                <w:lang w:val="en-US" w:eastAsia="zh-CN"/>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3.2.3.6</w:t>
            </w:r>
            <w:r>
              <w:rPr>
                <w:rFonts w:hint="eastAsia" w:ascii="宋体" w:hAnsi="宋体"/>
                <w:color w:val="000000"/>
                <w:kern w:val="0"/>
              </w:rPr>
              <w:t>无机纤维复合帘面不应直接连接于卷轴上，应通过固定件与卷轴相连。</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bCs/>
                <w:color w:val="000000"/>
                <w:szCs w:val="21"/>
                <w:lang w:eastAsia="zh-CN"/>
              </w:rPr>
            </w:pPr>
            <w:r>
              <w:rPr>
                <w:rFonts w:hint="eastAsia" w:ascii="Times New Roman" w:hAnsi="Times New Roman" w:eastAsia="宋体"/>
                <w:b/>
                <w:bCs/>
                <w:color w:val="000000"/>
                <w:kern w:val="0"/>
                <w:lang w:val="en-US" w:eastAsia="zh-CN"/>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3.2.4</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导轨</w:t>
            </w: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3.2.4.1</w:t>
            </w:r>
            <w:r>
              <w:rPr>
                <w:rFonts w:hint="eastAsia" w:ascii="宋体" w:hAnsi="宋体"/>
                <w:color w:val="000000"/>
                <w:kern w:val="0"/>
              </w:rPr>
              <w:t>帘面嵌入导轨的深度应符合表</w:t>
            </w:r>
            <w:r>
              <w:rPr>
                <w:rFonts w:ascii="Times New Roman" w:hAnsi="Times New Roman"/>
                <w:color w:val="000000"/>
                <w:kern w:val="0"/>
              </w:rPr>
              <w:t>2</w:t>
            </w:r>
            <w:r>
              <w:rPr>
                <w:rFonts w:hint="eastAsia" w:ascii="宋体" w:hAnsi="宋体"/>
                <w:color w:val="000000"/>
                <w:kern w:val="0"/>
              </w:rPr>
              <w:t>的规定。当导轨间距距离超过表</w:t>
            </w:r>
            <w:r>
              <w:rPr>
                <w:rFonts w:ascii="Times New Roman" w:hAnsi="Times New Roman"/>
                <w:color w:val="000000"/>
                <w:kern w:val="0"/>
              </w:rPr>
              <w:t>3</w:t>
            </w:r>
            <w:r>
              <w:rPr>
                <w:rFonts w:hint="eastAsia" w:ascii="宋体" w:hAnsi="宋体"/>
                <w:color w:val="000000"/>
                <w:kern w:val="0"/>
              </w:rPr>
              <w:t>规定时，导轨间距离每增加</w:t>
            </w:r>
            <w:r>
              <w:rPr>
                <w:rFonts w:ascii="Times New Roman" w:hAnsi="Times New Roman"/>
                <w:color w:val="000000"/>
                <w:kern w:val="0"/>
              </w:rPr>
              <w:t>1000mm</w:t>
            </w:r>
            <w:r>
              <w:rPr>
                <w:rFonts w:hint="eastAsia" w:ascii="宋体" w:hAnsi="宋体"/>
                <w:color w:val="000000"/>
                <w:kern w:val="0"/>
              </w:rPr>
              <w:t>，每端嵌入深度应增加</w:t>
            </w:r>
            <w:r>
              <w:rPr>
                <w:rFonts w:ascii="Times New Roman" w:hAnsi="Times New Roman"/>
                <w:color w:val="000000"/>
                <w:kern w:val="0"/>
              </w:rPr>
              <w:t>10mm</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卷帘帘面脱轨</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不合格</w:t>
            </w:r>
          </w:p>
        </w:tc>
      </w:tr>
      <w:tr>
        <w:tblPrEx>
          <w:tblLayout w:type="fixed"/>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3.2.4.2</w:t>
            </w:r>
            <w:r>
              <w:rPr>
                <w:rFonts w:hint="eastAsia" w:ascii="宋体" w:hAnsi="宋体"/>
                <w:color w:val="000000"/>
                <w:kern w:val="0"/>
              </w:rPr>
              <w:t>导轨顶部应成圆弧形，以便于卷帘运行。</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val="0"/>
                <w:bCs w:val="0"/>
                <w:color w:val="000000"/>
                <w:szCs w:val="21"/>
              </w:rPr>
            </w:pPr>
            <w:r>
              <w:rPr>
                <w:rFonts w:hint="eastAsia" w:ascii="Times New Roman" w:hAnsi="Times New Roman" w:eastAsia="宋体"/>
                <w:b w:val="0"/>
                <w:bCs w:val="0"/>
                <w:color w:val="000000"/>
                <w:szCs w:val="21"/>
                <w:lang w:val="en-US" w:eastAsia="zh-CN"/>
              </w:rPr>
              <w:t>/</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合格</w:t>
            </w:r>
          </w:p>
        </w:tc>
      </w:tr>
      <w:tr>
        <w:tblPrEx>
          <w:tblLayout w:type="fixed"/>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3.2.4.3</w:t>
            </w:r>
            <w:r>
              <w:rPr>
                <w:rFonts w:hint="eastAsia" w:ascii="宋体" w:hAnsi="宋体"/>
                <w:color w:val="000000"/>
                <w:kern w:val="0"/>
              </w:rPr>
              <w:t>导轨的滑动面、侧向卷帘供滚轮滚动的导轨表面应光滑、平直。帘面、滚轮在导轨内运行时应平稳顺畅，不应有碰撞和冲击现象。</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导轨不平整</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不合格</w:t>
            </w:r>
          </w:p>
        </w:tc>
      </w:tr>
      <w:tr>
        <w:tblPrEx>
          <w:tblLayout w:type="fixed"/>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3.2.4.4</w:t>
            </w:r>
            <w:r>
              <w:rPr>
                <w:rFonts w:hint="eastAsia" w:ascii="宋体" w:hAnsi="宋体"/>
                <w:color w:val="000000"/>
                <w:kern w:val="0"/>
              </w:rPr>
              <w:t>单帘面卷帘的两根导轨应互相平行，其平行度误差不应大于</w:t>
            </w:r>
            <w:r>
              <w:rPr>
                <w:rFonts w:ascii="Times New Roman" w:hAnsi="Times New Roman"/>
                <w:color w:val="000000"/>
                <w:kern w:val="0"/>
              </w:rPr>
              <w:t>5mm</w:t>
            </w:r>
            <w:r>
              <w:rPr>
                <w:rFonts w:hint="eastAsia" w:ascii="宋体" w:hAnsi="宋体"/>
                <w:color w:val="000000"/>
                <w:kern w:val="0"/>
              </w:rPr>
              <w:t>；双帘面卷帘不同帘面的导轨也应相互平行，其平行度误差不应大于</w:t>
            </w:r>
            <w:r>
              <w:rPr>
                <w:rFonts w:ascii="Times New Roman" w:hAnsi="Times New Roman"/>
                <w:color w:val="000000"/>
                <w:kern w:val="0"/>
              </w:rPr>
              <w:t>5mm</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val="0"/>
                <w:bCs w:val="0"/>
                <w:color w:val="000000"/>
                <w:szCs w:val="21"/>
              </w:rPr>
            </w:pPr>
            <w:r>
              <w:rPr>
                <w:rFonts w:hint="eastAsia" w:ascii="Times New Roman" w:hAnsi="Times New Roman" w:eastAsia="宋体"/>
                <w:b w:val="0"/>
                <w:bCs w:val="0"/>
                <w:color w:val="000000"/>
                <w:szCs w:val="21"/>
                <w:lang w:val="en-US" w:eastAsia="zh-CN"/>
              </w:rPr>
              <w:t>帘面不平整</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不合格</w:t>
            </w:r>
          </w:p>
        </w:tc>
      </w:tr>
      <w:tr>
        <w:tblPrEx>
          <w:tblLayout w:type="fixed"/>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3.2.4.5</w:t>
            </w:r>
            <w:r>
              <w:rPr>
                <w:rFonts w:hint="eastAsia" w:ascii="宋体" w:hAnsi="宋体"/>
                <w:color w:val="000000"/>
                <w:kern w:val="0"/>
              </w:rPr>
              <w:t>防火防烟卷帘的导轨内应设置防烟装置，防烟装置所用材料应为不燃或难燃材料，防烟装置与帘面应均匀紧密贴合，其贴合面长度不应小于导轨长度的</w:t>
            </w:r>
            <w:r>
              <w:rPr>
                <w:rFonts w:ascii="Times New Roman" w:hAnsi="Times New Roman"/>
                <w:color w:val="000000"/>
                <w:kern w:val="0"/>
              </w:rPr>
              <w:t>80%</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val="0"/>
                <w:bCs w:val="0"/>
                <w:color w:val="000000"/>
                <w:szCs w:val="21"/>
              </w:rPr>
            </w:pPr>
            <w:r>
              <w:rPr>
                <w:rFonts w:hint="eastAsia" w:ascii="Times New Roman" w:hAnsi="Times New Roman" w:eastAsia="宋体"/>
                <w:b w:val="0"/>
                <w:bCs w:val="0"/>
                <w:color w:val="000000"/>
                <w:szCs w:val="21"/>
                <w:lang w:val="en-US" w:eastAsia="zh-CN"/>
              </w:rPr>
              <w:t>/</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val="0"/>
                <w:bCs w:val="0"/>
                <w:color w:val="000000"/>
                <w:szCs w:val="21"/>
              </w:rPr>
            </w:pPr>
            <w:r>
              <w:rPr>
                <w:rFonts w:hint="eastAsia" w:ascii="Times New Roman" w:hAnsi="Times New Roman" w:eastAsia="宋体"/>
                <w:b w:val="0"/>
                <w:bCs w:val="0"/>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3.2.4.6</w:t>
            </w:r>
            <w:r>
              <w:rPr>
                <w:rFonts w:hint="eastAsia" w:ascii="宋体" w:hAnsi="宋体"/>
                <w:color w:val="000000"/>
                <w:kern w:val="0"/>
              </w:rPr>
              <w:t>导轨现场安装应牢固，预埋钢件的间距为</w:t>
            </w:r>
            <w:r>
              <w:rPr>
                <w:rFonts w:ascii="Times New Roman" w:hAnsi="Times New Roman"/>
                <w:color w:val="000000"/>
                <w:kern w:val="0"/>
              </w:rPr>
              <w:t>600mm</w:t>
            </w:r>
            <w:r>
              <w:rPr>
                <w:rFonts w:hint="eastAsia" w:ascii="宋体" w:hAnsi="宋体"/>
                <w:color w:val="000000"/>
                <w:kern w:val="0"/>
              </w:rPr>
              <w:t>～</w:t>
            </w:r>
            <w:r>
              <w:rPr>
                <w:rFonts w:ascii="Times New Roman" w:hAnsi="Times New Roman"/>
                <w:color w:val="000000"/>
                <w:kern w:val="0"/>
              </w:rPr>
              <w:t>1000mm</w:t>
            </w:r>
            <w:r>
              <w:rPr>
                <w:rFonts w:hint="eastAsia" w:ascii="宋体" w:hAnsi="宋体"/>
                <w:color w:val="000000"/>
                <w:kern w:val="0"/>
              </w:rPr>
              <w:t>。垂直卷卷帘的导轨安装后相对于基础面的垂直度误差不应大于</w:t>
            </w:r>
            <w:r>
              <w:rPr>
                <w:rFonts w:ascii="Times New Roman" w:hAnsi="Times New Roman"/>
                <w:color w:val="000000"/>
                <w:kern w:val="0"/>
              </w:rPr>
              <w:t>1.5mm/m</w:t>
            </w:r>
            <w:r>
              <w:rPr>
                <w:rFonts w:hint="eastAsia" w:ascii="宋体" w:hAnsi="宋体"/>
                <w:color w:val="000000"/>
                <w:kern w:val="0"/>
              </w:rPr>
              <w:t>，全长不应大于</w:t>
            </w:r>
            <w:r>
              <w:rPr>
                <w:rFonts w:ascii="Times New Roman" w:hAnsi="Times New Roman"/>
                <w:color w:val="000000"/>
                <w:kern w:val="0"/>
              </w:rPr>
              <w:t>20mm</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val="0"/>
                <w:bCs w:val="0"/>
                <w:color w:val="000000"/>
                <w:szCs w:val="21"/>
              </w:rPr>
            </w:pPr>
            <w:r>
              <w:rPr>
                <w:rFonts w:hint="eastAsia" w:ascii="Times New Roman" w:hAnsi="Times New Roman" w:eastAsia="宋体"/>
                <w:b w:val="0"/>
                <w:bCs w:val="0"/>
                <w:color w:val="000000"/>
                <w:szCs w:val="21"/>
                <w:lang w:val="en-US" w:eastAsia="zh-CN"/>
              </w:rPr>
              <w:t>垂直度偏差过大</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不合格</w:t>
            </w:r>
          </w:p>
        </w:tc>
      </w:tr>
    </w:tbl>
    <w:p>
      <w:pPr>
        <w:pStyle w:val="3"/>
        <w:rPr>
          <w:rFonts w:cs="Times New Roman"/>
        </w:rPr>
      </w:pPr>
      <w:r>
        <w:rPr>
          <w:rFonts w:hint="eastAsia" w:cs="Times New Roman"/>
        </w:rPr>
        <w:t>防火门、防火卷帘系统</w:t>
      </w:r>
      <w:r>
        <w:rPr>
          <w:rFonts w:cs="Times New Roman"/>
        </w:rPr>
        <w:t>检验项目</w:t>
      </w:r>
    </w:p>
    <w:tbl>
      <w:tblPr>
        <w:tblStyle w:val="7"/>
        <w:tblW w:w="9510" w:type="dxa"/>
        <w:jc w:val="center"/>
        <w:tblInd w:w="0" w:type="dxa"/>
        <w:tblLayout w:type="fixed"/>
        <w:tblCellMar>
          <w:top w:w="0" w:type="dxa"/>
          <w:left w:w="0" w:type="dxa"/>
          <w:bottom w:w="0" w:type="dxa"/>
          <w:right w:w="0" w:type="dxa"/>
        </w:tblCellMar>
      </w:tblPr>
      <w:tblGrid>
        <w:gridCol w:w="690"/>
        <w:gridCol w:w="960"/>
        <w:gridCol w:w="3885"/>
        <w:gridCol w:w="495"/>
        <w:gridCol w:w="2715"/>
        <w:gridCol w:w="765"/>
      </w:tblGrid>
      <w:tr>
        <w:tblPrEx>
          <w:tblLayout w:type="fixed"/>
          <w:tblCellMar>
            <w:top w:w="0" w:type="dxa"/>
            <w:left w:w="0" w:type="dxa"/>
            <w:bottom w:w="0" w:type="dxa"/>
            <w:right w:w="0"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检测</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项目</w:t>
            </w:r>
          </w:p>
        </w:tc>
        <w:tc>
          <w:tcPr>
            <w:tcW w:w="960"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388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9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71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76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Layout w:type="fixed"/>
          <w:tblCellMar>
            <w:top w:w="0" w:type="dxa"/>
            <w:left w:w="0" w:type="dxa"/>
            <w:bottom w:w="0" w:type="dxa"/>
            <w:right w:w="0" w:type="dxa"/>
          </w:tblCellMar>
        </w:tblPrEx>
        <w:trPr>
          <w:trHeight w:val="567" w:hRule="atLeast"/>
          <w:jc w:val="center"/>
        </w:trPr>
        <w:tc>
          <w:tcPr>
            <w:tcW w:w="690" w:type="dxa"/>
            <w:vMerge w:val="restart"/>
            <w:tcBorders>
              <w:top w:val="nil"/>
              <w:left w:val="single" w:color="000000" w:sz="4" w:space="0"/>
              <w:bottom w:val="single" w:color="000000" w:sz="4" w:space="0"/>
              <w:right w:val="single" w:color="000000"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防火</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卷帘</w:t>
            </w:r>
          </w:p>
          <w:p>
            <w:pPr>
              <w:widowControl/>
              <w:jc w:val="center"/>
              <w:rPr>
                <w:rFonts w:ascii="Times New Roman" w:hAnsi="Times New Roman" w:eastAsia="宋体"/>
                <w:color w:val="000000"/>
                <w:szCs w:val="21"/>
              </w:rPr>
            </w:pPr>
            <w:r>
              <w:rPr>
                <w:rFonts w:hint="eastAsia" w:ascii="宋体" w:hAnsi="宋体"/>
                <w:color w:val="000000"/>
                <w:kern w:val="0"/>
              </w:rPr>
              <w:t>系统</w:t>
            </w:r>
          </w:p>
        </w:tc>
        <w:tc>
          <w:tcPr>
            <w:tcW w:w="960"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3.2.5</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门楣</w:t>
            </w: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3.2.5.1</w:t>
            </w:r>
            <w:r>
              <w:rPr>
                <w:rFonts w:hint="eastAsia" w:ascii="宋体" w:hAnsi="宋体"/>
                <w:color w:val="000000"/>
                <w:kern w:val="0"/>
              </w:rPr>
              <w:t>防火防烟卷帘的门楣内应设置防烟装置，防烟装置所用的材料应为不燃或难燃材料。防烟装置与帘面应均匀紧密粘合，其贴合面长度不应小于门楣长度</w:t>
            </w:r>
            <w:r>
              <w:rPr>
                <w:rFonts w:ascii="Times New Roman" w:hAnsi="Times New Roman"/>
                <w:color w:val="000000"/>
                <w:kern w:val="0"/>
              </w:rPr>
              <w:t>80%</w:t>
            </w:r>
            <w:r>
              <w:rPr>
                <w:rFonts w:hint="eastAsia" w:ascii="宋体" w:hAnsi="宋体"/>
                <w:color w:val="000000"/>
                <w:kern w:val="0"/>
              </w:rPr>
              <w:t>，非贴合部位的缝隙不应大于</w:t>
            </w:r>
            <w:r>
              <w:rPr>
                <w:rFonts w:ascii="Times New Roman" w:hAnsi="Times New Roman"/>
                <w:color w:val="000000"/>
                <w:kern w:val="0"/>
              </w:rPr>
              <w:t>2mm</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个别卷帘门楣变形</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不合格</w:t>
            </w:r>
          </w:p>
        </w:tc>
      </w:tr>
      <w:tr>
        <w:tblPrEx>
          <w:tblLayout w:type="fixed"/>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3.2.5.2</w:t>
            </w:r>
            <w:r>
              <w:rPr>
                <w:rFonts w:hint="eastAsia" w:ascii="宋体" w:hAnsi="宋体"/>
                <w:color w:val="000000"/>
                <w:kern w:val="0"/>
              </w:rPr>
              <w:t>门楣现场安装应牢固，预埋钢件的间距为</w:t>
            </w:r>
            <w:r>
              <w:rPr>
                <w:rFonts w:ascii="Times New Roman" w:hAnsi="Times New Roman"/>
                <w:color w:val="000000"/>
                <w:kern w:val="0"/>
              </w:rPr>
              <w:t>600mm</w:t>
            </w:r>
            <w:r>
              <w:rPr>
                <w:rFonts w:hint="eastAsia" w:ascii="宋体" w:hAnsi="宋体"/>
                <w:color w:val="000000"/>
                <w:kern w:val="0"/>
              </w:rPr>
              <w:t>～</w:t>
            </w:r>
            <w:r>
              <w:rPr>
                <w:rFonts w:ascii="Times New Roman" w:hAnsi="Times New Roman"/>
                <w:color w:val="000000"/>
                <w:kern w:val="0"/>
              </w:rPr>
              <w:t>1000mm</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val="0"/>
                <w:bCs w:val="0"/>
                <w:color w:val="000000"/>
                <w:szCs w:val="21"/>
              </w:rPr>
            </w:pPr>
            <w:r>
              <w:rPr>
                <w:rFonts w:hint="eastAsia" w:ascii="Times New Roman" w:hAnsi="Times New Roman" w:eastAsia="宋体"/>
                <w:b w:val="0"/>
                <w:bCs w:val="0"/>
                <w:color w:val="000000"/>
                <w:szCs w:val="21"/>
                <w:lang w:eastAsia="zh-CN"/>
              </w:rPr>
              <w:t>符合要求</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val="0"/>
                <w:bCs w:val="0"/>
                <w:color w:val="000000"/>
                <w:szCs w:val="21"/>
              </w:rPr>
            </w:pPr>
            <w:r>
              <w:rPr>
                <w:rFonts w:hint="eastAsia" w:ascii="Times New Roman" w:hAnsi="Times New Roman" w:eastAsia="宋体"/>
                <w:b w:val="0"/>
                <w:bCs w:val="0"/>
                <w:color w:val="000000"/>
                <w:szCs w:val="21"/>
                <w:lang w:eastAsia="zh-CN"/>
              </w:rPr>
              <w:t>合格</w:t>
            </w:r>
          </w:p>
        </w:tc>
      </w:tr>
      <w:tr>
        <w:tblPrEx>
          <w:tblLayout w:type="fixed"/>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3.2.6</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座板</w:t>
            </w: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3.2.6.1</w:t>
            </w:r>
            <w:r>
              <w:rPr>
                <w:rFonts w:hint="eastAsia" w:ascii="宋体" w:hAnsi="宋体"/>
                <w:color w:val="000000"/>
                <w:kern w:val="0"/>
              </w:rPr>
              <w:t>座板与地面应平行、接触应均匀。</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val="0"/>
                <w:bCs w:val="0"/>
                <w:color w:val="000000"/>
                <w:szCs w:val="21"/>
              </w:rPr>
            </w:pPr>
            <w:r>
              <w:rPr>
                <w:rFonts w:hint="eastAsia" w:ascii="Times New Roman" w:hAnsi="Times New Roman" w:eastAsia="宋体"/>
                <w:b w:val="0"/>
                <w:bCs w:val="0"/>
                <w:color w:val="000000"/>
                <w:szCs w:val="21"/>
                <w:lang w:eastAsia="zh-CN"/>
              </w:rPr>
              <w:t>符合要求</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val="0"/>
                <w:bCs w:val="0"/>
                <w:color w:val="000000"/>
                <w:szCs w:val="21"/>
              </w:rPr>
            </w:pPr>
            <w:r>
              <w:rPr>
                <w:rFonts w:hint="eastAsia" w:ascii="Times New Roman" w:hAnsi="Times New Roman" w:eastAsia="宋体"/>
                <w:b w:val="0"/>
                <w:bCs w:val="0"/>
                <w:color w:val="000000"/>
                <w:szCs w:val="21"/>
                <w:lang w:eastAsia="zh-CN"/>
              </w:rPr>
              <w:t>合格</w:t>
            </w:r>
          </w:p>
        </w:tc>
      </w:tr>
      <w:tr>
        <w:tblPrEx>
          <w:tblLayout w:type="fixed"/>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3.2.6.2</w:t>
            </w:r>
            <w:r>
              <w:rPr>
                <w:rFonts w:hint="eastAsia" w:ascii="宋体" w:hAnsi="宋体"/>
                <w:color w:val="000000"/>
                <w:kern w:val="0"/>
              </w:rPr>
              <w:t>座板的刚度应大于卷帘帘面的刚度。座板与帘面之间的连接应牢固。</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符合要求</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合格</w:t>
            </w:r>
          </w:p>
        </w:tc>
      </w:tr>
      <w:tr>
        <w:tblPrEx>
          <w:tblLayout w:type="fixed"/>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3.2.7</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传动</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装置</w:t>
            </w: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3.2.7.1</w:t>
            </w:r>
            <w:r>
              <w:rPr>
                <w:rFonts w:hint="eastAsia" w:ascii="宋体" w:hAnsi="宋体"/>
                <w:color w:val="000000"/>
                <w:kern w:val="0"/>
              </w:rPr>
              <w:t>传动机构、轴承、链条表面应无锈蚀，并应按要求加适量润滑剂。</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C</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val="0"/>
                <w:bCs w:val="0"/>
                <w:color w:val="000000"/>
                <w:szCs w:val="21"/>
              </w:rPr>
            </w:pPr>
            <w:r>
              <w:rPr>
                <w:rFonts w:hint="eastAsia" w:ascii="Times New Roman" w:hAnsi="Times New Roman" w:eastAsia="宋体"/>
                <w:b w:val="0"/>
                <w:bCs w:val="0"/>
                <w:color w:val="000000"/>
                <w:szCs w:val="21"/>
                <w:lang w:eastAsia="zh-CN"/>
              </w:rPr>
              <w:t>符合要求</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合格</w:t>
            </w:r>
          </w:p>
        </w:tc>
      </w:tr>
      <w:tr>
        <w:tblPrEx>
          <w:tblLayout w:type="fixed"/>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3.2.7.2</w:t>
            </w:r>
            <w:r>
              <w:rPr>
                <w:rFonts w:hint="eastAsia" w:ascii="宋体" w:hAnsi="宋体"/>
                <w:color w:val="000000"/>
                <w:kern w:val="0"/>
              </w:rPr>
              <w:t>垂直卷卷帘的卷轴在正常使用时的挠度应小于卷轴长度</w:t>
            </w:r>
            <w:r>
              <w:rPr>
                <w:rFonts w:ascii="Times New Roman" w:hAnsi="Times New Roman"/>
                <w:color w:val="000000"/>
                <w:kern w:val="0"/>
              </w:rPr>
              <w:t>1/400</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符合要求</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合格</w:t>
            </w:r>
          </w:p>
        </w:tc>
      </w:tr>
      <w:tr>
        <w:tblPrEx>
          <w:tblLayout w:type="fixed"/>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3.2.7.3</w:t>
            </w:r>
            <w:r>
              <w:rPr>
                <w:rFonts w:hint="eastAsia" w:ascii="宋体" w:hAnsi="宋体"/>
                <w:color w:val="000000"/>
                <w:kern w:val="0"/>
              </w:rPr>
              <w:t>侧向卷卷帘的卷轴安装时应与基础面垂直。垂直度误差应小于</w:t>
            </w:r>
            <w:r>
              <w:rPr>
                <w:rFonts w:ascii="Times New Roman" w:hAnsi="Times New Roman"/>
                <w:color w:val="000000"/>
                <w:kern w:val="0"/>
              </w:rPr>
              <w:t>1.5mm/m</w:t>
            </w:r>
            <w:r>
              <w:rPr>
                <w:rFonts w:hint="eastAsia" w:ascii="宋体" w:hAnsi="宋体"/>
                <w:color w:val="000000"/>
                <w:kern w:val="0"/>
              </w:rPr>
              <w:t>。全长应小于</w:t>
            </w:r>
            <w:r>
              <w:rPr>
                <w:rFonts w:ascii="Times New Roman" w:hAnsi="Times New Roman"/>
                <w:color w:val="000000"/>
                <w:kern w:val="0"/>
              </w:rPr>
              <w:t>5mm</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3.2.8</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卷门机</w:t>
            </w: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3.2.8.1</w:t>
            </w:r>
            <w:r>
              <w:rPr>
                <w:rFonts w:hint="eastAsia" w:ascii="宋体" w:hAnsi="宋体"/>
                <w:color w:val="000000"/>
                <w:kern w:val="0"/>
              </w:rPr>
              <w:t>卷门机的刹车部位应工作可靠，刹车滑行位移不大于规定的相应要求。</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符合要求</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合格</w:t>
            </w:r>
          </w:p>
        </w:tc>
      </w:tr>
      <w:tr>
        <w:tblPrEx>
          <w:tblLayout w:type="fixed"/>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3.2.8.2</w:t>
            </w:r>
            <w:r>
              <w:rPr>
                <w:rFonts w:hint="eastAsia" w:ascii="宋体" w:hAnsi="宋体"/>
                <w:color w:val="000000"/>
                <w:kern w:val="0"/>
              </w:rPr>
              <w:t>卷门机应具有手动操作功能，即手动拉链和手动速放装置，手动操作应灵活、可靠，启、闭防火卷帘运行时，不应出现滑行撞击现象。</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手动控制盒故障</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不合格</w:t>
            </w:r>
          </w:p>
        </w:tc>
      </w:tr>
      <w:tr>
        <w:tblPrEx>
          <w:tblLayout w:type="fixed"/>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3.2.8.3</w:t>
            </w:r>
            <w:r>
              <w:rPr>
                <w:rFonts w:hint="eastAsia" w:ascii="宋体" w:hAnsi="宋体"/>
                <w:color w:val="000000"/>
                <w:kern w:val="0"/>
              </w:rPr>
              <w:t>卷门机应具有电动启闭功能，电动操作时传动部分应运行平衡，不应出现卡滞、振动和异常声响。</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val="0"/>
                <w:bCs w:val="0"/>
                <w:color w:val="000000"/>
                <w:szCs w:val="21"/>
              </w:rPr>
            </w:pPr>
            <w:r>
              <w:rPr>
                <w:rFonts w:hint="eastAsia" w:ascii="Times New Roman" w:hAnsi="Times New Roman" w:eastAsia="宋体"/>
                <w:b w:val="0"/>
                <w:bCs w:val="0"/>
                <w:color w:val="000000"/>
                <w:szCs w:val="21"/>
                <w:lang w:val="en-US" w:eastAsia="zh-CN"/>
              </w:rPr>
              <w:t>有卡纸现象</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val="0"/>
                <w:bCs w:val="0"/>
                <w:color w:val="000000"/>
                <w:szCs w:val="21"/>
              </w:rPr>
            </w:pPr>
            <w:r>
              <w:rPr>
                <w:rFonts w:hint="eastAsia" w:ascii="Times New Roman" w:hAnsi="Times New Roman" w:eastAsia="宋体"/>
                <w:b w:val="0"/>
                <w:bCs w:val="0"/>
                <w:color w:val="000000"/>
                <w:szCs w:val="21"/>
                <w:lang w:val="en-US" w:eastAsia="zh-CN"/>
              </w:rPr>
              <w:t>不合格</w:t>
            </w:r>
          </w:p>
        </w:tc>
      </w:tr>
      <w:tr>
        <w:tblPrEx>
          <w:tblLayout w:type="fixed"/>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3.2.8.4</w:t>
            </w:r>
            <w:r>
              <w:rPr>
                <w:rFonts w:hint="eastAsia" w:ascii="宋体" w:hAnsi="宋体"/>
                <w:color w:val="000000"/>
                <w:kern w:val="0"/>
              </w:rPr>
              <w:t>卷门机应具有依靠防火卷帘自重下降的功能，刹车释放臂力和自重下降转矩应符合要求。</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符合要求</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合格</w:t>
            </w:r>
          </w:p>
        </w:tc>
      </w:tr>
      <w:tr>
        <w:tblPrEx>
          <w:tblLayout w:type="fixed"/>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3.2.8.5</w:t>
            </w:r>
            <w:r>
              <w:rPr>
                <w:rFonts w:hint="eastAsia" w:ascii="宋体" w:hAnsi="宋体"/>
                <w:color w:val="000000"/>
                <w:kern w:val="0"/>
              </w:rPr>
              <w:t>卷门机应设有自动限位装置。限位部件应安装准确、运行可靠，并可在一定范围内调整，当防火卷帘启、闭至上限、中限、下限位时能自动停止，其重复定位误差应不大于</w:t>
            </w:r>
            <w:r>
              <w:rPr>
                <w:rFonts w:ascii="Times New Roman" w:hAnsi="Times New Roman"/>
                <w:color w:val="000000"/>
                <w:kern w:val="0"/>
              </w:rPr>
              <w:t>20mm</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val="0"/>
                <w:bCs w:val="0"/>
                <w:color w:val="000000"/>
                <w:szCs w:val="21"/>
              </w:rPr>
            </w:pPr>
            <w:r>
              <w:rPr>
                <w:rFonts w:hint="eastAsia" w:ascii="Times New Roman" w:hAnsi="Times New Roman" w:eastAsia="宋体"/>
                <w:b w:val="0"/>
                <w:bCs w:val="0"/>
                <w:color w:val="000000"/>
                <w:szCs w:val="21"/>
                <w:lang w:val="en-US" w:eastAsia="zh-CN"/>
              </w:rPr>
              <w:t>有限位装置</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合格</w:t>
            </w:r>
          </w:p>
        </w:tc>
      </w:tr>
      <w:tr>
        <w:tblPrEx>
          <w:tblLayout w:type="fixed"/>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3.2.8.6</w:t>
            </w:r>
            <w:r>
              <w:rPr>
                <w:rFonts w:hint="eastAsia" w:ascii="宋体" w:hAnsi="宋体"/>
                <w:color w:val="000000"/>
                <w:kern w:val="0"/>
              </w:rPr>
              <w:t>当卷门机电源电压与额定值的偏差不超过（</w:t>
            </w:r>
            <w:r>
              <w:rPr>
                <w:rFonts w:ascii="Times New Roman" w:hAnsi="Times New Roman"/>
                <w:color w:val="000000"/>
                <w:kern w:val="0"/>
              </w:rPr>
              <w:t>-15%</w:t>
            </w:r>
            <w:r>
              <w:rPr>
                <w:rFonts w:hint="eastAsia" w:ascii="宋体" w:hAnsi="宋体"/>
                <w:color w:val="000000"/>
                <w:kern w:val="0"/>
              </w:rPr>
              <w:t>～</w:t>
            </w:r>
            <w:r>
              <w:rPr>
                <w:rFonts w:ascii="Times New Roman" w:hAnsi="Times New Roman"/>
                <w:color w:val="000000"/>
                <w:kern w:val="0"/>
              </w:rPr>
              <w:t>+10%</w:t>
            </w:r>
            <w:r>
              <w:rPr>
                <w:rFonts w:hint="eastAsia" w:ascii="宋体" w:hAnsi="宋体"/>
                <w:color w:val="000000"/>
                <w:kern w:val="0"/>
              </w:rPr>
              <w:t>）、电源频率与额定值偏差不超过</w:t>
            </w:r>
            <w:r>
              <w:rPr>
                <w:rFonts w:ascii="Times New Roman" w:hAnsi="Times New Roman"/>
                <w:color w:val="000000"/>
                <w:kern w:val="0"/>
              </w:rPr>
              <w:t>±1%</w:t>
            </w:r>
            <w:r>
              <w:rPr>
                <w:rFonts w:hint="eastAsia" w:ascii="宋体" w:hAnsi="宋体"/>
                <w:color w:val="000000"/>
                <w:kern w:val="0"/>
              </w:rPr>
              <w:t>时，卷门机应能正常运行。</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bl>
    <w:p>
      <w:pPr>
        <w:pStyle w:val="3"/>
        <w:rPr>
          <w:rFonts w:cs="Times New Roman"/>
        </w:rPr>
      </w:pPr>
      <w:r>
        <w:rPr>
          <w:rFonts w:hint="eastAsia" w:cs="Times New Roman"/>
        </w:rPr>
        <w:t>防火门、防火卷帘系统</w:t>
      </w:r>
      <w:r>
        <w:rPr>
          <w:rFonts w:cs="Times New Roman"/>
        </w:rPr>
        <w:t>检验项目</w:t>
      </w:r>
    </w:p>
    <w:tbl>
      <w:tblPr>
        <w:tblStyle w:val="7"/>
        <w:tblW w:w="9517" w:type="dxa"/>
        <w:jc w:val="center"/>
        <w:tblInd w:w="0" w:type="dxa"/>
        <w:tblLayout w:type="fixed"/>
        <w:tblCellMar>
          <w:top w:w="0" w:type="dxa"/>
          <w:left w:w="0" w:type="dxa"/>
          <w:bottom w:w="0" w:type="dxa"/>
          <w:right w:w="0" w:type="dxa"/>
        </w:tblCellMar>
      </w:tblPr>
      <w:tblGrid>
        <w:gridCol w:w="690"/>
        <w:gridCol w:w="961"/>
        <w:gridCol w:w="3889"/>
        <w:gridCol w:w="495"/>
        <w:gridCol w:w="2717"/>
        <w:gridCol w:w="765"/>
      </w:tblGrid>
      <w:tr>
        <w:tblPrEx>
          <w:tblLayout w:type="fixed"/>
          <w:tblCellMar>
            <w:top w:w="0" w:type="dxa"/>
            <w:left w:w="0" w:type="dxa"/>
            <w:bottom w:w="0" w:type="dxa"/>
            <w:right w:w="0" w:type="dxa"/>
          </w:tblCellMar>
        </w:tblPrEx>
        <w:trPr>
          <w:trHeight w:val="713"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检测</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项目</w:t>
            </w:r>
          </w:p>
        </w:tc>
        <w:tc>
          <w:tcPr>
            <w:tcW w:w="961"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3889"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9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717"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76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Layout w:type="fixed"/>
          <w:tblCellMar>
            <w:top w:w="0" w:type="dxa"/>
            <w:left w:w="0" w:type="dxa"/>
            <w:bottom w:w="0" w:type="dxa"/>
            <w:right w:w="0" w:type="dxa"/>
          </w:tblCellMar>
        </w:tblPrEx>
        <w:trPr>
          <w:trHeight w:val="921" w:hRule="atLeast"/>
          <w:jc w:val="center"/>
        </w:trPr>
        <w:tc>
          <w:tcPr>
            <w:tcW w:w="690" w:type="dxa"/>
            <w:vMerge w:val="restart"/>
            <w:tcBorders>
              <w:top w:val="nil"/>
              <w:left w:val="single" w:color="000000" w:sz="4" w:space="0"/>
              <w:bottom w:val="single" w:color="000000" w:sz="4" w:space="0"/>
              <w:right w:val="single" w:color="000000"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防火</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卷帘</w:t>
            </w:r>
          </w:p>
          <w:p>
            <w:pPr>
              <w:widowControl/>
              <w:jc w:val="center"/>
              <w:rPr>
                <w:rFonts w:ascii="Times New Roman" w:hAnsi="Times New Roman" w:eastAsia="宋体"/>
                <w:color w:val="000000"/>
                <w:szCs w:val="21"/>
              </w:rPr>
            </w:pPr>
            <w:r>
              <w:rPr>
                <w:rFonts w:hint="eastAsia" w:ascii="宋体" w:hAnsi="宋体"/>
                <w:color w:val="000000"/>
                <w:kern w:val="0"/>
              </w:rPr>
              <w:t>系统</w:t>
            </w:r>
          </w:p>
        </w:tc>
        <w:tc>
          <w:tcPr>
            <w:tcW w:w="961" w:type="dxa"/>
            <w:vMerge w:val="restart"/>
            <w:tcBorders>
              <w:top w:val="nil"/>
              <w:left w:val="nil"/>
              <w:bottom w:val="single" w:color="000000" w:sz="4" w:space="0"/>
              <w:right w:val="single" w:color="000000"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3.2.8</w:t>
            </w:r>
          </w:p>
          <w:p>
            <w:pPr>
              <w:widowControl/>
              <w:jc w:val="center"/>
              <w:rPr>
                <w:rFonts w:ascii="Times New Roman" w:hAnsi="Times New Roman" w:eastAsia="宋体"/>
                <w:color w:val="000000"/>
                <w:szCs w:val="21"/>
              </w:rPr>
            </w:pPr>
            <w:r>
              <w:rPr>
                <w:rFonts w:hint="eastAsia" w:ascii="宋体" w:hAnsi="宋体"/>
                <w:color w:val="000000"/>
                <w:kern w:val="0"/>
              </w:rPr>
              <w:t>卷门机</w:t>
            </w:r>
          </w:p>
        </w:tc>
        <w:tc>
          <w:tcPr>
            <w:tcW w:w="388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3.2.8.7</w:t>
            </w:r>
            <w:r>
              <w:rPr>
                <w:rFonts w:hint="eastAsia" w:ascii="宋体" w:hAnsi="宋体"/>
                <w:color w:val="000000"/>
                <w:kern w:val="0"/>
              </w:rPr>
              <w:t>卷门机有绝缘要求的外部带电端子与机壳之间绝缘电阻应大于</w:t>
            </w:r>
            <w:r>
              <w:rPr>
                <w:rFonts w:ascii="Times New Roman" w:hAnsi="Times New Roman"/>
                <w:color w:val="000000"/>
                <w:kern w:val="0"/>
              </w:rPr>
              <w:t>30MΩ</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val="en-US" w:eastAsia="zh-CN"/>
              </w:rPr>
            </w:pPr>
            <w:r>
              <w:rPr>
                <w:rFonts w:hint="eastAsia" w:ascii="Times New Roman" w:hAnsi="Times New Roman" w:eastAsia="宋体"/>
                <w:b w:val="0"/>
                <w:bCs w:val="0"/>
                <w:color w:val="000000"/>
                <w:szCs w:val="21"/>
                <w:lang w:val="en-US" w:eastAsia="zh-CN"/>
              </w:rPr>
              <w:t>/</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val="en-US" w:eastAsia="zh-CN"/>
              </w:rPr>
              <w:t>/</w:t>
            </w:r>
          </w:p>
        </w:tc>
      </w:tr>
      <w:tr>
        <w:tblPrEx>
          <w:tblLayout w:type="fixed"/>
          <w:tblCellMar>
            <w:top w:w="0" w:type="dxa"/>
            <w:left w:w="0" w:type="dxa"/>
            <w:bottom w:w="0" w:type="dxa"/>
            <w:right w:w="0" w:type="dxa"/>
          </w:tblCellMar>
        </w:tblPrEx>
        <w:trPr>
          <w:trHeight w:val="881"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1"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3.2.8.8</w:t>
            </w:r>
            <w:r>
              <w:rPr>
                <w:rFonts w:hint="eastAsia" w:ascii="宋体" w:hAnsi="宋体"/>
                <w:color w:val="000000"/>
                <w:kern w:val="0"/>
              </w:rPr>
              <w:t>卷门机应设有接地装置和标识，电气接线端应套装耐热绝缘套管，电机出线端子应加装金属接线盒。</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val="0"/>
                <w:bCs w:val="0"/>
                <w:color w:val="000000"/>
                <w:szCs w:val="21"/>
              </w:rPr>
            </w:pPr>
            <w:r>
              <w:rPr>
                <w:rFonts w:hint="eastAsia" w:ascii="Times New Roman" w:hAnsi="Times New Roman" w:eastAsia="宋体"/>
                <w:b w:val="0"/>
                <w:bCs w:val="0"/>
                <w:color w:val="000000"/>
                <w:szCs w:val="21"/>
                <w:lang w:val="en-US" w:eastAsia="zh-CN"/>
              </w:rPr>
              <w:t>未设置接地</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不合格</w:t>
            </w:r>
          </w:p>
        </w:tc>
      </w:tr>
      <w:tr>
        <w:tblPrEx>
          <w:tblLayout w:type="fixed"/>
          <w:tblCellMar>
            <w:top w:w="0" w:type="dxa"/>
            <w:left w:w="0" w:type="dxa"/>
            <w:bottom w:w="0" w:type="dxa"/>
            <w:right w:w="0" w:type="dxa"/>
          </w:tblCellMar>
        </w:tblPrEx>
        <w:trPr>
          <w:trHeight w:val="1399"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1"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3.2.9</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防护罩（箱体）</w:t>
            </w:r>
          </w:p>
        </w:tc>
        <w:tc>
          <w:tcPr>
            <w:tcW w:w="388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3.2.9.1</w:t>
            </w:r>
            <w:r>
              <w:rPr>
                <w:rFonts w:hint="eastAsia" w:ascii="宋体" w:hAnsi="宋体"/>
                <w:color w:val="000000"/>
                <w:kern w:val="0"/>
              </w:rPr>
              <w:t>防护罩尺寸的大小应与防火卷帘洞口宽度和卷帘卷起后的尺寸相适应，保证卷帘卷满后与防护罩仍保持一定的距离，不得相互碰撞。</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C</w:t>
            </w:r>
          </w:p>
        </w:tc>
        <w:tc>
          <w:tcPr>
            <w:tcW w:w="271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Layout w:type="fixed"/>
          <w:tblCellMar>
            <w:top w:w="0" w:type="dxa"/>
            <w:left w:w="0" w:type="dxa"/>
            <w:bottom w:w="0" w:type="dxa"/>
            <w:right w:w="0" w:type="dxa"/>
          </w:tblCellMar>
        </w:tblPrEx>
        <w:trPr>
          <w:trHeight w:val="713"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1"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3.2.9.2</w:t>
            </w:r>
            <w:r>
              <w:rPr>
                <w:rFonts w:hint="eastAsia" w:ascii="宋体" w:hAnsi="宋体"/>
                <w:color w:val="000000"/>
                <w:kern w:val="0"/>
              </w:rPr>
              <w:t>防护罩靠近卷门机处，应留有检修口。</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C</w:t>
            </w:r>
          </w:p>
        </w:tc>
        <w:tc>
          <w:tcPr>
            <w:tcW w:w="271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Layout w:type="fixed"/>
          <w:tblCellMar>
            <w:top w:w="0" w:type="dxa"/>
            <w:left w:w="0" w:type="dxa"/>
            <w:bottom w:w="0" w:type="dxa"/>
            <w:right w:w="0" w:type="dxa"/>
          </w:tblCellMar>
        </w:tblPrEx>
        <w:trPr>
          <w:trHeight w:val="713"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1"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3.2.9.3</w:t>
            </w:r>
            <w:r>
              <w:rPr>
                <w:rFonts w:hint="eastAsia" w:ascii="宋体" w:hAnsi="宋体"/>
                <w:color w:val="000000"/>
                <w:kern w:val="0"/>
              </w:rPr>
              <w:t>防护罩的耐火性能应与防火卷帘相同。</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val="0"/>
                <w:bCs w:val="0"/>
                <w:color w:val="000000"/>
                <w:szCs w:val="21"/>
                <w:lang w:val="en-US" w:eastAsia="zh-CN"/>
              </w:rPr>
            </w:pPr>
            <w:r>
              <w:rPr>
                <w:rFonts w:hint="eastAsia" w:ascii="Times New Roman" w:hAnsi="Times New Roman" w:eastAsia="宋体"/>
                <w:b w:val="0"/>
                <w:bCs w:val="0"/>
                <w:color w:val="000000"/>
                <w:szCs w:val="21"/>
                <w:lang w:val="en-US" w:eastAsia="zh-CN"/>
              </w:rPr>
              <w:t>符合要求</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合格</w:t>
            </w:r>
          </w:p>
        </w:tc>
      </w:tr>
      <w:tr>
        <w:tblPrEx>
          <w:tblLayout w:type="fixed"/>
          <w:tblCellMar>
            <w:top w:w="0" w:type="dxa"/>
            <w:left w:w="0" w:type="dxa"/>
            <w:bottom w:w="0" w:type="dxa"/>
            <w:right w:w="0" w:type="dxa"/>
          </w:tblCellMar>
        </w:tblPrEx>
        <w:trPr>
          <w:trHeight w:val="3458"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1"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3.2.10</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防火</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卷帘</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用控</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制箱</w:t>
            </w:r>
          </w:p>
        </w:tc>
        <w:tc>
          <w:tcPr>
            <w:tcW w:w="388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3.2.10.1</w:t>
            </w:r>
            <w:r>
              <w:rPr>
                <w:rFonts w:hint="eastAsia" w:ascii="宋体" w:hAnsi="宋体"/>
                <w:color w:val="000000"/>
                <w:kern w:val="0"/>
              </w:rPr>
              <w:t>安装要求</w:t>
            </w:r>
            <w:r>
              <w:rPr>
                <w:rFonts w:hint="eastAsia" w:ascii="Times New Roman" w:hAnsi="Times New Roman"/>
                <w:color w:val="000000"/>
                <w:kern w:val="0"/>
              </w:rPr>
              <w:t>：</w:t>
            </w:r>
            <w:r>
              <w:rPr>
                <w:rFonts w:hint="eastAsia" w:ascii="宋体" w:hAnsi="宋体"/>
                <w:color w:val="000000"/>
                <w:kern w:val="0"/>
              </w:rPr>
              <w:t>用于通道处的防火卷帘，其控制器和手动按纽盒应分别安装在防火卷帘内外两侧的墙壁上；用于防火分隔的防火卷帘，其控制器（或手动按钮盒）应安装在防火卷帘一侧的墙壁上，且符合设计要求。在控制器及手动按钮盒上或其附近位置尚应标注出使用功能（上升、下降、停止）。防火卷帘控制器及手动按钮盒的安装应牢固可靠，其底边距地面高度为</w:t>
            </w:r>
            <w:r>
              <w:rPr>
                <w:rFonts w:ascii="Times New Roman" w:hAnsi="Times New Roman"/>
                <w:color w:val="000000"/>
                <w:kern w:val="0"/>
              </w:rPr>
              <w:t>1.3m</w:t>
            </w:r>
            <w:r>
              <w:rPr>
                <w:rFonts w:hint="eastAsia" w:ascii="宋体" w:hAnsi="宋体"/>
                <w:color w:val="000000"/>
                <w:kern w:val="0"/>
              </w:rPr>
              <w:t>～</w:t>
            </w:r>
            <w:r>
              <w:rPr>
                <w:rFonts w:ascii="Times New Roman" w:hAnsi="Times New Roman"/>
                <w:color w:val="000000"/>
                <w:kern w:val="0"/>
              </w:rPr>
              <w:t>1.5m</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val="0"/>
                <w:bCs w:val="0"/>
                <w:color w:val="000000"/>
                <w:szCs w:val="21"/>
              </w:rPr>
            </w:pPr>
            <w:r>
              <w:rPr>
                <w:rFonts w:hint="eastAsia" w:ascii="宋体" w:hAnsi="宋体"/>
                <w:b w:val="0"/>
                <w:bCs w:val="0"/>
                <w:color w:val="000000"/>
                <w:kern w:val="0"/>
              </w:rPr>
              <w:t>底边距地面高度为</w:t>
            </w:r>
            <w:r>
              <w:rPr>
                <w:rFonts w:ascii="Times New Roman" w:hAnsi="Times New Roman"/>
                <w:b w:val="0"/>
                <w:bCs w:val="0"/>
                <w:color w:val="000000"/>
                <w:kern w:val="0"/>
              </w:rPr>
              <w:t>1.3m</w:t>
            </w:r>
            <w:r>
              <w:rPr>
                <w:rFonts w:hint="eastAsia" w:ascii="宋体" w:hAnsi="宋体"/>
                <w:b w:val="0"/>
                <w:bCs w:val="0"/>
                <w:color w:val="000000"/>
                <w:kern w:val="0"/>
              </w:rPr>
              <w:t>～</w:t>
            </w:r>
            <w:r>
              <w:rPr>
                <w:rFonts w:ascii="Times New Roman" w:hAnsi="Times New Roman"/>
                <w:b w:val="0"/>
                <w:bCs w:val="0"/>
                <w:color w:val="000000"/>
                <w:kern w:val="0"/>
              </w:rPr>
              <w:t>1.5m</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合格</w:t>
            </w:r>
          </w:p>
        </w:tc>
      </w:tr>
      <w:tr>
        <w:tblPrEx>
          <w:tblLayout w:type="fixed"/>
          <w:tblCellMar>
            <w:top w:w="0" w:type="dxa"/>
            <w:left w:w="0" w:type="dxa"/>
            <w:bottom w:w="0" w:type="dxa"/>
            <w:right w:w="0" w:type="dxa"/>
          </w:tblCellMar>
        </w:tblPrEx>
        <w:trPr>
          <w:trHeight w:val="4155"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1"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3.2.10.2</w:t>
            </w:r>
            <w:r>
              <w:rPr>
                <w:rFonts w:hint="eastAsia" w:ascii="宋体" w:hAnsi="宋体"/>
                <w:color w:val="000000"/>
                <w:kern w:val="0"/>
              </w:rPr>
              <w:t>手动控制功能</w:t>
            </w:r>
            <w:r>
              <w:rPr>
                <w:rFonts w:hint="eastAsia" w:ascii="Times New Roman" w:hAnsi="Times New Roman"/>
                <w:color w:val="000000"/>
                <w:kern w:val="0"/>
              </w:rPr>
              <w:t>：</w:t>
            </w:r>
            <w:r>
              <w:rPr>
                <w:rFonts w:hint="eastAsia" w:ascii="宋体" w:hAnsi="宋体"/>
                <w:color w:val="000000"/>
                <w:kern w:val="0"/>
              </w:rPr>
              <w:t>控制箱应设有操作按钮或按钮盒，能通过手动操作装置控制防火卷帘执行上升、停止、下降动作，接收防火卷帘限位器反馈信号、控制防火卷帘执行相应动作，并发出卷帘动作声、光指示信号；用于疏散通道上的控制器应设有具有同样优先级的两套手动控制装置，且分别设置。手动控制装置应有防止非专门人员操作的措施，如果采用锁，钥匙应通用，并且能够在控制器已接收到火灾探测器组或消防联动控制中心发出的报警信号时，进行自动解锁。</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val="0"/>
                <w:bCs w:val="0"/>
                <w:color w:val="000000"/>
                <w:szCs w:val="21"/>
                <w:lang w:val="en-US" w:eastAsia="zh-CN"/>
              </w:rPr>
            </w:pPr>
            <w:r>
              <w:rPr>
                <w:rFonts w:hint="eastAsia" w:ascii="Times New Roman" w:hAnsi="Times New Roman" w:eastAsia="宋体"/>
                <w:b w:val="0"/>
                <w:bCs w:val="0"/>
                <w:color w:val="000000"/>
                <w:szCs w:val="21"/>
                <w:lang w:val="en-US" w:eastAsia="zh-CN"/>
              </w:rPr>
              <w:t>手盒需维修</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不合格</w:t>
            </w:r>
          </w:p>
        </w:tc>
      </w:tr>
    </w:tbl>
    <w:p>
      <w:pPr>
        <w:pStyle w:val="3"/>
        <w:rPr>
          <w:rFonts w:cs="Times New Roman"/>
        </w:rPr>
      </w:pPr>
      <w:r>
        <w:rPr>
          <w:rFonts w:hint="eastAsia" w:cs="Times New Roman"/>
        </w:rPr>
        <w:t>防火门、防火卷帘系统</w:t>
      </w:r>
      <w:r>
        <w:rPr>
          <w:rFonts w:cs="Times New Roman"/>
        </w:rPr>
        <w:t>检验项目</w:t>
      </w:r>
    </w:p>
    <w:tbl>
      <w:tblPr>
        <w:tblStyle w:val="7"/>
        <w:tblW w:w="9510" w:type="dxa"/>
        <w:jc w:val="center"/>
        <w:tblInd w:w="0" w:type="dxa"/>
        <w:tblLayout w:type="fixed"/>
        <w:tblCellMar>
          <w:top w:w="0" w:type="dxa"/>
          <w:left w:w="0" w:type="dxa"/>
          <w:bottom w:w="0" w:type="dxa"/>
          <w:right w:w="0" w:type="dxa"/>
        </w:tblCellMar>
      </w:tblPr>
      <w:tblGrid>
        <w:gridCol w:w="690"/>
        <w:gridCol w:w="960"/>
        <w:gridCol w:w="4238"/>
        <w:gridCol w:w="525"/>
        <w:gridCol w:w="2332"/>
        <w:gridCol w:w="765"/>
      </w:tblGrid>
      <w:tr>
        <w:tblPrEx>
          <w:tblLayout w:type="fixed"/>
          <w:tblCellMar>
            <w:top w:w="0" w:type="dxa"/>
            <w:left w:w="0" w:type="dxa"/>
            <w:bottom w:w="0" w:type="dxa"/>
            <w:right w:w="0"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检测</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项目</w:t>
            </w:r>
          </w:p>
        </w:tc>
        <w:tc>
          <w:tcPr>
            <w:tcW w:w="960"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4238"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52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332"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76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Layout w:type="fixed"/>
          <w:tblCellMar>
            <w:top w:w="0" w:type="dxa"/>
            <w:left w:w="0" w:type="dxa"/>
            <w:bottom w:w="0" w:type="dxa"/>
            <w:right w:w="0" w:type="dxa"/>
          </w:tblCellMar>
        </w:tblPrEx>
        <w:trPr>
          <w:trHeight w:val="567" w:hRule="atLeast"/>
          <w:jc w:val="center"/>
        </w:trPr>
        <w:tc>
          <w:tcPr>
            <w:tcW w:w="690" w:type="dxa"/>
            <w:vMerge w:val="restart"/>
            <w:tcBorders>
              <w:top w:val="nil"/>
              <w:left w:val="single" w:color="000000" w:sz="4" w:space="0"/>
              <w:bottom w:val="single" w:color="000000" w:sz="4" w:space="0"/>
              <w:right w:val="single" w:color="000000"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防火</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卷帘</w:t>
            </w:r>
          </w:p>
          <w:p>
            <w:pPr>
              <w:widowControl/>
              <w:jc w:val="center"/>
              <w:rPr>
                <w:rFonts w:ascii="Times New Roman" w:hAnsi="Times New Roman" w:eastAsia="宋体"/>
                <w:color w:val="000000"/>
                <w:szCs w:val="21"/>
              </w:rPr>
            </w:pPr>
            <w:r>
              <w:rPr>
                <w:rFonts w:hint="eastAsia" w:ascii="宋体" w:hAnsi="宋体"/>
                <w:color w:val="000000"/>
                <w:kern w:val="0"/>
              </w:rPr>
              <w:t>系统</w:t>
            </w:r>
          </w:p>
        </w:tc>
        <w:tc>
          <w:tcPr>
            <w:tcW w:w="960" w:type="dxa"/>
            <w:vMerge w:val="restart"/>
            <w:tcBorders>
              <w:top w:val="nil"/>
              <w:left w:val="nil"/>
              <w:bottom w:val="single" w:color="000000" w:sz="4" w:space="0"/>
              <w:right w:val="single" w:color="000000"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3.2.10</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防火</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卷帘</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用控</w:t>
            </w:r>
          </w:p>
          <w:p>
            <w:pPr>
              <w:widowControl/>
              <w:jc w:val="center"/>
              <w:rPr>
                <w:rFonts w:ascii="Times New Roman" w:hAnsi="Times New Roman" w:eastAsia="宋体"/>
                <w:color w:val="000000"/>
                <w:szCs w:val="21"/>
              </w:rPr>
            </w:pPr>
            <w:r>
              <w:rPr>
                <w:rFonts w:hint="eastAsia" w:ascii="宋体" w:hAnsi="宋体"/>
                <w:color w:val="000000"/>
                <w:kern w:val="0"/>
              </w:rPr>
              <w:t>制箱</w:t>
            </w:r>
          </w:p>
        </w:tc>
        <w:tc>
          <w:tcPr>
            <w:tcW w:w="423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3.2.10.3</w:t>
            </w:r>
            <w:r>
              <w:rPr>
                <w:rFonts w:hint="eastAsia" w:ascii="宋体" w:hAnsi="宋体"/>
                <w:color w:val="000000"/>
                <w:kern w:val="0"/>
              </w:rPr>
              <w:t>火灾报警控制性能</w:t>
            </w:r>
            <w:r>
              <w:rPr>
                <w:rFonts w:hint="eastAsia" w:ascii="Times New Roman" w:hAnsi="Times New Roman"/>
                <w:color w:val="000000"/>
                <w:kern w:val="0"/>
              </w:rPr>
              <w:t>：</w:t>
            </w:r>
            <w:r>
              <w:rPr>
                <w:rFonts w:hint="eastAsia" w:ascii="宋体" w:hAnsi="宋体"/>
                <w:color w:val="000000"/>
                <w:kern w:val="0"/>
              </w:rPr>
              <w:t>控制箱能直接或间接地接收来自火灾探测器或火灾报警控制器的火灾报警信号。当接到火灾报警信号后，控制箱应自动完成以下动作：发出声、光报警信号；控制防火卷帘完成相应动作；输出反馈信号，将防火卷帘所处位置的状态信号反馈至防联动控制设备。能接收来自与其相连的消防联动控制设备的半降、全降控制信号，在</w:t>
            </w:r>
            <w:r>
              <w:rPr>
                <w:rFonts w:ascii="Times New Roman" w:hAnsi="Times New Roman"/>
                <w:color w:val="000000"/>
                <w:kern w:val="0"/>
              </w:rPr>
              <w:t>3s</w:t>
            </w:r>
            <w:r>
              <w:rPr>
                <w:rFonts w:hint="eastAsia" w:ascii="宋体" w:hAnsi="宋体"/>
                <w:color w:val="000000"/>
                <w:kern w:val="0"/>
              </w:rPr>
              <w:t>内发出控制防火卷帘完成相应动作信号，并发出防火卷帘动作声、光指示信号。</w:t>
            </w:r>
          </w:p>
        </w:tc>
        <w:tc>
          <w:tcPr>
            <w:tcW w:w="5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val="0"/>
                <w:bCs w:val="0"/>
                <w:color w:val="000000"/>
                <w:szCs w:val="21"/>
              </w:rPr>
            </w:pPr>
            <w:r>
              <w:rPr>
                <w:rFonts w:hint="eastAsia" w:ascii="Times New Roman" w:hAnsi="Times New Roman" w:eastAsia="宋体"/>
                <w:b w:val="0"/>
                <w:bCs w:val="0"/>
                <w:color w:val="000000"/>
                <w:szCs w:val="21"/>
                <w:lang w:val="en-US" w:eastAsia="zh-CN"/>
              </w:rPr>
              <w:t>卷帘需维修，报警控制器故障，不能实现相应功能</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不合格</w:t>
            </w:r>
          </w:p>
        </w:tc>
      </w:tr>
      <w:tr>
        <w:tblPrEx>
          <w:tblLayout w:type="fixed"/>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23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3.2.10.4</w:t>
            </w:r>
            <w:r>
              <w:rPr>
                <w:rFonts w:hint="eastAsia" w:ascii="宋体" w:hAnsi="宋体"/>
                <w:color w:val="000000"/>
                <w:kern w:val="0"/>
              </w:rPr>
              <w:t>速放控制性能</w:t>
            </w:r>
            <w:r>
              <w:rPr>
                <w:rFonts w:hint="eastAsia" w:ascii="Times New Roman" w:hAnsi="Times New Roman"/>
                <w:color w:val="000000"/>
                <w:kern w:val="0"/>
              </w:rPr>
              <w:t>：</w:t>
            </w:r>
            <w:r>
              <w:rPr>
                <w:rFonts w:hint="eastAsia" w:ascii="宋体" w:hAnsi="宋体"/>
                <w:color w:val="000000"/>
                <w:kern w:val="0"/>
              </w:rPr>
              <w:t>控制器应能控制速放控制装置，产生足够的推（拉）力和行程，开启卷门机制动机构使卷帘能依靠自重下降，并可控制卷帘在某一预设位置停留。在卷门机电源发生故障时，应能在控制器的控制下由控制器供电电源启动速放控制装置，实现防火卷帘自重下降，并可在中限位置使防火卷帘停止并延时，延时结束后再次启动速放控制装置，在防火卷帘到达下限位置时停止速放控制装置。在卷门机电源和控制器主电源都处于故障状态时，控制器应能够在备用电源的支持下完成上述功能。</w:t>
            </w:r>
          </w:p>
        </w:tc>
        <w:tc>
          <w:tcPr>
            <w:tcW w:w="5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b w:val="0"/>
                <w:bCs w:val="0"/>
                <w:color w:val="000000"/>
                <w:szCs w:val="21"/>
                <w:lang w:eastAsia="zh-CN"/>
              </w:rPr>
              <w:t>符合要求</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合格</w:t>
            </w:r>
          </w:p>
        </w:tc>
      </w:tr>
      <w:tr>
        <w:tblPrEx>
          <w:tblLayout w:type="fixed"/>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23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3.2.10.5</w:t>
            </w:r>
            <w:r>
              <w:rPr>
                <w:rFonts w:hint="eastAsia" w:ascii="宋体" w:hAnsi="宋体"/>
                <w:color w:val="000000"/>
                <w:kern w:val="0"/>
              </w:rPr>
              <w:t>故障报警及保护功能</w:t>
            </w:r>
            <w:r>
              <w:rPr>
                <w:rFonts w:hint="eastAsia" w:ascii="Times New Roman" w:hAnsi="Times New Roman"/>
                <w:color w:val="000000"/>
                <w:kern w:val="0"/>
              </w:rPr>
              <w:t>：</w:t>
            </w:r>
            <w:r>
              <w:rPr>
                <w:rFonts w:hint="eastAsia" w:ascii="宋体" w:hAnsi="宋体"/>
                <w:color w:val="000000"/>
                <w:kern w:val="0"/>
              </w:rPr>
              <w:t>控制器应具有防止由于系统存在故障发生防火卷帘超越上限位或下限位的措施。控制器在发生电源故障、线路故障、防火卷帘正卷或反卷故障、火灾探测器未接或发生故障时应在</w:t>
            </w:r>
            <w:r>
              <w:rPr>
                <w:rFonts w:ascii="Times New Roman" w:hAnsi="Times New Roman"/>
                <w:color w:val="000000"/>
                <w:kern w:val="0"/>
              </w:rPr>
              <w:t>100s</w:t>
            </w:r>
            <w:r>
              <w:rPr>
                <w:rFonts w:hint="eastAsia" w:ascii="宋体" w:hAnsi="宋体"/>
                <w:color w:val="000000"/>
                <w:kern w:val="0"/>
              </w:rPr>
              <w:t>内发出与防火卷帘动作指示信号有明显区别的声、光故障信号并向消防联动控制设备发送故障信号。</w:t>
            </w:r>
          </w:p>
        </w:tc>
        <w:tc>
          <w:tcPr>
            <w:tcW w:w="5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故障报警功能正常</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合格</w:t>
            </w:r>
          </w:p>
        </w:tc>
      </w:tr>
      <w:tr>
        <w:tblPrEx>
          <w:tblLayout w:type="fixed"/>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23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3.2.10.7</w:t>
            </w:r>
            <w:r>
              <w:rPr>
                <w:rFonts w:hint="eastAsia" w:ascii="宋体" w:hAnsi="宋体"/>
                <w:color w:val="000000"/>
                <w:kern w:val="0"/>
              </w:rPr>
              <w:t>逃生性能</w:t>
            </w:r>
            <w:r>
              <w:rPr>
                <w:rFonts w:hint="eastAsia" w:ascii="Times New Roman" w:hAnsi="Times New Roman"/>
                <w:color w:val="000000"/>
                <w:kern w:val="0"/>
              </w:rPr>
              <w:t>：</w:t>
            </w:r>
            <w:r>
              <w:rPr>
                <w:rFonts w:hint="eastAsia" w:ascii="宋体" w:hAnsi="宋体"/>
                <w:color w:val="000000"/>
                <w:kern w:val="0"/>
              </w:rPr>
              <w:t>当火灾发生时，若防火卷帘处在中位下，手动操作控制箱上任意一个按钮，放火卷帘应能自动开启至中位，延时</w:t>
            </w:r>
            <w:r>
              <w:rPr>
                <w:rFonts w:ascii="Times New Roman" w:hAnsi="Times New Roman"/>
                <w:color w:val="000000"/>
                <w:kern w:val="0"/>
              </w:rPr>
              <w:t>5s</w:t>
            </w:r>
            <w:r>
              <w:rPr>
                <w:rFonts w:hint="eastAsia" w:ascii="宋体" w:hAnsi="宋体"/>
                <w:color w:val="000000"/>
                <w:kern w:val="0"/>
              </w:rPr>
              <w:t>～</w:t>
            </w:r>
            <w:r>
              <w:rPr>
                <w:rFonts w:ascii="Times New Roman" w:hAnsi="Times New Roman"/>
                <w:color w:val="000000"/>
                <w:kern w:val="0"/>
              </w:rPr>
              <w:t>60s</w:t>
            </w:r>
            <w:r>
              <w:rPr>
                <w:rFonts w:hint="eastAsia" w:ascii="宋体" w:hAnsi="宋体"/>
                <w:color w:val="000000"/>
                <w:kern w:val="0"/>
              </w:rPr>
              <w:t>后继续关闭至全闭。</w:t>
            </w:r>
          </w:p>
        </w:tc>
        <w:tc>
          <w:tcPr>
            <w:tcW w:w="5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val="0"/>
                <w:bCs w:val="0"/>
                <w:color w:val="000000"/>
                <w:szCs w:val="21"/>
              </w:rPr>
            </w:pPr>
            <w:r>
              <w:rPr>
                <w:rFonts w:hint="eastAsia" w:ascii="Times New Roman" w:hAnsi="Times New Roman" w:eastAsia="宋体"/>
                <w:b w:val="0"/>
                <w:bCs w:val="0"/>
                <w:color w:val="000000"/>
                <w:szCs w:val="21"/>
                <w:lang w:val="en-US" w:eastAsia="zh-CN"/>
              </w:rPr>
              <w:t>延时关闭功能正常</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合格</w:t>
            </w:r>
          </w:p>
        </w:tc>
      </w:tr>
      <w:tr>
        <w:tblPrEx>
          <w:tblLayout w:type="fixed"/>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23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3.2.10.8</w:t>
            </w:r>
            <w:r>
              <w:rPr>
                <w:rFonts w:hint="eastAsia" w:ascii="宋体" w:hAnsi="宋体"/>
                <w:color w:val="000000"/>
                <w:kern w:val="0"/>
              </w:rPr>
              <w:t>安全性能</w:t>
            </w:r>
            <w:r>
              <w:rPr>
                <w:rFonts w:hint="eastAsia" w:ascii="Times New Roman" w:hAnsi="Times New Roman"/>
                <w:color w:val="000000"/>
                <w:kern w:val="0"/>
              </w:rPr>
              <w:t>：</w:t>
            </w:r>
            <w:r>
              <w:rPr>
                <w:rFonts w:hint="eastAsia" w:ascii="宋体" w:hAnsi="宋体"/>
                <w:color w:val="000000"/>
                <w:kern w:val="0"/>
              </w:rPr>
              <w:t>控制箱有绝缘要求的外部带电端子与箱壳之间、电源接线端子与箱壳之间的绝缘电阻，在正常大气条件下应分别大于</w:t>
            </w:r>
            <w:r>
              <w:rPr>
                <w:rFonts w:ascii="Times New Roman" w:hAnsi="Times New Roman"/>
                <w:color w:val="000000"/>
                <w:kern w:val="0"/>
              </w:rPr>
              <w:t>20MΩ</w:t>
            </w:r>
            <w:r>
              <w:rPr>
                <w:rFonts w:hint="eastAsia" w:ascii="宋体" w:hAnsi="宋体"/>
                <w:color w:val="000000"/>
                <w:kern w:val="0"/>
              </w:rPr>
              <w:t>和</w:t>
            </w:r>
            <w:r>
              <w:rPr>
                <w:rFonts w:ascii="Times New Roman" w:hAnsi="Times New Roman"/>
                <w:color w:val="000000"/>
                <w:kern w:val="0"/>
              </w:rPr>
              <w:t>50MΩ</w:t>
            </w:r>
            <w:r>
              <w:rPr>
                <w:rFonts w:hint="eastAsia" w:ascii="宋体" w:hAnsi="宋体"/>
                <w:color w:val="000000"/>
                <w:kern w:val="0"/>
              </w:rPr>
              <w:t>。</w:t>
            </w:r>
          </w:p>
        </w:tc>
        <w:tc>
          <w:tcPr>
            <w:tcW w:w="5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bl>
    <w:p>
      <w:pPr>
        <w:pStyle w:val="3"/>
        <w:rPr>
          <w:rFonts w:cs="Times New Roman"/>
        </w:rPr>
      </w:pPr>
      <w:r>
        <w:rPr>
          <w:rFonts w:hint="eastAsia" w:cs="Times New Roman"/>
        </w:rPr>
        <w:t>防火门、防火卷帘系统</w:t>
      </w:r>
      <w:r>
        <w:rPr>
          <w:rFonts w:cs="Times New Roman"/>
        </w:rPr>
        <w:t>检验项目</w:t>
      </w:r>
    </w:p>
    <w:tbl>
      <w:tblPr>
        <w:tblStyle w:val="7"/>
        <w:tblW w:w="9517" w:type="dxa"/>
        <w:jc w:val="center"/>
        <w:tblInd w:w="0" w:type="dxa"/>
        <w:tblLayout w:type="fixed"/>
        <w:tblCellMar>
          <w:top w:w="0" w:type="dxa"/>
          <w:left w:w="0" w:type="dxa"/>
          <w:bottom w:w="0" w:type="dxa"/>
          <w:right w:w="0" w:type="dxa"/>
        </w:tblCellMar>
      </w:tblPr>
      <w:tblGrid>
        <w:gridCol w:w="690"/>
        <w:gridCol w:w="961"/>
        <w:gridCol w:w="3889"/>
        <w:gridCol w:w="495"/>
        <w:gridCol w:w="2717"/>
        <w:gridCol w:w="765"/>
      </w:tblGrid>
      <w:tr>
        <w:tblPrEx>
          <w:tblLayout w:type="fixed"/>
          <w:tblCellMar>
            <w:top w:w="0" w:type="dxa"/>
            <w:left w:w="0" w:type="dxa"/>
            <w:bottom w:w="0" w:type="dxa"/>
            <w:right w:w="0" w:type="dxa"/>
          </w:tblCellMar>
        </w:tblPrEx>
        <w:trPr>
          <w:trHeight w:val="699"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检测</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项目</w:t>
            </w:r>
          </w:p>
        </w:tc>
        <w:tc>
          <w:tcPr>
            <w:tcW w:w="961"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3889"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9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717"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76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Layout w:type="fixed"/>
          <w:tblCellMar>
            <w:top w:w="0" w:type="dxa"/>
            <w:left w:w="0" w:type="dxa"/>
            <w:bottom w:w="0" w:type="dxa"/>
            <w:right w:w="0" w:type="dxa"/>
          </w:tblCellMar>
        </w:tblPrEx>
        <w:trPr>
          <w:trHeight w:val="3724" w:hRule="atLeast"/>
          <w:jc w:val="center"/>
        </w:trPr>
        <w:tc>
          <w:tcPr>
            <w:tcW w:w="690" w:type="dxa"/>
            <w:vMerge w:val="restart"/>
            <w:tcBorders>
              <w:top w:val="nil"/>
              <w:left w:val="single" w:color="000000" w:sz="4" w:space="0"/>
              <w:bottom w:val="single" w:color="000000" w:sz="4" w:space="0"/>
              <w:right w:val="single" w:color="000000"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防火</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卷帘</w:t>
            </w:r>
          </w:p>
          <w:p>
            <w:pPr>
              <w:widowControl/>
              <w:jc w:val="center"/>
              <w:rPr>
                <w:rFonts w:ascii="Times New Roman" w:hAnsi="Times New Roman" w:eastAsia="宋体"/>
                <w:color w:val="000000"/>
                <w:szCs w:val="21"/>
              </w:rPr>
            </w:pPr>
            <w:r>
              <w:rPr>
                <w:rFonts w:hint="eastAsia" w:ascii="宋体" w:hAnsi="宋体"/>
                <w:color w:val="000000"/>
                <w:kern w:val="0"/>
              </w:rPr>
              <w:t>系统</w:t>
            </w:r>
          </w:p>
        </w:tc>
        <w:tc>
          <w:tcPr>
            <w:tcW w:w="961" w:type="dxa"/>
            <w:tcBorders>
              <w:top w:val="nil"/>
              <w:left w:val="nil"/>
              <w:bottom w:val="single" w:color="000000" w:sz="4" w:space="0"/>
              <w:right w:val="single" w:color="000000"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3.2.10</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防火</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卷帘</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用控</w:t>
            </w:r>
          </w:p>
          <w:p>
            <w:pPr>
              <w:widowControl/>
              <w:jc w:val="center"/>
              <w:rPr>
                <w:rFonts w:ascii="Times New Roman" w:hAnsi="Times New Roman" w:eastAsia="宋体"/>
                <w:color w:val="000000"/>
                <w:szCs w:val="21"/>
              </w:rPr>
            </w:pPr>
            <w:r>
              <w:rPr>
                <w:rFonts w:hint="eastAsia" w:ascii="宋体" w:hAnsi="宋体"/>
                <w:color w:val="000000"/>
                <w:kern w:val="0"/>
              </w:rPr>
              <w:t>制箱</w:t>
            </w:r>
          </w:p>
        </w:tc>
        <w:tc>
          <w:tcPr>
            <w:tcW w:w="388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3.2.10.6</w:t>
            </w:r>
            <w:r>
              <w:rPr>
                <w:rFonts w:hint="eastAsia" w:ascii="宋体" w:hAnsi="宋体"/>
                <w:color w:val="000000"/>
                <w:kern w:val="0"/>
              </w:rPr>
              <w:t>电源性能</w:t>
            </w:r>
            <w:r>
              <w:rPr>
                <w:rFonts w:hint="eastAsia" w:ascii="Times New Roman" w:hAnsi="Times New Roman"/>
                <w:color w:val="000000"/>
                <w:kern w:val="0"/>
              </w:rPr>
              <w:t>：</w:t>
            </w:r>
            <w:r>
              <w:rPr>
                <w:rFonts w:hint="eastAsia" w:ascii="宋体" w:hAnsi="宋体"/>
                <w:color w:val="000000"/>
                <w:kern w:val="0"/>
              </w:rPr>
              <w:t>控制箱应设主电源和备用电源。主电源容量应能保证控制器在输出控制防火卷帘动作信号条件下连续工作</w:t>
            </w:r>
            <w:r>
              <w:rPr>
                <w:rFonts w:ascii="Times New Roman" w:hAnsi="Times New Roman"/>
                <w:color w:val="000000"/>
                <w:kern w:val="0"/>
              </w:rPr>
              <w:t>2h</w:t>
            </w:r>
            <w:r>
              <w:rPr>
                <w:rFonts w:hint="eastAsia" w:ascii="宋体" w:hAnsi="宋体"/>
                <w:color w:val="000000"/>
                <w:kern w:val="0"/>
              </w:rPr>
              <w:t>；当主电源采用交流电网供电，电压波动幅度不超过额定电压</w:t>
            </w:r>
            <w:r>
              <w:rPr>
                <w:rFonts w:ascii="Times New Roman" w:hAnsi="Times New Roman"/>
                <w:color w:val="000000"/>
                <w:kern w:val="0"/>
              </w:rPr>
              <w:t>-15%</w:t>
            </w:r>
            <w:r>
              <w:rPr>
                <w:rFonts w:hint="eastAsia" w:ascii="宋体" w:hAnsi="宋体"/>
                <w:color w:val="000000"/>
                <w:kern w:val="0"/>
              </w:rPr>
              <w:t>和</w:t>
            </w:r>
            <w:r>
              <w:rPr>
                <w:rFonts w:ascii="Times New Roman" w:hAnsi="Times New Roman"/>
                <w:color w:val="000000"/>
                <w:kern w:val="0"/>
              </w:rPr>
              <w:t>+10%</w:t>
            </w:r>
            <w:r>
              <w:rPr>
                <w:rFonts w:hint="eastAsia" w:ascii="宋体" w:hAnsi="宋体"/>
                <w:color w:val="000000"/>
                <w:kern w:val="0"/>
              </w:rPr>
              <w:t>时，控制箱应能正常操作；备用电源容量应保证控制器在规定的条件下可靠工作</w:t>
            </w:r>
            <w:r>
              <w:rPr>
                <w:rFonts w:ascii="Times New Roman" w:hAnsi="Times New Roman"/>
                <w:color w:val="000000"/>
                <w:kern w:val="0"/>
              </w:rPr>
              <w:t>1h</w:t>
            </w:r>
            <w:r>
              <w:rPr>
                <w:rFonts w:hint="eastAsia" w:ascii="宋体" w:hAnsi="宋体"/>
                <w:color w:val="000000"/>
                <w:kern w:val="0"/>
              </w:rPr>
              <w:t>。控制器应有主、备电源转换功能；主、备电源的工作状态应有指示，主电源应有过流保护措施；主、备电源的转换应不使控制器发生误动作。</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val="0"/>
                <w:bCs w:val="0"/>
                <w:color w:val="000000"/>
                <w:szCs w:val="21"/>
              </w:rPr>
            </w:pPr>
            <w:r>
              <w:rPr>
                <w:rFonts w:hint="eastAsia" w:ascii="Times New Roman" w:hAnsi="Times New Roman" w:eastAsia="宋体"/>
                <w:b w:val="0"/>
                <w:bCs w:val="0"/>
                <w:color w:val="000000"/>
                <w:szCs w:val="21"/>
                <w:lang w:val="en-US" w:eastAsia="zh-CN"/>
              </w:rPr>
              <w:t>备用电源故障</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不合格</w:t>
            </w:r>
          </w:p>
        </w:tc>
      </w:tr>
      <w:tr>
        <w:tblPrEx>
          <w:tblLayout w:type="fixed"/>
          <w:tblCellMar>
            <w:top w:w="0" w:type="dxa"/>
            <w:left w:w="0" w:type="dxa"/>
            <w:bottom w:w="0" w:type="dxa"/>
            <w:right w:w="0" w:type="dxa"/>
          </w:tblCellMar>
        </w:tblPrEx>
        <w:trPr>
          <w:trHeight w:val="170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1"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3.2.11</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系统</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运行</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性能</w:t>
            </w:r>
          </w:p>
        </w:tc>
        <w:tc>
          <w:tcPr>
            <w:tcW w:w="3889" w:type="dxa"/>
            <w:tcBorders>
              <w:top w:val="nil"/>
              <w:left w:val="nil"/>
              <w:bottom w:val="nil"/>
              <w:right w:val="nil"/>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3.2.11.1</w:t>
            </w:r>
            <w:r>
              <w:rPr>
                <w:rFonts w:hint="eastAsia" w:ascii="宋体" w:hAnsi="宋体"/>
                <w:color w:val="000000"/>
                <w:kern w:val="0"/>
              </w:rPr>
              <w:t>运行平稳性能</w:t>
            </w:r>
            <w:r>
              <w:rPr>
                <w:rFonts w:hint="eastAsia" w:ascii="Times New Roman" w:hAnsi="Times New Roman"/>
                <w:color w:val="000000"/>
                <w:kern w:val="0"/>
              </w:rPr>
              <w:t>：</w:t>
            </w:r>
            <w:r>
              <w:rPr>
                <w:rFonts w:hint="eastAsia" w:ascii="宋体" w:hAnsi="宋体"/>
                <w:color w:val="000000"/>
                <w:kern w:val="0"/>
              </w:rPr>
              <w:t>防火卷帘装配完毕后，帘面在导轨内运行应平稳，不应有脱轨和明显的倾斜现象；双帘面卷帘的两个帘面应同时升降，两个帘面之间的高度差不应大于</w:t>
            </w:r>
            <w:r>
              <w:rPr>
                <w:rFonts w:ascii="Times New Roman" w:hAnsi="Times New Roman"/>
                <w:color w:val="000000"/>
                <w:kern w:val="0"/>
              </w:rPr>
              <w:t>50mm</w:t>
            </w:r>
            <w:r>
              <w:rPr>
                <w:rFonts w:hint="eastAsia" w:ascii="宋体" w:hAnsi="宋体"/>
                <w:color w:val="000000"/>
                <w:kern w:val="0"/>
              </w:rPr>
              <w:t>。</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卷帘有脱轨</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不合格</w:t>
            </w:r>
          </w:p>
        </w:tc>
      </w:tr>
      <w:tr>
        <w:tblPrEx>
          <w:tblLayout w:type="fixed"/>
          <w:tblCellMar>
            <w:top w:w="0" w:type="dxa"/>
            <w:left w:w="0" w:type="dxa"/>
            <w:bottom w:w="0" w:type="dxa"/>
            <w:right w:w="0" w:type="dxa"/>
          </w:tblCellMar>
        </w:tblPrEx>
        <w:trPr>
          <w:trHeight w:val="2379"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1"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3.2.11.2</w:t>
            </w:r>
            <w:r>
              <w:rPr>
                <w:rFonts w:hint="eastAsia" w:ascii="宋体" w:hAnsi="宋体"/>
                <w:color w:val="000000"/>
                <w:kern w:val="0"/>
              </w:rPr>
              <w:t>电动启闭和自重下降运行速度</w:t>
            </w:r>
            <w:r>
              <w:rPr>
                <w:rFonts w:hint="eastAsia" w:ascii="Times New Roman" w:hAnsi="Times New Roman"/>
                <w:color w:val="000000"/>
                <w:kern w:val="0"/>
              </w:rPr>
              <w:t>：</w:t>
            </w:r>
            <w:r>
              <w:rPr>
                <w:rFonts w:hint="eastAsia" w:ascii="宋体" w:hAnsi="宋体"/>
                <w:color w:val="000000"/>
                <w:kern w:val="0"/>
              </w:rPr>
              <w:t>垂直卷卷帘电动启、闭的运行速度应为</w:t>
            </w:r>
            <w:r>
              <w:rPr>
                <w:rFonts w:ascii="Times New Roman" w:hAnsi="Times New Roman"/>
                <w:color w:val="000000"/>
                <w:kern w:val="0"/>
              </w:rPr>
              <w:t>2m/min</w:t>
            </w:r>
            <w:r>
              <w:rPr>
                <w:rFonts w:hint="eastAsia" w:ascii="宋体" w:hAnsi="宋体"/>
                <w:color w:val="000000"/>
                <w:kern w:val="0"/>
              </w:rPr>
              <w:t>～</w:t>
            </w:r>
            <w:r>
              <w:rPr>
                <w:rFonts w:ascii="Times New Roman" w:hAnsi="Times New Roman"/>
                <w:color w:val="000000"/>
                <w:kern w:val="0"/>
              </w:rPr>
              <w:t>7.5m/min</w:t>
            </w:r>
            <w:r>
              <w:rPr>
                <w:rFonts w:hint="eastAsia" w:ascii="宋体" w:hAnsi="宋体"/>
                <w:color w:val="000000"/>
                <w:kern w:val="0"/>
              </w:rPr>
              <w:t>。其自重下降速度不应大于</w:t>
            </w:r>
            <w:r>
              <w:rPr>
                <w:rFonts w:ascii="Times New Roman" w:hAnsi="Times New Roman"/>
                <w:color w:val="000000"/>
                <w:kern w:val="0"/>
              </w:rPr>
              <w:t>9.5m/min</w:t>
            </w:r>
            <w:r>
              <w:rPr>
                <w:rFonts w:hint="eastAsia" w:ascii="宋体" w:hAnsi="宋体"/>
                <w:color w:val="000000"/>
                <w:kern w:val="0"/>
              </w:rPr>
              <w:t>。侧向卷卷帘电动启、闭的运行速度不应小于</w:t>
            </w:r>
            <w:r>
              <w:rPr>
                <w:rFonts w:ascii="Times New Roman" w:hAnsi="Times New Roman"/>
                <w:color w:val="000000"/>
                <w:kern w:val="0"/>
              </w:rPr>
              <w:t>7.5m/min</w:t>
            </w:r>
            <w:r>
              <w:rPr>
                <w:rFonts w:hint="eastAsia" w:ascii="宋体" w:hAnsi="宋体"/>
                <w:color w:val="000000"/>
                <w:kern w:val="0"/>
              </w:rPr>
              <w:t>。水平卷卷帘电动启、闭的运行速度应为</w:t>
            </w:r>
            <w:r>
              <w:rPr>
                <w:rFonts w:ascii="Times New Roman" w:hAnsi="Times New Roman"/>
                <w:color w:val="000000"/>
                <w:kern w:val="0"/>
              </w:rPr>
              <w:t>2m/min</w:t>
            </w:r>
            <w:r>
              <w:rPr>
                <w:rFonts w:hint="eastAsia" w:ascii="宋体" w:hAnsi="宋体"/>
                <w:color w:val="000000"/>
                <w:kern w:val="0"/>
              </w:rPr>
              <w:t>～</w:t>
            </w:r>
            <w:r>
              <w:rPr>
                <w:rFonts w:ascii="Times New Roman" w:hAnsi="Times New Roman"/>
                <w:color w:val="000000"/>
                <w:kern w:val="0"/>
              </w:rPr>
              <w:t>7.5m/min</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val="en-US" w:eastAsia="zh-CN"/>
              </w:rPr>
            </w:pPr>
            <w:r>
              <w:rPr>
                <w:rFonts w:hint="eastAsia" w:ascii="Times New Roman" w:hAnsi="Times New Roman" w:eastAsia="宋体"/>
                <w:b w:val="0"/>
                <w:bCs w:val="0"/>
                <w:color w:val="000000"/>
                <w:szCs w:val="21"/>
                <w:lang w:val="en-US" w:eastAsia="zh-CN"/>
              </w:rPr>
              <w:t>符合要求</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合格</w:t>
            </w:r>
          </w:p>
        </w:tc>
      </w:tr>
      <w:tr>
        <w:tblPrEx>
          <w:tblLayout w:type="fixed"/>
          <w:tblCellMar>
            <w:top w:w="0" w:type="dxa"/>
            <w:left w:w="0" w:type="dxa"/>
            <w:bottom w:w="0" w:type="dxa"/>
            <w:right w:w="0" w:type="dxa"/>
          </w:tblCellMar>
        </w:tblPrEx>
        <w:trPr>
          <w:trHeight w:val="2379"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1"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3.2.11.3</w:t>
            </w:r>
            <w:r>
              <w:rPr>
                <w:rFonts w:hint="eastAsia" w:ascii="宋体" w:hAnsi="宋体"/>
                <w:color w:val="000000"/>
                <w:kern w:val="0"/>
              </w:rPr>
              <w:t>两步关闭性能</w:t>
            </w:r>
            <w:r>
              <w:rPr>
                <w:rFonts w:hint="eastAsia" w:ascii="Times New Roman" w:hAnsi="Times New Roman"/>
                <w:color w:val="000000"/>
                <w:kern w:val="0"/>
              </w:rPr>
              <w:t>：</w:t>
            </w:r>
            <w:r>
              <w:rPr>
                <w:rFonts w:hint="eastAsia" w:ascii="宋体" w:hAnsi="宋体"/>
                <w:color w:val="000000"/>
                <w:kern w:val="0"/>
              </w:rPr>
              <w:t>安装在疏散通道处的防火卷帘应具有两步关闭性能，控制箱收到报警信号后，控制防火卷帘自动关闭至中位处停止，延时</w:t>
            </w:r>
            <w:r>
              <w:rPr>
                <w:rFonts w:ascii="Times New Roman" w:hAnsi="Times New Roman"/>
                <w:color w:val="000000"/>
                <w:kern w:val="0"/>
              </w:rPr>
              <w:t>5s</w:t>
            </w:r>
            <w:r>
              <w:rPr>
                <w:rFonts w:hint="eastAsia" w:ascii="宋体" w:hAnsi="宋体"/>
                <w:color w:val="000000"/>
                <w:kern w:val="0"/>
              </w:rPr>
              <w:t>～</w:t>
            </w:r>
            <w:r>
              <w:rPr>
                <w:rFonts w:ascii="Times New Roman" w:hAnsi="Times New Roman"/>
                <w:color w:val="000000"/>
                <w:kern w:val="0"/>
              </w:rPr>
              <w:t>60s</w:t>
            </w:r>
            <w:r>
              <w:rPr>
                <w:rFonts w:hint="eastAsia" w:ascii="宋体" w:hAnsi="宋体"/>
                <w:color w:val="000000"/>
                <w:kern w:val="0"/>
              </w:rPr>
              <w:t>后继续关闭至全闭；或控制箱接第一次报警信号后，控制防火卷帘自动关闭至中位处停止，接第二次报警信号后继续关闭至全闭。</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b w:val="0"/>
                <w:bCs w:val="0"/>
                <w:color w:val="000000"/>
                <w:szCs w:val="21"/>
                <w:lang w:eastAsia="zh-CN"/>
              </w:rPr>
              <w:t>联动控制器故障</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bCs/>
                <w:color w:val="000000"/>
                <w:szCs w:val="21"/>
                <w:lang w:eastAsia="zh-CN"/>
              </w:rPr>
            </w:pPr>
            <w:r>
              <w:rPr>
                <w:rFonts w:hint="eastAsia" w:ascii="Times New Roman" w:hAnsi="Times New Roman" w:eastAsia="宋体"/>
                <w:b w:val="0"/>
                <w:bCs w:val="0"/>
                <w:color w:val="000000"/>
                <w:szCs w:val="21"/>
                <w:lang w:eastAsia="zh-CN"/>
              </w:rPr>
              <w:t>不合格</w:t>
            </w:r>
          </w:p>
        </w:tc>
      </w:tr>
      <w:tr>
        <w:tblPrEx>
          <w:tblLayout w:type="fixed"/>
          <w:tblCellMar>
            <w:top w:w="0" w:type="dxa"/>
            <w:left w:w="0" w:type="dxa"/>
            <w:bottom w:w="0" w:type="dxa"/>
            <w:right w:w="0" w:type="dxa"/>
          </w:tblCellMar>
        </w:tblPrEx>
        <w:trPr>
          <w:trHeight w:val="1371"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1"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3.2.11.4</w:t>
            </w:r>
            <w:r>
              <w:rPr>
                <w:rFonts w:hint="eastAsia" w:ascii="宋体" w:hAnsi="宋体"/>
                <w:color w:val="000000"/>
                <w:kern w:val="0"/>
              </w:rPr>
              <w:t>温控释放性能</w:t>
            </w:r>
            <w:r>
              <w:rPr>
                <w:rFonts w:hint="eastAsia" w:ascii="Times New Roman" w:hAnsi="Times New Roman"/>
                <w:color w:val="000000"/>
                <w:kern w:val="0"/>
              </w:rPr>
              <w:t>：</w:t>
            </w:r>
            <w:r>
              <w:rPr>
                <w:rFonts w:hint="eastAsia" w:ascii="宋体" w:hAnsi="宋体"/>
                <w:color w:val="000000"/>
                <w:kern w:val="0"/>
              </w:rPr>
              <w:t>防火卷帘应装配温控释放装置，当释放装置的感温元件周围温度达到</w:t>
            </w:r>
            <w:r>
              <w:rPr>
                <w:rFonts w:ascii="Times New Roman" w:hAnsi="Times New Roman"/>
                <w:color w:val="000000"/>
                <w:kern w:val="0"/>
              </w:rPr>
              <w:t>73℃±0.5℃</w:t>
            </w:r>
            <w:r>
              <w:rPr>
                <w:rFonts w:hint="eastAsia" w:ascii="宋体" w:hAnsi="宋体"/>
                <w:color w:val="000000"/>
                <w:kern w:val="0"/>
              </w:rPr>
              <w:t>时，释放装置运作，卷帘应依自重下降关闭。</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b/>
                <w:bCs/>
                <w:color w:val="000000"/>
                <w:szCs w:val="21"/>
                <w:lang w:val="en-US" w:eastAsia="zh-CN"/>
              </w:rPr>
              <w:t>/</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Layout w:type="fixed"/>
          <w:tblCellMar>
            <w:top w:w="0" w:type="dxa"/>
            <w:left w:w="0" w:type="dxa"/>
            <w:bottom w:w="0" w:type="dxa"/>
            <w:right w:w="0" w:type="dxa"/>
          </w:tblCellMar>
        </w:tblPrEx>
        <w:trPr>
          <w:trHeight w:val="709"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1"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3.2.11.5</w:t>
            </w:r>
            <w:r>
              <w:rPr>
                <w:rFonts w:hint="eastAsia" w:ascii="宋体" w:hAnsi="宋体"/>
                <w:color w:val="000000"/>
                <w:kern w:val="0"/>
              </w:rPr>
              <w:t>噪声</w:t>
            </w:r>
            <w:r>
              <w:rPr>
                <w:rFonts w:hint="eastAsia" w:ascii="Times New Roman" w:hAnsi="Times New Roman"/>
                <w:color w:val="000000"/>
                <w:kern w:val="0"/>
              </w:rPr>
              <w:t>：</w:t>
            </w:r>
            <w:r>
              <w:rPr>
                <w:rFonts w:hint="eastAsia" w:ascii="宋体" w:hAnsi="宋体"/>
                <w:color w:val="000000"/>
                <w:kern w:val="0"/>
              </w:rPr>
              <w:t>防火卷帘启、闭运行的平均噪声不应大于</w:t>
            </w:r>
            <w:r>
              <w:rPr>
                <w:rFonts w:ascii="Times New Roman" w:hAnsi="Times New Roman"/>
                <w:color w:val="000000"/>
                <w:kern w:val="0"/>
              </w:rPr>
              <w:t>85dB</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val="en-US" w:eastAsia="zh-CN"/>
              </w:rPr>
            </w:pPr>
            <w:r>
              <w:rPr>
                <w:rFonts w:hint="eastAsia" w:ascii="Times New Roman" w:hAnsi="Times New Roman" w:eastAsia="宋体"/>
                <w:b w:val="0"/>
                <w:bCs w:val="0"/>
                <w:color w:val="000000"/>
                <w:szCs w:val="21"/>
                <w:lang w:val="en-US" w:eastAsia="zh-CN"/>
              </w:rPr>
              <w:t>符合</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合格</w:t>
            </w:r>
          </w:p>
        </w:tc>
      </w:tr>
    </w:tbl>
    <w:p>
      <w:pPr>
        <w:pStyle w:val="3"/>
        <w:rPr>
          <w:rFonts w:cs="Times New Roman"/>
        </w:rPr>
      </w:pPr>
      <w:r>
        <w:rPr>
          <w:rFonts w:hint="eastAsia" w:cs="Times New Roman"/>
        </w:rPr>
        <w:t>防火门、防火卷帘系统</w:t>
      </w:r>
      <w:r>
        <w:rPr>
          <w:rFonts w:cs="Times New Roman"/>
        </w:rPr>
        <w:t>检验项目</w:t>
      </w:r>
    </w:p>
    <w:tbl>
      <w:tblPr>
        <w:tblStyle w:val="7"/>
        <w:tblW w:w="9510" w:type="dxa"/>
        <w:jc w:val="center"/>
        <w:tblInd w:w="0" w:type="dxa"/>
        <w:tblLayout w:type="fixed"/>
        <w:tblCellMar>
          <w:top w:w="0" w:type="dxa"/>
          <w:left w:w="0" w:type="dxa"/>
          <w:bottom w:w="0" w:type="dxa"/>
          <w:right w:w="0" w:type="dxa"/>
        </w:tblCellMar>
      </w:tblPr>
      <w:tblGrid>
        <w:gridCol w:w="690"/>
        <w:gridCol w:w="960"/>
        <w:gridCol w:w="3885"/>
        <w:gridCol w:w="495"/>
        <w:gridCol w:w="2715"/>
        <w:gridCol w:w="765"/>
      </w:tblGrid>
      <w:tr>
        <w:tblPrEx>
          <w:tblLayout w:type="fixed"/>
          <w:tblCellMar>
            <w:top w:w="0" w:type="dxa"/>
            <w:left w:w="0" w:type="dxa"/>
            <w:bottom w:w="0" w:type="dxa"/>
            <w:right w:w="0"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检测</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项目</w:t>
            </w:r>
          </w:p>
        </w:tc>
        <w:tc>
          <w:tcPr>
            <w:tcW w:w="960"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388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9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71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76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Layout w:type="fixed"/>
          <w:tblCellMar>
            <w:top w:w="0" w:type="dxa"/>
            <w:left w:w="0" w:type="dxa"/>
            <w:bottom w:w="0" w:type="dxa"/>
            <w:right w:w="0" w:type="dxa"/>
          </w:tblCellMar>
        </w:tblPrEx>
        <w:trPr>
          <w:trHeight w:val="567" w:hRule="atLeast"/>
          <w:jc w:val="center"/>
        </w:trPr>
        <w:tc>
          <w:tcPr>
            <w:tcW w:w="690" w:type="dxa"/>
            <w:vMerge w:val="restart"/>
            <w:tcBorders>
              <w:top w:val="nil"/>
              <w:left w:val="single" w:color="000000" w:sz="4" w:space="0"/>
              <w:bottom w:val="single" w:color="000000" w:sz="4" w:space="0"/>
              <w:right w:val="single" w:color="000000"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防火</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卷帘</w:t>
            </w:r>
          </w:p>
          <w:p>
            <w:pPr>
              <w:widowControl/>
              <w:jc w:val="center"/>
              <w:rPr>
                <w:rFonts w:ascii="Times New Roman" w:hAnsi="Times New Roman" w:eastAsia="宋体"/>
                <w:color w:val="000000"/>
                <w:szCs w:val="21"/>
              </w:rPr>
            </w:pPr>
            <w:r>
              <w:rPr>
                <w:rFonts w:hint="eastAsia" w:ascii="宋体" w:hAnsi="宋体"/>
                <w:color w:val="000000"/>
                <w:kern w:val="0"/>
              </w:rPr>
              <w:t>系统</w:t>
            </w:r>
          </w:p>
        </w:tc>
        <w:tc>
          <w:tcPr>
            <w:tcW w:w="960"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3.2.12</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系统</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功能</w:t>
            </w: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3.2.12.1</w:t>
            </w:r>
            <w:r>
              <w:rPr>
                <w:rFonts w:hint="eastAsia" w:ascii="宋体" w:hAnsi="宋体"/>
                <w:color w:val="000000"/>
                <w:kern w:val="0"/>
              </w:rPr>
              <w:t>疏散通道上设置的防火卷帘，其自动控制方式，应由设置在防火卷帘两侧的火灾探测器的报警信号联动控制防火卷帘的下降。防火分区内任两只感烟火灾探测器或一只专门用于联动防火卷帘的感烟探测器的报警信号联动控制防火卷帘下降至距地（楼）面</w:t>
            </w:r>
            <w:r>
              <w:rPr>
                <w:rFonts w:ascii="Times New Roman" w:hAnsi="Times New Roman"/>
                <w:color w:val="000000"/>
                <w:kern w:val="0"/>
              </w:rPr>
              <w:t>1.8m</w:t>
            </w:r>
            <w:r>
              <w:rPr>
                <w:rFonts w:hint="eastAsia" w:ascii="宋体" w:hAnsi="宋体"/>
                <w:color w:val="000000"/>
                <w:kern w:val="0"/>
              </w:rPr>
              <w:t>处，任一只专门用于联动防火卷帘的感温火灾探测器的报警信号联动控制防火卷帘下降到楼板面。</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val="0"/>
                <w:bCs w:val="0"/>
                <w:color w:val="000000"/>
                <w:szCs w:val="21"/>
                <w:lang w:val="en-US" w:eastAsia="zh-CN"/>
              </w:rPr>
            </w:pPr>
            <w:r>
              <w:rPr>
                <w:rFonts w:hint="eastAsia" w:ascii="Times New Roman" w:hAnsi="Times New Roman" w:eastAsia="宋体"/>
                <w:b w:val="0"/>
                <w:bCs w:val="0"/>
                <w:color w:val="000000"/>
                <w:szCs w:val="21"/>
                <w:lang w:val="en-US" w:eastAsia="zh-CN"/>
              </w:rPr>
              <w:t>控制器故障，卷帘脱轨、损坏</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不合格</w:t>
            </w:r>
          </w:p>
        </w:tc>
      </w:tr>
      <w:tr>
        <w:tblPrEx>
          <w:tblLayout w:type="fixed"/>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3.2.12.2</w:t>
            </w:r>
            <w:r>
              <w:rPr>
                <w:rFonts w:hint="eastAsia" w:ascii="宋体" w:hAnsi="宋体"/>
                <w:color w:val="000000"/>
                <w:kern w:val="0"/>
              </w:rPr>
              <w:t>非疏散通道上设置的防火卷帘，其自动控制方式，应由设置在防火卷帘所在防火分区内任两只独立的火灾探测器的报警信号，作为系统的联动触发信号，并器联动控制防火卷帘直接降到楼板面。</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未设置专用探测器</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不合格</w:t>
            </w:r>
          </w:p>
        </w:tc>
      </w:tr>
      <w:tr>
        <w:tblPrEx>
          <w:tblLayout w:type="fixed"/>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3.2.12.3</w:t>
            </w:r>
            <w:r>
              <w:rPr>
                <w:rFonts w:hint="eastAsia" w:ascii="宋体" w:hAnsi="宋体"/>
                <w:color w:val="000000"/>
                <w:kern w:val="0"/>
              </w:rPr>
              <w:t>手动启动消防联动控制器上设置的对应于不同防护区的防火卷帘手动启动按钮时，消防联动控制器应能发出联动控制信号，由防火卷帘控制器联动控制防火卷帘的下降。</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手盒故障，控制箱故障</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不合格</w:t>
            </w:r>
          </w:p>
        </w:tc>
      </w:tr>
      <w:tr>
        <w:tblPrEx>
          <w:tblLayout w:type="fixed"/>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3.2.12.4</w:t>
            </w:r>
            <w:r>
              <w:rPr>
                <w:rFonts w:hint="eastAsia" w:ascii="宋体" w:hAnsi="宋体"/>
                <w:color w:val="000000"/>
                <w:kern w:val="0"/>
              </w:rPr>
              <w:t>疏散通道上设置的防火卷帘，其手动控制方式，应由在防火卷帘两侧设置的手动控制按钮，实现手动控制防火卷帘的升降。</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手盒故障，控制箱故障</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不合格</w:t>
            </w:r>
          </w:p>
        </w:tc>
      </w:tr>
      <w:tr>
        <w:tblPrEx>
          <w:tblLayout w:type="fixed"/>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3.2.12.5</w:t>
            </w:r>
            <w:r>
              <w:rPr>
                <w:rFonts w:hint="eastAsia" w:ascii="宋体" w:hAnsi="宋体"/>
                <w:color w:val="000000"/>
                <w:kern w:val="0"/>
              </w:rPr>
              <w:t>防火卷帘的动作信号作为系统的联动反馈信号应传至消防控制室，并在消防联动控制器上显示。</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both"/>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消防联动控制器故障，无法正常显示</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不合格</w:t>
            </w:r>
          </w:p>
        </w:tc>
      </w:tr>
      <w:tr>
        <w:tblPrEx>
          <w:tblLayout w:type="fixed"/>
          <w:tblCellMar>
            <w:top w:w="0" w:type="dxa"/>
            <w:left w:w="0" w:type="dxa"/>
            <w:bottom w:w="0" w:type="dxa"/>
            <w:right w:w="0" w:type="dxa"/>
          </w:tblCellMar>
        </w:tblPrEx>
        <w:trPr>
          <w:trHeight w:val="567" w:hRule="atLeast"/>
          <w:jc w:val="center"/>
        </w:trPr>
        <w:tc>
          <w:tcPr>
            <w:tcW w:w="690"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防火</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门系</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统</w:t>
            </w:r>
          </w:p>
        </w:tc>
        <w:tc>
          <w:tcPr>
            <w:tcW w:w="960"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3.3.1</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材料</w:t>
            </w: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3.3.1.1</w:t>
            </w:r>
            <w:r>
              <w:rPr>
                <w:rFonts w:hint="eastAsia" w:ascii="宋体" w:hAnsi="宋体"/>
                <w:color w:val="000000"/>
                <w:kern w:val="0"/>
              </w:rPr>
              <w:t>防火门的门扇内若填充材料，则应填充对人体无毒无害的防火隔热材料。</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3.3.1.2</w:t>
            </w:r>
            <w:r>
              <w:rPr>
                <w:rFonts w:hint="eastAsia" w:ascii="宋体" w:hAnsi="宋体"/>
                <w:color w:val="000000"/>
                <w:kern w:val="0"/>
              </w:rPr>
              <w:t>防火门所用钢质材料厚度应符合表</w:t>
            </w:r>
            <w:r>
              <w:rPr>
                <w:rFonts w:ascii="Times New Roman" w:hAnsi="Times New Roman"/>
                <w:color w:val="000000"/>
                <w:kern w:val="0"/>
              </w:rPr>
              <w:t>3</w:t>
            </w:r>
            <w:r>
              <w:rPr>
                <w:rFonts w:hint="eastAsia" w:ascii="宋体" w:hAnsi="宋体"/>
                <w:color w:val="000000"/>
                <w:kern w:val="0"/>
              </w:rPr>
              <w:t>的规定。</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3.3.2</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配件</w:t>
            </w: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3.3.2.1</w:t>
            </w:r>
            <w:r>
              <w:rPr>
                <w:rFonts w:hint="eastAsia" w:ascii="宋体" w:hAnsi="宋体"/>
                <w:color w:val="000000"/>
                <w:kern w:val="0"/>
              </w:rPr>
              <w:t>防火门安装的门锁应是防火锁。在门扇的有锁芯机构处，防火锁均应有执手或推杠机构，不允许以圆形或球形旋钮代替执手。</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符合要求</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合格</w:t>
            </w:r>
          </w:p>
        </w:tc>
      </w:tr>
      <w:tr>
        <w:tblPrEx>
          <w:tblLayout w:type="fixed"/>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3.3.2.2</w:t>
            </w:r>
            <w:r>
              <w:rPr>
                <w:rFonts w:hint="eastAsia" w:ascii="宋体" w:hAnsi="宋体"/>
                <w:color w:val="000000"/>
                <w:kern w:val="0"/>
              </w:rPr>
              <w:t>防火门用合页</w:t>
            </w:r>
            <w:r>
              <w:rPr>
                <w:rFonts w:ascii="Times New Roman" w:hAnsi="Times New Roman"/>
                <w:color w:val="000000"/>
                <w:kern w:val="0"/>
              </w:rPr>
              <w:t>(</w:t>
            </w:r>
            <w:r>
              <w:rPr>
                <w:rFonts w:hint="eastAsia" w:ascii="宋体" w:hAnsi="宋体"/>
                <w:color w:val="000000"/>
                <w:kern w:val="0"/>
              </w:rPr>
              <w:t>铰链</w:t>
            </w:r>
            <w:r>
              <w:rPr>
                <w:rFonts w:ascii="Times New Roman" w:hAnsi="Times New Roman"/>
                <w:color w:val="000000"/>
                <w:kern w:val="0"/>
              </w:rPr>
              <w:t>)</w:t>
            </w:r>
            <w:r>
              <w:rPr>
                <w:rFonts w:hint="eastAsia" w:ascii="宋体" w:hAnsi="宋体"/>
                <w:color w:val="000000"/>
                <w:kern w:val="0"/>
              </w:rPr>
              <w:t>板厚应不少于</w:t>
            </w:r>
            <w:r>
              <w:rPr>
                <w:rFonts w:ascii="Times New Roman" w:hAnsi="Times New Roman"/>
                <w:color w:val="000000"/>
                <w:kern w:val="0"/>
              </w:rPr>
              <w:t>3mm</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符合要求</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合格</w:t>
            </w:r>
          </w:p>
        </w:tc>
      </w:tr>
      <w:tr>
        <w:tblPrEx>
          <w:tblLayout w:type="fixed"/>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3.3.2.3</w:t>
            </w:r>
            <w:r>
              <w:rPr>
                <w:rFonts w:hint="eastAsia" w:ascii="宋体" w:hAnsi="宋体"/>
                <w:color w:val="000000"/>
                <w:kern w:val="0"/>
              </w:rPr>
              <w:t>防火门应安装防火门闭门器，或设置让常开防火门在火灾发生时能自动关闭门扇的闭门装置。</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b w:val="0"/>
                <w:bCs w:val="0"/>
                <w:color w:val="000000"/>
                <w:szCs w:val="21"/>
                <w:lang w:eastAsia="zh-CN"/>
              </w:rPr>
              <w:t>闭门器损坏</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不合格</w:t>
            </w:r>
          </w:p>
        </w:tc>
      </w:tr>
    </w:tbl>
    <w:p>
      <w:pPr>
        <w:pStyle w:val="3"/>
        <w:rPr>
          <w:rFonts w:cs="Times New Roman"/>
        </w:rPr>
      </w:pPr>
      <w:r>
        <w:rPr>
          <w:rFonts w:hint="eastAsia" w:cs="Times New Roman"/>
        </w:rPr>
        <w:t>防火门、防火卷帘系统</w:t>
      </w:r>
      <w:r>
        <w:rPr>
          <w:rFonts w:cs="Times New Roman"/>
        </w:rPr>
        <w:t>检验项目</w:t>
      </w:r>
    </w:p>
    <w:tbl>
      <w:tblPr>
        <w:tblStyle w:val="7"/>
        <w:tblW w:w="9510" w:type="dxa"/>
        <w:jc w:val="center"/>
        <w:tblInd w:w="0" w:type="dxa"/>
        <w:tblLayout w:type="fixed"/>
        <w:tblCellMar>
          <w:top w:w="0" w:type="dxa"/>
          <w:left w:w="0" w:type="dxa"/>
          <w:bottom w:w="0" w:type="dxa"/>
          <w:right w:w="0" w:type="dxa"/>
        </w:tblCellMar>
      </w:tblPr>
      <w:tblGrid>
        <w:gridCol w:w="690"/>
        <w:gridCol w:w="960"/>
        <w:gridCol w:w="3885"/>
        <w:gridCol w:w="495"/>
        <w:gridCol w:w="2715"/>
        <w:gridCol w:w="765"/>
      </w:tblGrid>
      <w:tr>
        <w:tblPrEx>
          <w:tblLayout w:type="fixed"/>
          <w:tblCellMar>
            <w:top w:w="0" w:type="dxa"/>
            <w:left w:w="0" w:type="dxa"/>
            <w:bottom w:w="0" w:type="dxa"/>
            <w:right w:w="0"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检测</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项目</w:t>
            </w:r>
          </w:p>
        </w:tc>
        <w:tc>
          <w:tcPr>
            <w:tcW w:w="960"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388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9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71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76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Layout w:type="fixed"/>
          <w:tblCellMar>
            <w:top w:w="0" w:type="dxa"/>
            <w:left w:w="0" w:type="dxa"/>
            <w:bottom w:w="0" w:type="dxa"/>
            <w:right w:w="0" w:type="dxa"/>
          </w:tblCellMar>
        </w:tblPrEx>
        <w:trPr>
          <w:trHeight w:val="567" w:hRule="atLeast"/>
          <w:jc w:val="center"/>
        </w:trPr>
        <w:tc>
          <w:tcPr>
            <w:tcW w:w="690" w:type="dxa"/>
            <w:vMerge w:val="restart"/>
            <w:tcBorders>
              <w:top w:val="nil"/>
              <w:left w:val="single" w:color="000000" w:sz="4" w:space="0"/>
              <w:bottom w:val="single" w:color="000000" w:sz="4" w:space="0"/>
              <w:right w:val="single" w:color="000000"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防火</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门系</w:t>
            </w:r>
          </w:p>
          <w:p>
            <w:pPr>
              <w:widowControl/>
              <w:jc w:val="center"/>
              <w:rPr>
                <w:rFonts w:ascii="Times New Roman" w:hAnsi="Times New Roman" w:eastAsia="宋体"/>
                <w:color w:val="000000"/>
                <w:szCs w:val="21"/>
              </w:rPr>
            </w:pPr>
            <w:r>
              <w:rPr>
                <w:rFonts w:hint="eastAsia" w:ascii="宋体" w:hAnsi="宋体"/>
                <w:color w:val="000000"/>
                <w:kern w:val="0"/>
              </w:rPr>
              <w:t>统</w:t>
            </w:r>
          </w:p>
        </w:tc>
        <w:tc>
          <w:tcPr>
            <w:tcW w:w="960" w:type="dxa"/>
            <w:vMerge w:val="restart"/>
            <w:tcBorders>
              <w:top w:val="nil"/>
              <w:left w:val="nil"/>
              <w:bottom w:val="single" w:color="000000" w:sz="4" w:space="0"/>
              <w:right w:val="single" w:color="000000"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3.3.2</w:t>
            </w:r>
          </w:p>
          <w:p>
            <w:pPr>
              <w:widowControl/>
              <w:jc w:val="center"/>
              <w:rPr>
                <w:rFonts w:ascii="Times New Roman" w:hAnsi="Times New Roman" w:eastAsia="宋体"/>
                <w:color w:val="000000"/>
                <w:szCs w:val="21"/>
              </w:rPr>
            </w:pPr>
            <w:r>
              <w:rPr>
                <w:rFonts w:hint="eastAsia" w:ascii="宋体" w:hAnsi="宋体"/>
                <w:color w:val="000000"/>
                <w:kern w:val="0"/>
              </w:rPr>
              <w:t>配件</w:t>
            </w: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3.3.2.4</w:t>
            </w:r>
            <w:r>
              <w:rPr>
                <w:rFonts w:hint="eastAsia" w:ascii="宋体" w:hAnsi="宋体"/>
                <w:color w:val="000000"/>
                <w:kern w:val="0"/>
              </w:rPr>
              <w:t>双扇、多扇防火门设置盖缝板或止口的应安装顺序器。</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val="en-US" w:eastAsia="zh-CN"/>
              </w:rPr>
            </w:pPr>
            <w:r>
              <w:rPr>
                <w:rFonts w:hint="eastAsia" w:ascii="Times New Roman" w:hAnsi="Times New Roman" w:eastAsia="宋体"/>
                <w:b w:val="0"/>
                <w:bCs w:val="0"/>
                <w:color w:val="000000"/>
                <w:szCs w:val="21"/>
                <w:lang w:val="en-US" w:eastAsia="zh-CN"/>
              </w:rPr>
              <w:t>双扇门未安装顺序器</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val="en-US" w:eastAsia="zh-CN"/>
              </w:rPr>
            </w:pPr>
            <w:r>
              <w:rPr>
                <w:rFonts w:hint="eastAsia" w:ascii="Times New Roman" w:hAnsi="Times New Roman" w:eastAsia="宋体"/>
                <w:b w:val="0"/>
                <w:bCs w:val="0"/>
                <w:color w:val="000000"/>
                <w:szCs w:val="21"/>
                <w:lang w:val="en-US" w:eastAsia="zh-CN"/>
              </w:rPr>
              <w:t>不合格</w:t>
            </w:r>
          </w:p>
        </w:tc>
      </w:tr>
      <w:tr>
        <w:tblPrEx>
          <w:tblLayout w:type="fixed"/>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3.3.2.5</w:t>
            </w:r>
            <w:r>
              <w:rPr>
                <w:rFonts w:hint="eastAsia" w:ascii="宋体" w:hAnsi="宋体"/>
                <w:color w:val="000000"/>
                <w:kern w:val="0"/>
              </w:rPr>
              <w:t>采用钢质防火插销，应安装在双扇防火门或多扇防火门的相对固定一侧的门扇上。</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3.3.2.6</w:t>
            </w:r>
            <w:r>
              <w:rPr>
                <w:rFonts w:hint="eastAsia" w:ascii="宋体" w:hAnsi="宋体"/>
                <w:color w:val="000000"/>
                <w:kern w:val="0"/>
              </w:rPr>
              <w:t>平口或止口结构的双扇防火门宜设盖缝板，盖缝板与门扇连接应牢固，盖缝板不应妨碍门扇的正常启闭。</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3.3.2.7</w:t>
            </w:r>
            <w:r>
              <w:rPr>
                <w:rFonts w:hint="eastAsia" w:ascii="宋体" w:hAnsi="宋体"/>
                <w:color w:val="000000"/>
                <w:kern w:val="0"/>
              </w:rPr>
              <w:t>防火门门框与门扇、门扇与门扇的缝隙处应嵌装防火密封件。</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符合要求</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合格</w:t>
            </w:r>
          </w:p>
        </w:tc>
      </w:tr>
      <w:tr>
        <w:tblPrEx>
          <w:tblLayout w:type="fixed"/>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3.3.2.8</w:t>
            </w:r>
            <w:r>
              <w:rPr>
                <w:rFonts w:hint="eastAsia" w:ascii="宋体" w:hAnsi="宋体"/>
                <w:color w:val="000000"/>
                <w:kern w:val="0"/>
              </w:rPr>
              <w:t>镶防火玻璃的防火门，防火玻璃耐火极限应与防火门耐火等级相同。</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3.3.3</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安装</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要求</w:t>
            </w: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3.3.3.1</w:t>
            </w:r>
            <w:r>
              <w:rPr>
                <w:rFonts w:hint="eastAsia" w:ascii="宋体" w:hAnsi="宋体"/>
                <w:color w:val="000000"/>
                <w:kern w:val="0"/>
              </w:rPr>
              <w:t>门扇质量</w:t>
            </w:r>
            <w:r>
              <w:rPr>
                <w:rFonts w:ascii="Times New Roman" w:hAnsi="Times New Roman"/>
                <w:color w:val="000000"/>
                <w:kern w:val="0"/>
              </w:rPr>
              <w:br w:type="textWrapping"/>
            </w:r>
            <w:r>
              <w:rPr>
                <w:rFonts w:hint="eastAsia" w:ascii="宋体" w:hAnsi="宋体"/>
                <w:color w:val="000000"/>
                <w:kern w:val="0"/>
              </w:rPr>
              <w:t>门扇质量不应小于门扇的设计质量。</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3.3.3.2</w:t>
            </w:r>
            <w:r>
              <w:rPr>
                <w:rFonts w:hint="eastAsia" w:ascii="宋体" w:hAnsi="宋体"/>
                <w:color w:val="000000"/>
                <w:kern w:val="0"/>
              </w:rPr>
              <w:t>尺寸极限偏差</w:t>
            </w:r>
            <w:r>
              <w:rPr>
                <w:rFonts w:ascii="Times New Roman" w:hAnsi="Times New Roman"/>
                <w:color w:val="000000"/>
                <w:kern w:val="0"/>
              </w:rPr>
              <w:br w:type="textWrapping"/>
            </w:r>
            <w:r>
              <w:rPr>
                <w:rFonts w:hint="eastAsia" w:ascii="宋体" w:hAnsi="宋体"/>
                <w:color w:val="000000"/>
                <w:kern w:val="0"/>
              </w:rPr>
              <w:t>防火门门扇、门框的尺寸极限偏差应符合表</w:t>
            </w:r>
            <w:r>
              <w:rPr>
                <w:rFonts w:ascii="Times New Roman" w:hAnsi="Times New Roman"/>
                <w:color w:val="000000"/>
                <w:kern w:val="0"/>
              </w:rPr>
              <w:t>4</w:t>
            </w:r>
            <w:r>
              <w:rPr>
                <w:rFonts w:hint="eastAsia" w:ascii="宋体" w:hAnsi="宋体"/>
                <w:color w:val="000000"/>
                <w:kern w:val="0"/>
              </w:rPr>
              <w:t>的规定。</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3.3.3.3</w:t>
            </w:r>
            <w:r>
              <w:rPr>
                <w:rFonts w:hint="eastAsia" w:ascii="宋体" w:hAnsi="宋体"/>
                <w:color w:val="000000"/>
                <w:kern w:val="0"/>
              </w:rPr>
              <w:t>配合公差</w:t>
            </w:r>
            <w:r>
              <w:rPr>
                <w:rFonts w:ascii="Times New Roman" w:hAnsi="Times New Roman"/>
                <w:color w:val="000000"/>
                <w:kern w:val="0"/>
              </w:rPr>
              <w:br w:type="textWrapping"/>
            </w:r>
            <w:r>
              <w:rPr>
                <w:rFonts w:hint="eastAsia" w:ascii="宋体" w:hAnsi="宋体"/>
                <w:color w:val="000000"/>
                <w:kern w:val="0"/>
              </w:rPr>
              <w:t>配合公差应符合表</w:t>
            </w:r>
            <w:r>
              <w:rPr>
                <w:rFonts w:ascii="Times New Roman" w:hAnsi="Times New Roman"/>
                <w:color w:val="000000"/>
                <w:kern w:val="0"/>
              </w:rPr>
              <w:t>5</w:t>
            </w:r>
            <w:r>
              <w:rPr>
                <w:rFonts w:hint="eastAsia" w:ascii="宋体" w:hAnsi="宋体"/>
                <w:color w:val="000000"/>
                <w:kern w:val="0"/>
              </w:rPr>
              <w:t>的规定。</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3.3.3.4</w:t>
            </w:r>
            <w:r>
              <w:rPr>
                <w:rFonts w:hint="eastAsia" w:ascii="宋体" w:hAnsi="宋体"/>
                <w:color w:val="000000"/>
                <w:kern w:val="0"/>
              </w:rPr>
              <w:t>形位公差</w:t>
            </w:r>
            <w:r>
              <w:rPr>
                <w:rFonts w:ascii="Times New Roman" w:hAnsi="Times New Roman"/>
                <w:color w:val="000000"/>
                <w:kern w:val="0"/>
              </w:rPr>
              <w:br w:type="textWrapping"/>
            </w:r>
            <w:r>
              <w:rPr>
                <w:rFonts w:hint="eastAsia" w:ascii="宋体" w:hAnsi="宋体"/>
                <w:color w:val="000000"/>
                <w:kern w:val="0"/>
              </w:rPr>
              <w:t>门扇、门框形位公差应符合表</w:t>
            </w:r>
            <w:r>
              <w:rPr>
                <w:rFonts w:ascii="Times New Roman" w:hAnsi="Times New Roman"/>
                <w:color w:val="000000"/>
                <w:kern w:val="0"/>
              </w:rPr>
              <w:t>6</w:t>
            </w:r>
            <w:r>
              <w:rPr>
                <w:rFonts w:hint="eastAsia" w:ascii="宋体" w:hAnsi="宋体"/>
                <w:color w:val="000000"/>
                <w:kern w:val="0"/>
              </w:rPr>
              <w:t>的规定。</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3.3.3.5</w:t>
            </w:r>
            <w:r>
              <w:rPr>
                <w:rFonts w:hint="eastAsia" w:ascii="宋体" w:hAnsi="宋体"/>
                <w:color w:val="000000"/>
                <w:kern w:val="0"/>
              </w:rPr>
              <w:t>门扇与门框的平面高低差</w:t>
            </w:r>
            <w:r>
              <w:rPr>
                <w:rFonts w:ascii="Times New Roman" w:hAnsi="Times New Roman"/>
                <w:color w:val="000000"/>
                <w:kern w:val="0"/>
              </w:rPr>
              <w:br w:type="textWrapping"/>
            </w:r>
            <w:r>
              <w:rPr>
                <w:rFonts w:hint="eastAsia" w:ascii="宋体" w:hAnsi="宋体"/>
                <w:color w:val="000000"/>
                <w:kern w:val="0"/>
              </w:rPr>
              <w:t>防火门开面上门框与门扇的平面高低差不应大于</w:t>
            </w:r>
            <w:r>
              <w:rPr>
                <w:rFonts w:ascii="Times New Roman" w:hAnsi="Times New Roman"/>
                <w:color w:val="000000"/>
                <w:kern w:val="0"/>
              </w:rPr>
              <w:t>1mm</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符合要求</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合格</w:t>
            </w:r>
          </w:p>
        </w:tc>
      </w:tr>
      <w:tr>
        <w:tblPrEx>
          <w:tblLayout w:type="fixed"/>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3.3.3.6</w:t>
            </w:r>
            <w:r>
              <w:rPr>
                <w:rFonts w:hint="eastAsia" w:ascii="宋体" w:hAnsi="宋体"/>
                <w:color w:val="000000"/>
                <w:kern w:val="0"/>
              </w:rPr>
              <w:t>钢质防火门门框</w:t>
            </w:r>
            <w:r>
              <w:rPr>
                <w:rFonts w:ascii="Times New Roman" w:hAnsi="Times New Roman"/>
                <w:color w:val="000000"/>
                <w:kern w:val="0"/>
              </w:rPr>
              <w:br w:type="textWrapping"/>
            </w:r>
            <w:r>
              <w:rPr>
                <w:rFonts w:hint="eastAsia" w:ascii="宋体" w:hAnsi="宋体"/>
                <w:color w:val="000000"/>
                <w:kern w:val="0"/>
              </w:rPr>
              <w:t>钢质防火门门框内应充填水泥沙浆。门框与墙体应用预埋钢件或膨胀螺栓等连接牢固，其固定点间距不大于</w:t>
            </w:r>
            <w:r>
              <w:rPr>
                <w:rFonts w:ascii="Times New Roman" w:hAnsi="Times New Roman"/>
                <w:color w:val="000000"/>
                <w:kern w:val="0"/>
              </w:rPr>
              <w:t>600mm</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未填充砂浆</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不合格</w:t>
            </w:r>
          </w:p>
        </w:tc>
      </w:tr>
      <w:tr>
        <w:tblPrEx>
          <w:tblLayout w:type="fixed"/>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3.3.3.7</w:t>
            </w:r>
            <w:r>
              <w:rPr>
                <w:rFonts w:hint="eastAsia" w:ascii="宋体" w:hAnsi="宋体"/>
                <w:color w:val="000000"/>
                <w:kern w:val="0"/>
              </w:rPr>
              <w:t>启闭灵活性</w:t>
            </w:r>
            <w:r>
              <w:rPr>
                <w:rFonts w:ascii="Times New Roman" w:hAnsi="Times New Roman"/>
                <w:color w:val="000000"/>
                <w:kern w:val="0"/>
              </w:rPr>
              <w:br w:type="textWrapping"/>
            </w:r>
            <w:r>
              <w:rPr>
                <w:rFonts w:hint="eastAsia" w:ascii="宋体" w:hAnsi="宋体"/>
                <w:color w:val="000000"/>
                <w:kern w:val="0"/>
              </w:rPr>
              <w:t>防火门应启闭灵活、无卡阻现象。</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符合要求</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合格</w:t>
            </w:r>
          </w:p>
        </w:tc>
      </w:tr>
      <w:tr>
        <w:tblPrEx>
          <w:tblLayout w:type="fixed"/>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3.3.3.8</w:t>
            </w:r>
            <w:r>
              <w:rPr>
                <w:rFonts w:hint="eastAsia" w:ascii="宋体" w:hAnsi="宋体"/>
                <w:color w:val="000000"/>
                <w:kern w:val="0"/>
              </w:rPr>
              <w:t>门扇开启力</w:t>
            </w:r>
            <w:r>
              <w:rPr>
                <w:rFonts w:ascii="Times New Roman" w:hAnsi="Times New Roman"/>
                <w:color w:val="000000"/>
                <w:kern w:val="0"/>
              </w:rPr>
              <w:br w:type="textWrapping"/>
            </w:r>
            <w:r>
              <w:rPr>
                <w:rFonts w:hint="eastAsia" w:ascii="宋体" w:hAnsi="宋体"/>
                <w:color w:val="000000"/>
                <w:kern w:val="0"/>
              </w:rPr>
              <w:t>防火门门扇开启力不应大于</w:t>
            </w:r>
            <w:r>
              <w:rPr>
                <w:rFonts w:ascii="Times New Roman" w:hAnsi="Times New Roman"/>
                <w:color w:val="000000"/>
                <w:kern w:val="0"/>
              </w:rPr>
              <w:t>80N</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bCs/>
                <w:color w:val="000000"/>
                <w:szCs w:val="21"/>
                <w:lang w:val="en-US"/>
              </w:rPr>
            </w:pPr>
            <w:r>
              <w:rPr>
                <w:rFonts w:hint="eastAsia" w:ascii="Times New Roman" w:hAnsi="Times New Roman" w:eastAsia="宋体"/>
                <w:b w:val="0"/>
                <w:bCs w:val="0"/>
                <w:color w:val="000000"/>
                <w:szCs w:val="21"/>
                <w:lang w:eastAsia="zh-CN"/>
              </w:rPr>
              <w:t>闭门器损坏</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不合格</w:t>
            </w:r>
          </w:p>
        </w:tc>
      </w:tr>
      <w:tr>
        <w:tblPrEx>
          <w:tblLayout w:type="fixed"/>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3.3.4</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防火门</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监控器</w:t>
            </w: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3.3.4.1</w:t>
            </w:r>
            <w:r>
              <w:rPr>
                <w:rFonts w:hint="eastAsia" w:ascii="宋体" w:hAnsi="宋体"/>
                <w:color w:val="000000"/>
                <w:kern w:val="0"/>
              </w:rPr>
              <w:t>监控器应能显示与其连接的闭门器和释放器的开、闭或故障状态，并应有专用状态指示灯。</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9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3.3.4.2</w:t>
            </w:r>
            <w:r>
              <w:rPr>
                <w:rFonts w:hint="eastAsia" w:ascii="宋体" w:hAnsi="宋体"/>
                <w:color w:val="000000"/>
                <w:kern w:val="0"/>
              </w:rPr>
              <w:t>监控器应能直接控制与其连接的每个释放器的工作状态，并设启动总指示灯，只要启动信号发出，该指示灯应点亮。</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7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bl>
    <w:p>
      <w:pPr>
        <w:pStyle w:val="3"/>
        <w:rPr>
          <w:rFonts w:cs="Times New Roman"/>
        </w:rPr>
      </w:pPr>
      <w:r>
        <w:rPr>
          <w:rFonts w:hint="eastAsia" w:cs="Times New Roman"/>
        </w:rPr>
        <w:t>防火门、防火卷帘系统</w:t>
      </w:r>
      <w:r>
        <w:rPr>
          <w:rFonts w:cs="Times New Roman"/>
        </w:rPr>
        <w:t>检验项目</w:t>
      </w:r>
    </w:p>
    <w:tbl>
      <w:tblPr>
        <w:tblStyle w:val="7"/>
        <w:tblW w:w="951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9"/>
        <w:gridCol w:w="1112"/>
        <w:gridCol w:w="3815"/>
        <w:gridCol w:w="490"/>
        <w:gridCol w:w="2660"/>
        <w:gridCol w:w="7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679"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检测</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项目</w:t>
            </w:r>
          </w:p>
        </w:tc>
        <w:tc>
          <w:tcPr>
            <w:tcW w:w="1112"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3815"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90"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660"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754"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679" w:type="dxa"/>
            <w:vMerge w:val="restart"/>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防火</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门系</w:t>
            </w:r>
          </w:p>
          <w:p>
            <w:pPr>
              <w:widowControl/>
              <w:jc w:val="center"/>
              <w:rPr>
                <w:rFonts w:ascii="Times New Roman" w:hAnsi="Times New Roman" w:eastAsia="宋体"/>
                <w:color w:val="000000"/>
                <w:szCs w:val="21"/>
              </w:rPr>
            </w:pPr>
            <w:r>
              <w:rPr>
                <w:rFonts w:hint="eastAsia" w:ascii="宋体" w:hAnsi="宋体"/>
                <w:color w:val="000000"/>
                <w:kern w:val="0"/>
              </w:rPr>
              <w:t>统</w:t>
            </w:r>
          </w:p>
        </w:tc>
        <w:tc>
          <w:tcPr>
            <w:tcW w:w="1112" w:type="dxa"/>
            <w:vMerge w:val="restart"/>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3.3.4</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防火门</w:t>
            </w:r>
          </w:p>
          <w:p>
            <w:pPr>
              <w:widowControl/>
              <w:jc w:val="center"/>
              <w:rPr>
                <w:rFonts w:ascii="Times New Roman" w:hAnsi="Times New Roman" w:eastAsia="宋体"/>
                <w:color w:val="000000"/>
                <w:szCs w:val="21"/>
              </w:rPr>
            </w:pPr>
            <w:r>
              <w:rPr>
                <w:rFonts w:hint="eastAsia" w:ascii="宋体" w:hAnsi="宋体"/>
                <w:color w:val="000000"/>
                <w:kern w:val="0"/>
              </w:rPr>
              <w:t>监控器</w:t>
            </w:r>
          </w:p>
        </w:tc>
        <w:tc>
          <w:tcPr>
            <w:tcW w:w="3815"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3.3.4.3</w:t>
            </w:r>
            <w:r>
              <w:rPr>
                <w:rFonts w:hint="eastAsia" w:ascii="宋体" w:hAnsi="宋体"/>
                <w:color w:val="000000"/>
                <w:kern w:val="0"/>
              </w:rPr>
              <w:t>监控器应能接收来自火灾自动报警系统的火灾报警信号，并在</w:t>
            </w:r>
            <w:r>
              <w:rPr>
                <w:rFonts w:ascii="Times New Roman" w:hAnsi="Times New Roman"/>
                <w:color w:val="000000"/>
                <w:kern w:val="0"/>
              </w:rPr>
              <w:t>30s</w:t>
            </w:r>
            <w:r>
              <w:rPr>
                <w:rFonts w:hint="eastAsia" w:ascii="宋体" w:hAnsi="宋体"/>
                <w:color w:val="000000"/>
                <w:kern w:val="0"/>
              </w:rPr>
              <w:t>内向释放器发出启动信号，点亮启动总指示灯，执行释放动作，接收释放器反馈信号。</w:t>
            </w:r>
          </w:p>
        </w:tc>
        <w:tc>
          <w:tcPr>
            <w:tcW w:w="490"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60"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754"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679" w:type="dxa"/>
            <w:vMerge w:val="continue"/>
            <w:vAlign w:val="center"/>
          </w:tcPr>
          <w:p>
            <w:pPr>
              <w:widowControl/>
              <w:jc w:val="left"/>
              <w:rPr>
                <w:rFonts w:ascii="Times New Roman" w:hAnsi="Times New Roman" w:eastAsia="宋体"/>
                <w:color w:val="000000"/>
                <w:szCs w:val="21"/>
              </w:rPr>
            </w:pPr>
          </w:p>
        </w:tc>
        <w:tc>
          <w:tcPr>
            <w:tcW w:w="1112" w:type="dxa"/>
            <w:vMerge w:val="continue"/>
            <w:vAlign w:val="center"/>
          </w:tcPr>
          <w:p>
            <w:pPr>
              <w:widowControl/>
              <w:jc w:val="left"/>
              <w:rPr>
                <w:rFonts w:ascii="Times New Roman" w:hAnsi="Times New Roman" w:eastAsia="宋体"/>
                <w:color w:val="000000"/>
                <w:szCs w:val="21"/>
              </w:rPr>
            </w:pPr>
          </w:p>
        </w:tc>
        <w:tc>
          <w:tcPr>
            <w:tcW w:w="3815"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3.3.4.4</w:t>
            </w:r>
            <w:r>
              <w:rPr>
                <w:rFonts w:hint="eastAsia" w:ascii="宋体" w:hAnsi="宋体"/>
                <w:color w:val="000000"/>
                <w:kern w:val="0"/>
              </w:rPr>
              <w:t>监控器在发出启动信号后</w:t>
            </w:r>
            <w:r>
              <w:rPr>
                <w:rFonts w:ascii="Times New Roman" w:hAnsi="Times New Roman"/>
                <w:color w:val="000000"/>
                <w:kern w:val="0"/>
              </w:rPr>
              <w:t>10s</w:t>
            </w:r>
            <w:r>
              <w:rPr>
                <w:rFonts w:hint="eastAsia" w:ascii="宋体" w:hAnsi="宋体"/>
                <w:color w:val="000000"/>
                <w:kern w:val="0"/>
              </w:rPr>
              <w:t>内未收到要求的反馈信号，应使启动光信号闪亮，并显示相应的释放器的部位，保持至控制器收到反馈信号。</w:t>
            </w:r>
          </w:p>
        </w:tc>
        <w:tc>
          <w:tcPr>
            <w:tcW w:w="490"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60"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754"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679" w:type="dxa"/>
            <w:vMerge w:val="continue"/>
            <w:vAlign w:val="center"/>
          </w:tcPr>
          <w:p>
            <w:pPr>
              <w:widowControl/>
              <w:jc w:val="left"/>
              <w:rPr>
                <w:rFonts w:ascii="Times New Roman" w:hAnsi="Times New Roman" w:eastAsia="宋体"/>
                <w:color w:val="000000"/>
                <w:szCs w:val="21"/>
              </w:rPr>
            </w:pPr>
          </w:p>
        </w:tc>
        <w:tc>
          <w:tcPr>
            <w:tcW w:w="1112" w:type="dxa"/>
            <w:vMerge w:val="continue"/>
            <w:vAlign w:val="center"/>
          </w:tcPr>
          <w:p>
            <w:pPr>
              <w:widowControl/>
              <w:jc w:val="left"/>
              <w:rPr>
                <w:rFonts w:ascii="Times New Roman" w:hAnsi="Times New Roman" w:eastAsia="宋体"/>
                <w:color w:val="000000"/>
                <w:szCs w:val="21"/>
              </w:rPr>
            </w:pPr>
          </w:p>
        </w:tc>
        <w:tc>
          <w:tcPr>
            <w:tcW w:w="3815"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3.3.4.5</w:t>
            </w:r>
            <w:r>
              <w:rPr>
                <w:rFonts w:hint="eastAsia" w:ascii="宋体" w:hAnsi="宋体"/>
                <w:color w:val="000000"/>
                <w:kern w:val="0"/>
              </w:rPr>
              <w:t>防火门处于故障状态时，控制器应发出声光报警信号，声信号的声压级（正前方</w:t>
            </w:r>
            <w:r>
              <w:rPr>
                <w:rFonts w:ascii="Times New Roman" w:hAnsi="Times New Roman"/>
                <w:color w:val="000000"/>
                <w:kern w:val="0"/>
              </w:rPr>
              <w:t>1m</w:t>
            </w:r>
            <w:r>
              <w:rPr>
                <w:rFonts w:hint="eastAsia" w:ascii="宋体" w:hAnsi="宋体"/>
                <w:color w:val="000000"/>
                <w:kern w:val="0"/>
              </w:rPr>
              <w:t>处）应在</w:t>
            </w:r>
            <w:r>
              <w:rPr>
                <w:rFonts w:ascii="Times New Roman" w:hAnsi="Times New Roman"/>
                <w:color w:val="000000"/>
                <w:kern w:val="0"/>
              </w:rPr>
              <w:t>65dB</w:t>
            </w:r>
            <w:r>
              <w:rPr>
                <w:rFonts w:hint="eastAsia" w:ascii="宋体" w:hAnsi="宋体"/>
                <w:color w:val="000000"/>
                <w:kern w:val="0"/>
              </w:rPr>
              <w:t>～</w:t>
            </w:r>
            <w:r>
              <w:rPr>
                <w:rFonts w:ascii="Times New Roman" w:hAnsi="Times New Roman"/>
                <w:color w:val="000000"/>
                <w:kern w:val="0"/>
              </w:rPr>
              <w:t>85dB</w:t>
            </w:r>
            <w:r>
              <w:rPr>
                <w:rFonts w:hint="eastAsia" w:ascii="宋体" w:hAnsi="宋体"/>
                <w:color w:val="000000"/>
                <w:kern w:val="0"/>
              </w:rPr>
              <w:t>之间，故障声信号每分钟至少提示一次，每次持续时间应在</w:t>
            </w:r>
            <w:r>
              <w:rPr>
                <w:rFonts w:ascii="Times New Roman" w:hAnsi="Times New Roman"/>
                <w:color w:val="000000"/>
                <w:kern w:val="0"/>
              </w:rPr>
              <w:t>1s</w:t>
            </w:r>
            <w:r>
              <w:rPr>
                <w:rFonts w:hint="eastAsia" w:ascii="宋体" w:hAnsi="宋体"/>
                <w:color w:val="000000"/>
                <w:kern w:val="0"/>
              </w:rPr>
              <w:t>～</w:t>
            </w:r>
            <w:r>
              <w:rPr>
                <w:rFonts w:ascii="Times New Roman" w:hAnsi="Times New Roman"/>
                <w:color w:val="000000"/>
                <w:kern w:val="0"/>
              </w:rPr>
              <w:t>3s</w:t>
            </w:r>
            <w:r>
              <w:rPr>
                <w:rFonts w:hint="eastAsia" w:ascii="宋体" w:hAnsi="宋体"/>
                <w:color w:val="000000"/>
                <w:kern w:val="0"/>
              </w:rPr>
              <w:t>之间。</w:t>
            </w:r>
          </w:p>
        </w:tc>
        <w:tc>
          <w:tcPr>
            <w:tcW w:w="490"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60"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754"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679" w:type="dxa"/>
            <w:vMerge w:val="continue"/>
            <w:vAlign w:val="center"/>
          </w:tcPr>
          <w:p>
            <w:pPr>
              <w:widowControl/>
              <w:jc w:val="left"/>
              <w:rPr>
                <w:rFonts w:ascii="Times New Roman" w:hAnsi="Times New Roman" w:eastAsia="宋体"/>
                <w:color w:val="000000"/>
                <w:szCs w:val="21"/>
              </w:rPr>
            </w:pPr>
          </w:p>
        </w:tc>
        <w:tc>
          <w:tcPr>
            <w:tcW w:w="1112" w:type="dxa"/>
            <w:vMerge w:val="continue"/>
            <w:vAlign w:val="center"/>
          </w:tcPr>
          <w:p>
            <w:pPr>
              <w:widowControl/>
              <w:jc w:val="left"/>
              <w:rPr>
                <w:rFonts w:ascii="Times New Roman" w:hAnsi="Times New Roman" w:eastAsia="宋体"/>
                <w:color w:val="000000"/>
                <w:szCs w:val="21"/>
              </w:rPr>
            </w:pPr>
          </w:p>
        </w:tc>
        <w:tc>
          <w:tcPr>
            <w:tcW w:w="3815"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3.3.4.6</w:t>
            </w:r>
            <w:r>
              <w:rPr>
                <w:rFonts w:hint="eastAsia" w:ascii="宋体" w:hAnsi="宋体"/>
                <w:color w:val="000000"/>
                <w:kern w:val="0"/>
              </w:rPr>
              <w:t>监控器应设专用故障总指示灯，无论监控器处于何种状态，只要有故障信号存在，该故障总指示灯应点亮。</w:t>
            </w:r>
          </w:p>
        </w:tc>
        <w:tc>
          <w:tcPr>
            <w:tcW w:w="490"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60" w:type="dxa"/>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54" w:type="dxa"/>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bCs/>
                <w:color w:val="000000"/>
                <w:szCs w:val="21"/>
                <w:lang w:val="en-US"/>
              </w:rPr>
            </w:pPr>
            <w:r>
              <w:rPr>
                <w:rFonts w:hint="eastAsia" w:ascii="Times New Roman" w:hAnsi="Times New Roman" w:eastAsia="宋体"/>
                <w:b/>
                <w:bCs/>
                <w:color w:val="000000"/>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679" w:type="dxa"/>
            <w:vMerge w:val="continue"/>
            <w:vAlign w:val="center"/>
          </w:tcPr>
          <w:p>
            <w:pPr>
              <w:widowControl/>
              <w:jc w:val="left"/>
              <w:rPr>
                <w:rFonts w:ascii="Times New Roman" w:hAnsi="Times New Roman" w:eastAsia="宋体"/>
                <w:color w:val="000000"/>
                <w:szCs w:val="21"/>
              </w:rPr>
            </w:pPr>
          </w:p>
        </w:tc>
        <w:tc>
          <w:tcPr>
            <w:tcW w:w="1112" w:type="dxa"/>
            <w:vMerge w:val="continue"/>
            <w:vAlign w:val="center"/>
          </w:tcPr>
          <w:p>
            <w:pPr>
              <w:widowControl/>
              <w:jc w:val="left"/>
              <w:rPr>
                <w:rFonts w:ascii="Times New Roman" w:hAnsi="Times New Roman" w:eastAsia="宋体"/>
                <w:color w:val="000000"/>
                <w:szCs w:val="21"/>
              </w:rPr>
            </w:pPr>
          </w:p>
        </w:tc>
        <w:tc>
          <w:tcPr>
            <w:tcW w:w="3815"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3.3.4.7</w:t>
            </w:r>
            <w:r>
              <w:rPr>
                <w:rFonts w:hint="eastAsia" w:ascii="宋体" w:hAnsi="宋体"/>
                <w:color w:val="000000"/>
                <w:kern w:val="0"/>
              </w:rPr>
              <w:t>当监控器发生故障时，控制器应在</w:t>
            </w:r>
            <w:r>
              <w:rPr>
                <w:rFonts w:ascii="Times New Roman" w:hAnsi="Times New Roman"/>
                <w:color w:val="000000"/>
                <w:kern w:val="0"/>
              </w:rPr>
              <w:t>100s</w:t>
            </w:r>
            <w:r>
              <w:rPr>
                <w:rFonts w:hint="eastAsia" w:ascii="宋体" w:hAnsi="宋体"/>
                <w:color w:val="000000"/>
                <w:kern w:val="0"/>
              </w:rPr>
              <w:t>内发出与火灾报警信号有明显区别的声、光故障信号，故障声信号应能手动消除，再有故障信号输入时，应能再启动；故障光信号应保持至故障排除。</w:t>
            </w:r>
          </w:p>
        </w:tc>
        <w:tc>
          <w:tcPr>
            <w:tcW w:w="490"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60"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754"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679" w:type="dxa"/>
            <w:vMerge w:val="continue"/>
            <w:vAlign w:val="center"/>
          </w:tcPr>
          <w:p>
            <w:pPr>
              <w:widowControl/>
              <w:jc w:val="left"/>
              <w:rPr>
                <w:rFonts w:ascii="Times New Roman" w:hAnsi="Times New Roman" w:eastAsia="宋体"/>
                <w:color w:val="000000"/>
                <w:szCs w:val="21"/>
              </w:rPr>
            </w:pPr>
          </w:p>
        </w:tc>
        <w:tc>
          <w:tcPr>
            <w:tcW w:w="1112" w:type="dxa"/>
            <w:vMerge w:val="continue"/>
            <w:vAlign w:val="center"/>
          </w:tcPr>
          <w:p>
            <w:pPr>
              <w:widowControl/>
              <w:jc w:val="left"/>
              <w:rPr>
                <w:rFonts w:ascii="Times New Roman" w:hAnsi="Times New Roman" w:eastAsia="宋体"/>
                <w:color w:val="000000"/>
                <w:szCs w:val="21"/>
              </w:rPr>
            </w:pPr>
          </w:p>
        </w:tc>
        <w:tc>
          <w:tcPr>
            <w:tcW w:w="3815"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3.3.4.8</w:t>
            </w:r>
            <w:r>
              <w:rPr>
                <w:rFonts w:hint="eastAsia" w:ascii="宋体" w:hAnsi="宋体"/>
                <w:color w:val="000000"/>
                <w:kern w:val="0"/>
              </w:rPr>
              <w:t>监控器应能对音响部件及其状态指示灯、显示器进行功能检查。监控器执行自检时，应不造成与其相连的外部设备动作。</w:t>
            </w:r>
          </w:p>
        </w:tc>
        <w:tc>
          <w:tcPr>
            <w:tcW w:w="490"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60"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754"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679" w:type="dxa"/>
            <w:vMerge w:val="continue"/>
            <w:vAlign w:val="center"/>
          </w:tcPr>
          <w:p>
            <w:pPr>
              <w:widowControl/>
              <w:jc w:val="left"/>
              <w:rPr>
                <w:rFonts w:ascii="Times New Roman" w:hAnsi="Times New Roman" w:eastAsia="宋体"/>
                <w:color w:val="000000"/>
                <w:szCs w:val="21"/>
              </w:rPr>
            </w:pPr>
          </w:p>
        </w:tc>
        <w:tc>
          <w:tcPr>
            <w:tcW w:w="1112" w:type="dxa"/>
            <w:vMerge w:val="continue"/>
            <w:vAlign w:val="center"/>
          </w:tcPr>
          <w:p>
            <w:pPr>
              <w:widowControl/>
              <w:jc w:val="left"/>
              <w:rPr>
                <w:rFonts w:ascii="Times New Roman" w:hAnsi="Times New Roman" w:eastAsia="宋体"/>
                <w:color w:val="000000"/>
                <w:szCs w:val="21"/>
              </w:rPr>
            </w:pPr>
          </w:p>
        </w:tc>
        <w:tc>
          <w:tcPr>
            <w:tcW w:w="3815"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3.3.4.9</w:t>
            </w:r>
            <w:r>
              <w:rPr>
                <w:rFonts w:hint="eastAsia" w:ascii="宋体" w:hAnsi="宋体"/>
                <w:color w:val="000000"/>
                <w:kern w:val="0"/>
              </w:rPr>
              <w:t>监控器应配有备用电源，有防止电池过充电、过放电的功能。</w:t>
            </w:r>
          </w:p>
        </w:tc>
        <w:tc>
          <w:tcPr>
            <w:tcW w:w="490"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60"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754"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679" w:type="dxa"/>
            <w:vMerge w:val="continue"/>
            <w:vAlign w:val="center"/>
          </w:tcPr>
          <w:p>
            <w:pPr>
              <w:widowControl/>
              <w:jc w:val="left"/>
              <w:rPr>
                <w:rFonts w:ascii="Times New Roman" w:hAnsi="Times New Roman" w:eastAsia="宋体"/>
                <w:color w:val="000000"/>
                <w:szCs w:val="21"/>
              </w:rPr>
            </w:pPr>
          </w:p>
        </w:tc>
        <w:tc>
          <w:tcPr>
            <w:tcW w:w="1112" w:type="dxa"/>
            <w:vMerge w:val="continue"/>
            <w:vAlign w:val="center"/>
          </w:tcPr>
          <w:p>
            <w:pPr>
              <w:widowControl/>
              <w:jc w:val="left"/>
              <w:rPr>
                <w:rFonts w:ascii="Times New Roman" w:hAnsi="Times New Roman" w:eastAsia="宋体"/>
                <w:color w:val="000000"/>
                <w:szCs w:val="21"/>
              </w:rPr>
            </w:pPr>
          </w:p>
        </w:tc>
        <w:tc>
          <w:tcPr>
            <w:tcW w:w="3815"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3.3.4.10</w:t>
            </w:r>
            <w:r>
              <w:rPr>
                <w:rFonts w:hint="eastAsia" w:ascii="宋体" w:hAnsi="宋体"/>
                <w:color w:val="000000"/>
                <w:kern w:val="0"/>
              </w:rPr>
              <w:t>控制器应有主、备电源转换功能；主、备电源的工作状态应有指示，主、备电源的转换应不使控制器发生误动作。</w:t>
            </w:r>
          </w:p>
        </w:tc>
        <w:tc>
          <w:tcPr>
            <w:tcW w:w="490"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60"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754"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679" w:type="dxa"/>
            <w:vMerge w:val="continue"/>
            <w:vAlign w:val="center"/>
          </w:tcPr>
          <w:p>
            <w:pPr>
              <w:widowControl/>
              <w:jc w:val="left"/>
              <w:rPr>
                <w:rFonts w:ascii="Times New Roman" w:hAnsi="Times New Roman" w:eastAsia="宋体"/>
                <w:color w:val="000000"/>
                <w:szCs w:val="21"/>
              </w:rPr>
            </w:pPr>
          </w:p>
        </w:tc>
        <w:tc>
          <w:tcPr>
            <w:tcW w:w="1112" w:type="dxa"/>
            <w:vMerge w:val="restart"/>
            <w:vAlign w:val="center"/>
          </w:tcPr>
          <w:p>
            <w:pPr>
              <w:widowControl/>
              <w:jc w:val="center"/>
              <w:rPr>
                <w:rFonts w:ascii="Times New Roman" w:hAnsi="Times New Roman"/>
                <w:color w:val="000000"/>
                <w:kern w:val="0"/>
              </w:rPr>
            </w:pPr>
            <w:r>
              <w:rPr>
                <w:rFonts w:ascii="Times New Roman" w:hAnsi="Times New Roman"/>
                <w:color w:val="000000"/>
                <w:kern w:val="0"/>
              </w:rPr>
              <w:t>3.3.5</w:t>
            </w:r>
          </w:p>
          <w:p>
            <w:pPr>
              <w:widowControl/>
              <w:jc w:val="center"/>
              <w:rPr>
                <w:rFonts w:ascii="Times New Roman" w:hAnsi="Times New Roman" w:eastAsia="宋体"/>
                <w:color w:val="000000"/>
                <w:szCs w:val="21"/>
              </w:rPr>
            </w:pPr>
            <w:r>
              <w:rPr>
                <w:rFonts w:hint="eastAsia" w:ascii="宋体" w:hAnsi="宋体"/>
                <w:color w:val="000000"/>
                <w:kern w:val="0"/>
              </w:rPr>
              <w:t>释放器</w:t>
            </w:r>
          </w:p>
        </w:tc>
        <w:tc>
          <w:tcPr>
            <w:tcW w:w="3815"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3.3.5.1</w:t>
            </w:r>
            <w:r>
              <w:rPr>
                <w:rFonts w:hint="eastAsia" w:ascii="宋体" w:hAnsi="宋体"/>
                <w:color w:val="000000"/>
                <w:kern w:val="0"/>
              </w:rPr>
              <w:t>释放器在正常工作状态下应能使常开防火门保持常开状态。</w:t>
            </w:r>
          </w:p>
        </w:tc>
        <w:tc>
          <w:tcPr>
            <w:tcW w:w="490"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60"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754"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679" w:type="dxa"/>
            <w:vMerge w:val="continue"/>
            <w:vAlign w:val="center"/>
          </w:tcPr>
          <w:p>
            <w:pPr>
              <w:widowControl/>
              <w:jc w:val="center"/>
              <w:rPr>
                <w:rFonts w:ascii="Times New Roman" w:hAnsi="Times New Roman" w:eastAsia="宋体"/>
                <w:color w:val="000000"/>
                <w:szCs w:val="21"/>
              </w:rPr>
            </w:pPr>
          </w:p>
        </w:tc>
        <w:tc>
          <w:tcPr>
            <w:tcW w:w="1112" w:type="dxa"/>
            <w:vMerge w:val="continue"/>
            <w:vAlign w:val="center"/>
          </w:tcPr>
          <w:p>
            <w:pPr>
              <w:widowControl/>
              <w:jc w:val="center"/>
              <w:rPr>
                <w:rFonts w:ascii="Times New Roman" w:hAnsi="Times New Roman" w:eastAsia="宋体"/>
                <w:color w:val="000000"/>
                <w:szCs w:val="21"/>
              </w:rPr>
            </w:pPr>
          </w:p>
        </w:tc>
        <w:tc>
          <w:tcPr>
            <w:tcW w:w="3815"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3.3.5.2</w:t>
            </w:r>
            <w:r>
              <w:rPr>
                <w:rFonts w:hint="eastAsia" w:ascii="宋体" w:hAnsi="宋体"/>
                <w:color w:val="000000"/>
                <w:kern w:val="0"/>
              </w:rPr>
              <w:t>释放器接收控制器发出的启动信号后应能使常开防火门自动关闭，并能使双开防火门按照顺序自动关闭；关闭后将反馈信号发送至控制器。</w:t>
            </w:r>
          </w:p>
        </w:tc>
        <w:tc>
          <w:tcPr>
            <w:tcW w:w="490"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60"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754"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679" w:type="dxa"/>
            <w:vMerge w:val="continue"/>
            <w:vAlign w:val="center"/>
          </w:tcPr>
          <w:p>
            <w:pPr>
              <w:widowControl/>
              <w:jc w:val="left"/>
              <w:rPr>
                <w:rFonts w:ascii="Times New Roman" w:hAnsi="Times New Roman" w:eastAsia="宋体"/>
                <w:color w:val="000000"/>
                <w:szCs w:val="21"/>
              </w:rPr>
            </w:pPr>
          </w:p>
        </w:tc>
        <w:tc>
          <w:tcPr>
            <w:tcW w:w="1112" w:type="dxa"/>
            <w:vMerge w:val="continue"/>
            <w:vAlign w:val="center"/>
          </w:tcPr>
          <w:p>
            <w:pPr>
              <w:widowControl/>
              <w:jc w:val="left"/>
              <w:rPr>
                <w:rFonts w:ascii="Times New Roman" w:hAnsi="Times New Roman" w:eastAsia="宋体"/>
                <w:color w:val="000000"/>
                <w:szCs w:val="21"/>
              </w:rPr>
            </w:pPr>
          </w:p>
        </w:tc>
        <w:tc>
          <w:tcPr>
            <w:tcW w:w="3815"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3.3.5.3</w:t>
            </w:r>
            <w:r>
              <w:rPr>
                <w:rFonts w:hint="eastAsia" w:ascii="宋体" w:hAnsi="宋体"/>
                <w:color w:val="000000"/>
                <w:kern w:val="0"/>
              </w:rPr>
              <w:t>释放器在额定工作电压不小于</w:t>
            </w:r>
            <w:r>
              <w:rPr>
                <w:rFonts w:ascii="Times New Roman" w:hAnsi="Times New Roman"/>
                <w:color w:val="000000"/>
                <w:kern w:val="0"/>
              </w:rPr>
              <w:t>90%</w:t>
            </w:r>
            <w:r>
              <w:rPr>
                <w:rFonts w:hint="eastAsia" w:ascii="宋体" w:hAnsi="宋体"/>
                <w:color w:val="000000"/>
                <w:kern w:val="0"/>
              </w:rPr>
              <w:t>的条件下，吸和力不应小于</w:t>
            </w:r>
            <w:r>
              <w:rPr>
                <w:rFonts w:ascii="Times New Roman" w:hAnsi="Times New Roman"/>
                <w:color w:val="000000"/>
                <w:kern w:val="0"/>
              </w:rPr>
              <w:t>200N</w:t>
            </w:r>
            <w:r>
              <w:rPr>
                <w:rFonts w:hint="eastAsia" w:ascii="宋体" w:hAnsi="宋体"/>
                <w:color w:val="000000"/>
                <w:kern w:val="0"/>
              </w:rPr>
              <w:t>。</w:t>
            </w:r>
          </w:p>
        </w:tc>
        <w:tc>
          <w:tcPr>
            <w:tcW w:w="490"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660"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754"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bl>
    <w:p>
      <w:pPr>
        <w:pStyle w:val="3"/>
        <w:rPr>
          <w:rFonts w:cs="Times New Roman"/>
        </w:rPr>
      </w:pPr>
      <w:r>
        <w:rPr>
          <w:rFonts w:hint="eastAsia" w:cs="Times New Roman"/>
        </w:rPr>
        <w:t>防火门、防火卷帘系统</w:t>
      </w:r>
      <w:r>
        <w:rPr>
          <w:rFonts w:cs="Times New Roman"/>
        </w:rPr>
        <w:t>检验项目</w:t>
      </w:r>
    </w:p>
    <w:tbl>
      <w:tblPr>
        <w:tblStyle w:val="7"/>
        <w:tblW w:w="951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9"/>
        <w:gridCol w:w="1112"/>
        <w:gridCol w:w="3815"/>
        <w:gridCol w:w="490"/>
        <w:gridCol w:w="2660"/>
        <w:gridCol w:w="7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679"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检测</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项目</w:t>
            </w:r>
          </w:p>
        </w:tc>
        <w:tc>
          <w:tcPr>
            <w:tcW w:w="1112"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3815"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90"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660"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754"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679" w:type="dxa"/>
            <w:vMerge w:val="restart"/>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防火</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门系</w:t>
            </w:r>
          </w:p>
          <w:p>
            <w:pPr>
              <w:widowControl/>
              <w:jc w:val="center"/>
              <w:rPr>
                <w:rFonts w:ascii="Times New Roman" w:hAnsi="Times New Roman" w:eastAsia="宋体"/>
                <w:color w:val="000000"/>
                <w:szCs w:val="21"/>
              </w:rPr>
            </w:pPr>
            <w:r>
              <w:rPr>
                <w:rFonts w:hint="eastAsia" w:ascii="宋体" w:hAnsi="宋体"/>
                <w:color w:val="000000"/>
                <w:kern w:val="0"/>
              </w:rPr>
              <w:t>统</w:t>
            </w:r>
          </w:p>
        </w:tc>
        <w:tc>
          <w:tcPr>
            <w:tcW w:w="1112"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3.3.6</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门磁</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开关</w:t>
            </w:r>
          </w:p>
        </w:tc>
        <w:tc>
          <w:tcPr>
            <w:tcW w:w="3815"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3.3.6</w:t>
            </w:r>
            <w:r>
              <w:rPr>
                <w:rFonts w:hint="eastAsia" w:ascii="宋体" w:hAnsi="宋体"/>
                <w:color w:val="000000"/>
                <w:kern w:val="0"/>
              </w:rPr>
              <w:t>门磁开关</w:t>
            </w:r>
            <w:r>
              <w:rPr>
                <w:rFonts w:ascii="Times New Roman" w:hAnsi="Times New Roman"/>
                <w:color w:val="000000"/>
                <w:kern w:val="0"/>
              </w:rPr>
              <w:br w:type="textWrapping"/>
            </w:r>
            <w:r>
              <w:rPr>
                <w:rFonts w:hint="eastAsia" w:ascii="宋体" w:hAnsi="宋体"/>
                <w:color w:val="000000"/>
                <w:kern w:val="0"/>
              </w:rPr>
              <w:t>门磁开关应能将防火门开启、关闭的信息反馈至控制器，其性能应符合相关标准的要求。</w:t>
            </w:r>
          </w:p>
        </w:tc>
        <w:tc>
          <w:tcPr>
            <w:tcW w:w="490"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60"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754"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679" w:type="dxa"/>
            <w:vMerge w:val="continue"/>
            <w:vAlign w:val="center"/>
          </w:tcPr>
          <w:p>
            <w:pPr>
              <w:widowControl/>
              <w:jc w:val="left"/>
              <w:rPr>
                <w:rFonts w:ascii="Times New Roman" w:hAnsi="Times New Roman" w:eastAsia="宋体"/>
                <w:color w:val="000000"/>
                <w:szCs w:val="21"/>
              </w:rPr>
            </w:pPr>
          </w:p>
        </w:tc>
        <w:tc>
          <w:tcPr>
            <w:tcW w:w="1112" w:type="dxa"/>
            <w:vMerge w:val="restart"/>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3.3.7</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系统</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功能</w:t>
            </w:r>
          </w:p>
        </w:tc>
        <w:tc>
          <w:tcPr>
            <w:tcW w:w="3815"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3.3.7.1</w:t>
            </w:r>
            <w:r>
              <w:rPr>
                <w:rFonts w:hint="eastAsia" w:ascii="宋体" w:hAnsi="宋体"/>
                <w:color w:val="000000"/>
                <w:kern w:val="0"/>
              </w:rPr>
              <w:t>防火门应能自动闭合，双扇防火门应按顺序关闭；关闭后应能从内、外两侧人为开启。</w:t>
            </w:r>
          </w:p>
        </w:tc>
        <w:tc>
          <w:tcPr>
            <w:tcW w:w="490"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60" w:type="dxa"/>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val="0"/>
                <w:bCs w:val="0"/>
                <w:color w:val="000000"/>
                <w:szCs w:val="21"/>
                <w:lang w:val="en-US" w:eastAsia="zh-CN"/>
              </w:rPr>
            </w:pPr>
            <w:r>
              <w:rPr>
                <w:rFonts w:hint="eastAsia" w:ascii="Times New Roman" w:hAnsi="Times New Roman" w:eastAsia="宋体"/>
                <w:b w:val="0"/>
                <w:bCs w:val="0"/>
                <w:color w:val="000000"/>
                <w:szCs w:val="21"/>
                <w:lang w:val="en-US" w:eastAsia="zh-CN"/>
              </w:rPr>
              <w:t>闭门器损坏，无顺序器不能自动闭合</w:t>
            </w:r>
          </w:p>
        </w:tc>
        <w:tc>
          <w:tcPr>
            <w:tcW w:w="754" w:type="dxa"/>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679" w:type="dxa"/>
            <w:vMerge w:val="continue"/>
            <w:vAlign w:val="center"/>
          </w:tcPr>
          <w:p>
            <w:pPr>
              <w:widowControl/>
              <w:jc w:val="left"/>
              <w:rPr>
                <w:rFonts w:ascii="Times New Roman" w:hAnsi="Times New Roman" w:eastAsia="宋体"/>
                <w:color w:val="000000"/>
                <w:szCs w:val="21"/>
              </w:rPr>
            </w:pPr>
          </w:p>
        </w:tc>
        <w:tc>
          <w:tcPr>
            <w:tcW w:w="1112" w:type="dxa"/>
            <w:vMerge w:val="continue"/>
            <w:vAlign w:val="center"/>
          </w:tcPr>
          <w:p>
            <w:pPr>
              <w:widowControl/>
              <w:jc w:val="left"/>
              <w:rPr>
                <w:rFonts w:ascii="Times New Roman" w:hAnsi="Times New Roman" w:eastAsia="宋体"/>
                <w:color w:val="000000"/>
                <w:szCs w:val="21"/>
              </w:rPr>
            </w:pPr>
          </w:p>
        </w:tc>
        <w:tc>
          <w:tcPr>
            <w:tcW w:w="3815"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3.3.7.2</w:t>
            </w:r>
            <w:r>
              <w:rPr>
                <w:rFonts w:hint="eastAsia" w:ascii="宋体" w:hAnsi="宋体"/>
                <w:color w:val="000000"/>
                <w:kern w:val="0"/>
              </w:rPr>
              <w:t>常闭防火门开启后应能自动闭合。</w:t>
            </w:r>
          </w:p>
        </w:tc>
        <w:tc>
          <w:tcPr>
            <w:tcW w:w="490"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60"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闭门器损坏，无顺序器不能自动闭合</w:t>
            </w:r>
          </w:p>
        </w:tc>
        <w:tc>
          <w:tcPr>
            <w:tcW w:w="754"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679" w:type="dxa"/>
            <w:vMerge w:val="continue"/>
            <w:vAlign w:val="center"/>
          </w:tcPr>
          <w:p>
            <w:pPr>
              <w:widowControl/>
              <w:jc w:val="left"/>
              <w:rPr>
                <w:rFonts w:ascii="Times New Roman" w:hAnsi="Times New Roman" w:eastAsia="宋体"/>
                <w:color w:val="000000"/>
                <w:szCs w:val="21"/>
              </w:rPr>
            </w:pPr>
          </w:p>
        </w:tc>
        <w:tc>
          <w:tcPr>
            <w:tcW w:w="1112" w:type="dxa"/>
            <w:vMerge w:val="continue"/>
            <w:vAlign w:val="center"/>
          </w:tcPr>
          <w:p>
            <w:pPr>
              <w:widowControl/>
              <w:jc w:val="left"/>
              <w:rPr>
                <w:rFonts w:ascii="Times New Roman" w:hAnsi="Times New Roman" w:eastAsia="宋体"/>
                <w:color w:val="000000"/>
                <w:szCs w:val="21"/>
              </w:rPr>
            </w:pPr>
          </w:p>
        </w:tc>
        <w:tc>
          <w:tcPr>
            <w:tcW w:w="3815"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3.3.7.3</w:t>
            </w:r>
            <w:r>
              <w:rPr>
                <w:rFonts w:hint="eastAsia" w:ascii="宋体" w:hAnsi="宋体"/>
                <w:color w:val="000000"/>
                <w:kern w:val="0"/>
              </w:rPr>
              <w:t>自动控制方式，防火门控制器接收来自火灾自动报警系统的火灾报警信号或消防联动控制器发出的启动信号后，应能向释放器发出启动信号，防火门能自动关闭。</w:t>
            </w:r>
          </w:p>
        </w:tc>
        <w:tc>
          <w:tcPr>
            <w:tcW w:w="490"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60"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754"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679" w:type="dxa"/>
            <w:vMerge w:val="continue"/>
            <w:vAlign w:val="center"/>
          </w:tcPr>
          <w:p>
            <w:pPr>
              <w:widowControl/>
              <w:jc w:val="left"/>
              <w:rPr>
                <w:rFonts w:ascii="Times New Roman" w:hAnsi="Times New Roman" w:eastAsia="宋体"/>
                <w:color w:val="000000"/>
                <w:szCs w:val="21"/>
              </w:rPr>
            </w:pPr>
          </w:p>
        </w:tc>
        <w:tc>
          <w:tcPr>
            <w:tcW w:w="1112" w:type="dxa"/>
            <w:vMerge w:val="continue"/>
            <w:vAlign w:val="center"/>
          </w:tcPr>
          <w:p>
            <w:pPr>
              <w:widowControl/>
              <w:jc w:val="left"/>
              <w:rPr>
                <w:rFonts w:ascii="Times New Roman" w:hAnsi="Times New Roman" w:eastAsia="宋体"/>
                <w:color w:val="000000"/>
                <w:szCs w:val="21"/>
              </w:rPr>
            </w:pPr>
          </w:p>
        </w:tc>
        <w:tc>
          <w:tcPr>
            <w:tcW w:w="3815"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3.3.7.4</w:t>
            </w:r>
            <w:r>
              <w:rPr>
                <w:rFonts w:hint="eastAsia" w:ascii="宋体" w:hAnsi="宋体"/>
                <w:color w:val="000000"/>
                <w:kern w:val="0"/>
              </w:rPr>
              <w:t>手动启动消防联动控制器上设置的对应于不同防护区的防火门手动启动按钮时，防火门控制器应能向释放器发出启动信号，防火门能自动关闭。</w:t>
            </w:r>
          </w:p>
        </w:tc>
        <w:tc>
          <w:tcPr>
            <w:tcW w:w="490"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60"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754"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679" w:type="dxa"/>
            <w:vMerge w:val="continue"/>
            <w:vAlign w:val="center"/>
          </w:tcPr>
          <w:p>
            <w:pPr>
              <w:widowControl/>
              <w:jc w:val="left"/>
              <w:rPr>
                <w:rFonts w:ascii="Times New Roman" w:hAnsi="Times New Roman" w:eastAsia="宋体"/>
                <w:color w:val="000000"/>
                <w:szCs w:val="21"/>
              </w:rPr>
            </w:pPr>
          </w:p>
        </w:tc>
        <w:tc>
          <w:tcPr>
            <w:tcW w:w="1112" w:type="dxa"/>
            <w:vMerge w:val="continue"/>
            <w:vAlign w:val="center"/>
          </w:tcPr>
          <w:p>
            <w:pPr>
              <w:widowControl/>
              <w:jc w:val="left"/>
              <w:rPr>
                <w:rFonts w:ascii="Times New Roman" w:hAnsi="Times New Roman" w:eastAsia="宋体"/>
                <w:color w:val="000000"/>
                <w:szCs w:val="21"/>
              </w:rPr>
            </w:pPr>
          </w:p>
        </w:tc>
        <w:tc>
          <w:tcPr>
            <w:tcW w:w="3815"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3.3.7.5</w:t>
            </w:r>
            <w:r>
              <w:rPr>
                <w:rFonts w:hint="eastAsia" w:ascii="宋体" w:hAnsi="宋体"/>
                <w:color w:val="000000"/>
                <w:kern w:val="0"/>
              </w:rPr>
              <w:t>防火门开启及关闭的工作状态反馈信号应传至消防控制室，并在消防联动控制器上显示。</w:t>
            </w:r>
          </w:p>
        </w:tc>
        <w:tc>
          <w:tcPr>
            <w:tcW w:w="490"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60"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754"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1791" w:type="dxa"/>
            <w:gridSpan w:val="2"/>
            <w:vAlign w:val="center"/>
          </w:tcPr>
          <w:p>
            <w:pPr>
              <w:widowControl/>
              <w:ind w:left="10" w:leftChars="5" w:right="10" w:rightChars="5"/>
              <w:jc w:val="center"/>
              <w:rPr>
                <w:rFonts w:ascii="Times New Roman" w:hAnsi="Times New Roman" w:eastAsia="宋体"/>
                <w:color w:val="000000"/>
                <w:szCs w:val="21"/>
              </w:rPr>
            </w:pPr>
            <w:r>
              <w:rPr>
                <w:rFonts w:hint="eastAsia" w:ascii="Times New Roman" w:hAnsi="Times New Roman" w:eastAsia="宋体" w:cs="Times New Roman"/>
                <w:b/>
                <w:bCs/>
                <w:color w:val="000000"/>
                <w:szCs w:val="21"/>
              </w:rPr>
              <w:t>引用文件</w:t>
            </w:r>
          </w:p>
        </w:tc>
        <w:tc>
          <w:tcPr>
            <w:tcW w:w="7719" w:type="dxa"/>
            <w:gridSpan w:val="4"/>
            <w:tcMar>
              <w:top w:w="15" w:type="dxa"/>
              <w:left w:w="15" w:type="dxa"/>
              <w:bottom w:w="0" w:type="dxa"/>
              <w:right w:w="15" w:type="dxa"/>
            </w:tcMar>
            <w:vAlign w:val="center"/>
          </w:tcPr>
          <w:p>
            <w:pPr>
              <w:widowControl/>
              <w:ind w:left="10" w:leftChars="5" w:right="10" w:rightChars="5"/>
              <w:jc w:val="both"/>
              <w:rPr>
                <w:rFonts w:ascii="Times New Roman" w:hAnsi="Times New Roman" w:eastAsia="宋体"/>
                <w:b/>
                <w:bCs/>
                <w:color w:val="000000"/>
                <w:szCs w:val="21"/>
              </w:rPr>
            </w:pPr>
            <w:r>
              <w:rPr>
                <w:rFonts w:hint="eastAsia" w:ascii="Times New Roman" w:hAnsi="Times New Roman" w:eastAsia="宋体" w:cs="Times New Roman"/>
                <w:b/>
                <w:bCs/>
                <w:color w:val="000000"/>
                <w:szCs w:val="21"/>
                <w:lang w:eastAsia="zh-CN"/>
              </w:rPr>
              <w:t>DB15/T 353.</w:t>
            </w:r>
            <w:r>
              <w:rPr>
                <w:rFonts w:hint="eastAsia" w:ascii="Times New Roman" w:hAnsi="Times New Roman" w:eastAsia="宋体" w:cs="Times New Roman"/>
                <w:b/>
                <w:bCs/>
                <w:color w:val="000000"/>
                <w:szCs w:val="21"/>
                <w:lang w:val="en-US" w:eastAsia="zh-CN"/>
              </w:rPr>
              <w:t>9-</w:t>
            </w:r>
            <w:r>
              <w:rPr>
                <w:rFonts w:hint="eastAsia" w:ascii="Times New Roman" w:hAnsi="Times New Roman" w:eastAsia="宋体" w:cs="Times New Roman"/>
                <w:b/>
                <w:bCs/>
                <w:color w:val="000000"/>
                <w:szCs w:val="21"/>
                <w:lang w:eastAsia="zh-CN"/>
              </w:rPr>
              <w:t>2020建筑消防设施检验规程</w:t>
            </w:r>
            <w:r>
              <w:rPr>
                <w:rFonts w:hint="eastAsia" w:ascii="Times New Roman" w:hAnsi="Times New Roman" w:eastAsia="宋体" w:cs="Times New Roman"/>
                <w:b/>
                <w:bCs/>
                <w:color w:val="000000"/>
                <w:szCs w:val="21"/>
                <w:lang w:val="en-US" w:eastAsia="zh-CN"/>
              </w:rPr>
              <w:t xml:space="preserve"> </w:t>
            </w:r>
            <w:r>
              <w:rPr>
                <w:rFonts w:hint="eastAsia" w:ascii="Times New Roman" w:hAnsi="Times New Roman" w:eastAsia="宋体" w:cs="Times New Roman"/>
                <w:b/>
                <w:bCs/>
                <w:color w:val="000000"/>
                <w:szCs w:val="21"/>
                <w:lang w:eastAsia="zh-CN"/>
              </w:rPr>
              <w:t>第</w:t>
            </w:r>
            <w:r>
              <w:rPr>
                <w:rFonts w:hint="eastAsia" w:ascii="Times New Roman" w:hAnsi="Times New Roman" w:eastAsia="宋体" w:cs="Times New Roman"/>
                <w:b/>
                <w:bCs/>
                <w:color w:val="000000"/>
                <w:szCs w:val="21"/>
                <w:lang w:val="en-US" w:eastAsia="zh-CN"/>
              </w:rPr>
              <w:t>9</w:t>
            </w:r>
            <w:r>
              <w:rPr>
                <w:rFonts w:hint="eastAsia" w:ascii="Times New Roman" w:hAnsi="Times New Roman" w:eastAsia="宋体" w:cs="Times New Roman"/>
                <w:b/>
                <w:bCs/>
                <w:color w:val="000000"/>
                <w:szCs w:val="21"/>
                <w:lang w:eastAsia="zh-CN"/>
              </w:rPr>
              <w:t>部分：防火门、防火卷帘系统</w:t>
            </w:r>
          </w:p>
        </w:tc>
      </w:tr>
    </w:tbl>
    <w:p>
      <w:pPr>
        <w:rPr>
          <w:rFonts w:ascii="Times New Roman" w:hAnsi="Times New Roman" w:cs="Times New Roman"/>
        </w:rPr>
        <w:sectPr>
          <w:pgSz w:w="11906" w:h="16838"/>
          <w:pgMar w:top="1440" w:right="1800" w:bottom="1440" w:left="1800" w:header="851" w:footer="992" w:gutter="0"/>
          <w:cols w:space="425" w:num="1"/>
          <w:docGrid w:type="lines" w:linePitch="312" w:charSpace="0"/>
        </w:sectPr>
      </w:pPr>
    </w:p>
    <w:p>
      <w:pPr>
        <w:pStyle w:val="3"/>
        <w:rPr>
          <w:rFonts w:cs="Times New Roman"/>
        </w:rPr>
      </w:pPr>
      <w:r>
        <w:rPr>
          <w:rFonts w:hint="eastAsia" w:cs="Times New Roman"/>
        </w:rPr>
        <w:t>火灾警报和应急广播系统</w:t>
      </w:r>
      <w:r>
        <w:rPr>
          <w:rFonts w:cs="Times New Roman"/>
        </w:rPr>
        <w:t>检验项目</w:t>
      </w:r>
    </w:p>
    <w:tbl>
      <w:tblPr>
        <w:tblStyle w:val="7"/>
        <w:tblW w:w="9437" w:type="dxa"/>
        <w:jc w:val="center"/>
        <w:tblInd w:w="0" w:type="dxa"/>
        <w:tblLayout w:type="fixed"/>
        <w:tblCellMar>
          <w:top w:w="0" w:type="dxa"/>
          <w:left w:w="0" w:type="dxa"/>
          <w:bottom w:w="0" w:type="dxa"/>
          <w:right w:w="0" w:type="dxa"/>
        </w:tblCellMar>
      </w:tblPr>
      <w:tblGrid>
        <w:gridCol w:w="550"/>
        <w:gridCol w:w="658"/>
        <w:gridCol w:w="4690"/>
        <w:gridCol w:w="495"/>
        <w:gridCol w:w="2194"/>
        <w:gridCol w:w="850"/>
      </w:tblGrid>
      <w:tr>
        <w:tblPrEx>
          <w:tblLayout w:type="fixed"/>
          <w:tblCellMar>
            <w:top w:w="0" w:type="dxa"/>
            <w:left w:w="0" w:type="dxa"/>
            <w:bottom w:w="0" w:type="dxa"/>
            <w:right w:w="0" w:type="dxa"/>
          </w:tblCellMar>
        </w:tblPrEx>
        <w:trPr>
          <w:trHeight w:val="652" w:hRule="atLeast"/>
          <w:jc w:val="center"/>
        </w:trPr>
        <w:tc>
          <w:tcPr>
            <w:tcW w:w="550"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检测</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项目</w:t>
            </w:r>
          </w:p>
        </w:tc>
        <w:tc>
          <w:tcPr>
            <w:tcW w:w="658"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4690"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9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194"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850"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Layout w:type="fixed"/>
          <w:tblCellMar>
            <w:top w:w="0" w:type="dxa"/>
            <w:left w:w="0" w:type="dxa"/>
            <w:bottom w:w="0" w:type="dxa"/>
            <w:right w:w="0" w:type="dxa"/>
          </w:tblCellMar>
        </w:tblPrEx>
        <w:trPr>
          <w:trHeight w:val="1278" w:hRule="atLeast"/>
          <w:jc w:val="center"/>
        </w:trPr>
        <w:tc>
          <w:tcPr>
            <w:tcW w:w="550"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2.1</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一般</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要求</w:t>
            </w:r>
          </w:p>
        </w:tc>
        <w:tc>
          <w:tcPr>
            <w:tcW w:w="658"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2.1</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一般</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要求</w:t>
            </w:r>
          </w:p>
        </w:tc>
        <w:tc>
          <w:tcPr>
            <w:tcW w:w="46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2.1.1</w:t>
            </w:r>
            <w:r>
              <w:rPr>
                <w:rFonts w:hint="eastAsia" w:ascii="宋体" w:hAnsi="宋体"/>
                <w:color w:val="000000"/>
                <w:kern w:val="0"/>
              </w:rPr>
              <w:t>设备、材料及配件应符合设计要求和国家现行有关标准的规定，并应具有质量合格证明文件、国家法定质检机构的检验报告等文件。系统中的强制认证产品还应有认证证书和认证标识。</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color w:val="000000"/>
                <w:szCs w:val="21"/>
                <w:lang w:val="en-US" w:eastAsia="zh-CN"/>
              </w:rPr>
            </w:pPr>
            <w:r>
              <w:rPr>
                <w:rFonts w:hint="eastAsia" w:ascii="Times New Roman" w:hAnsi="Times New Roman" w:eastAsia="宋体"/>
                <w:color w:val="000000"/>
                <w:szCs w:val="21"/>
                <w:lang w:val="en-US" w:eastAsia="zh-CN"/>
              </w:rPr>
              <w:t>无检验报告、合格证</w:t>
            </w:r>
          </w:p>
        </w:tc>
        <w:tc>
          <w:tcPr>
            <w:tcW w:w="8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color w:val="000000"/>
                <w:szCs w:val="21"/>
                <w:lang w:val="en-US" w:eastAsia="zh-CN"/>
              </w:rPr>
            </w:pPr>
            <w:r>
              <w:rPr>
                <w:rFonts w:hint="eastAsia" w:ascii="Times New Roman" w:hAnsi="Times New Roman" w:eastAsia="宋体"/>
                <w:color w:val="000000"/>
                <w:szCs w:val="21"/>
                <w:lang w:val="en-US" w:eastAsia="zh-CN"/>
              </w:rPr>
              <w:t>/</w:t>
            </w:r>
          </w:p>
        </w:tc>
      </w:tr>
      <w:tr>
        <w:tblPrEx>
          <w:tblLayout w:type="fixed"/>
          <w:tblCellMar>
            <w:top w:w="0" w:type="dxa"/>
            <w:left w:w="0" w:type="dxa"/>
            <w:bottom w:w="0" w:type="dxa"/>
            <w:right w:w="0" w:type="dxa"/>
          </w:tblCellMar>
        </w:tblPrEx>
        <w:trPr>
          <w:trHeight w:val="965" w:hRule="atLeast"/>
          <w:jc w:val="center"/>
        </w:trPr>
        <w:tc>
          <w:tcPr>
            <w:tcW w:w="55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65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2.1.2</w:t>
            </w:r>
            <w:r>
              <w:rPr>
                <w:rFonts w:hint="eastAsia" w:ascii="宋体" w:hAnsi="宋体"/>
                <w:color w:val="000000"/>
                <w:kern w:val="0"/>
              </w:rPr>
              <w:t>系统中国家强制认证产品的名称、规格型号应与强制性产品认证证书和检验报告相一致，同时产品的实物也应与型式检验报告中的描述相一致。</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val="en-US" w:eastAsia="zh-CN"/>
              </w:rPr>
              <w:t>无检验报告、合格证</w:t>
            </w:r>
          </w:p>
        </w:tc>
        <w:tc>
          <w:tcPr>
            <w:tcW w:w="8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val="en-US" w:eastAsia="zh-CN"/>
              </w:rPr>
              <w:t>/</w:t>
            </w:r>
          </w:p>
        </w:tc>
      </w:tr>
      <w:tr>
        <w:tblPrEx>
          <w:tblLayout w:type="fixed"/>
          <w:tblCellMar>
            <w:top w:w="0" w:type="dxa"/>
            <w:left w:w="0" w:type="dxa"/>
            <w:bottom w:w="0" w:type="dxa"/>
            <w:right w:w="0" w:type="dxa"/>
          </w:tblCellMar>
        </w:tblPrEx>
        <w:trPr>
          <w:trHeight w:val="965" w:hRule="atLeast"/>
          <w:jc w:val="center"/>
        </w:trPr>
        <w:tc>
          <w:tcPr>
            <w:tcW w:w="55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65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2.1.3</w:t>
            </w:r>
            <w:r>
              <w:rPr>
                <w:rFonts w:hint="eastAsia" w:ascii="宋体" w:hAnsi="宋体"/>
                <w:color w:val="000000"/>
                <w:kern w:val="0"/>
              </w:rPr>
              <w:t>系统中非国家强制认证的产品名称、型号、规格应与检验报告一致；检验报告中未包括的配接产品接入系统时，应提供系统组件兼容性检验报告。</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val="en-US" w:eastAsia="zh-CN"/>
              </w:rPr>
              <w:t>无检验报告、合格证</w:t>
            </w:r>
          </w:p>
        </w:tc>
        <w:tc>
          <w:tcPr>
            <w:tcW w:w="8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val="en-US" w:eastAsia="zh-CN"/>
              </w:rPr>
              <w:t>/</w:t>
            </w:r>
          </w:p>
        </w:tc>
      </w:tr>
      <w:tr>
        <w:tblPrEx>
          <w:tblLayout w:type="fixed"/>
          <w:tblCellMar>
            <w:top w:w="0" w:type="dxa"/>
            <w:left w:w="0" w:type="dxa"/>
            <w:bottom w:w="0" w:type="dxa"/>
            <w:right w:w="0" w:type="dxa"/>
          </w:tblCellMar>
        </w:tblPrEx>
        <w:trPr>
          <w:trHeight w:val="1278" w:hRule="atLeast"/>
          <w:jc w:val="center"/>
        </w:trPr>
        <w:tc>
          <w:tcPr>
            <w:tcW w:w="55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2.2</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系统</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设置</w:t>
            </w:r>
          </w:p>
        </w:tc>
        <w:tc>
          <w:tcPr>
            <w:tcW w:w="65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2.2</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系统</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设置</w:t>
            </w:r>
          </w:p>
        </w:tc>
        <w:tc>
          <w:tcPr>
            <w:tcW w:w="4690" w:type="dxa"/>
            <w:tcBorders>
              <w:top w:val="nil"/>
              <w:left w:val="nil"/>
              <w:bottom w:val="nil"/>
              <w:right w:val="nil"/>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2.2</w:t>
            </w:r>
            <w:r>
              <w:rPr>
                <w:rFonts w:hint="eastAsia" w:ascii="宋体" w:hAnsi="宋体"/>
                <w:color w:val="000000"/>
                <w:kern w:val="0"/>
              </w:rPr>
              <w:t>系统设置</w:t>
            </w:r>
            <w:r>
              <w:rPr>
                <w:rFonts w:ascii="Times New Roman" w:hAnsi="Times New Roman"/>
                <w:color w:val="000000"/>
                <w:kern w:val="0"/>
              </w:rPr>
              <w:br w:type="textWrapping"/>
            </w:r>
            <w:r>
              <w:rPr>
                <w:rFonts w:ascii="Times New Roman" w:hAnsi="Times New Roman"/>
                <w:color w:val="000000"/>
                <w:kern w:val="0"/>
              </w:rPr>
              <w:t>2.2.1</w:t>
            </w:r>
            <w:r>
              <w:rPr>
                <w:rFonts w:hint="eastAsia" w:ascii="宋体" w:hAnsi="宋体"/>
                <w:color w:val="000000"/>
                <w:kern w:val="0"/>
              </w:rPr>
              <w:t>集中报警系统和控制中心报警系统应设置消防应急广播。</w:t>
            </w:r>
            <w:r>
              <w:rPr>
                <w:rFonts w:ascii="Times New Roman" w:hAnsi="Times New Roman"/>
                <w:color w:val="000000"/>
                <w:kern w:val="0"/>
              </w:rPr>
              <w:br w:type="textWrapping"/>
            </w:r>
            <w:r>
              <w:rPr>
                <w:rFonts w:ascii="Times New Roman" w:hAnsi="Times New Roman"/>
                <w:color w:val="000000"/>
                <w:kern w:val="0"/>
              </w:rPr>
              <w:t>2.2.2</w:t>
            </w:r>
            <w:r>
              <w:rPr>
                <w:rFonts w:hint="eastAsia" w:ascii="宋体" w:hAnsi="宋体"/>
                <w:color w:val="000000"/>
                <w:kern w:val="0"/>
              </w:rPr>
              <w:t>火灾自动报警系统应设置火灾声警报装置。</w:t>
            </w:r>
          </w:p>
        </w:tc>
        <w:tc>
          <w:tcPr>
            <w:tcW w:w="4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color w:val="000000"/>
                <w:szCs w:val="21"/>
                <w:lang w:val="en-US" w:eastAsia="zh-CN"/>
              </w:rPr>
            </w:pPr>
          </w:p>
        </w:tc>
        <w:tc>
          <w:tcPr>
            <w:tcW w:w="8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olor w:val="000000"/>
                <w:szCs w:val="21"/>
                <w:lang w:eastAsia="zh-CN"/>
              </w:rPr>
            </w:pPr>
            <w:r>
              <w:rPr>
                <w:rFonts w:hint="eastAsia" w:ascii="Times New Roman" w:hAnsi="Times New Roman" w:eastAsia="宋体"/>
                <w:color w:val="000000"/>
                <w:szCs w:val="21"/>
                <w:lang w:eastAsia="zh-CN"/>
              </w:rPr>
              <w:t>合格</w:t>
            </w:r>
          </w:p>
        </w:tc>
      </w:tr>
      <w:tr>
        <w:tblPrEx>
          <w:tblLayout w:type="fixed"/>
          <w:tblCellMar>
            <w:top w:w="0" w:type="dxa"/>
            <w:left w:w="0" w:type="dxa"/>
            <w:bottom w:w="0" w:type="dxa"/>
            <w:right w:w="0" w:type="dxa"/>
          </w:tblCellMar>
        </w:tblPrEx>
        <w:trPr>
          <w:trHeight w:val="1905" w:hRule="atLeast"/>
          <w:jc w:val="center"/>
        </w:trPr>
        <w:tc>
          <w:tcPr>
            <w:tcW w:w="550"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2.3</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应急</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广播</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设备</w:t>
            </w:r>
          </w:p>
        </w:tc>
        <w:tc>
          <w:tcPr>
            <w:tcW w:w="65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2.3.1</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显示</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功能</w:t>
            </w:r>
          </w:p>
        </w:tc>
        <w:tc>
          <w:tcPr>
            <w:tcW w:w="46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2.3.1</w:t>
            </w:r>
            <w:r>
              <w:rPr>
                <w:rFonts w:hint="eastAsia" w:ascii="宋体" w:hAnsi="宋体"/>
                <w:color w:val="000000"/>
                <w:kern w:val="0"/>
              </w:rPr>
              <w:t>显示功能</w:t>
            </w:r>
            <w:r>
              <w:rPr>
                <w:rFonts w:ascii="Times New Roman" w:hAnsi="Times New Roman"/>
                <w:color w:val="000000"/>
                <w:kern w:val="0"/>
              </w:rPr>
              <w:br w:type="textWrapping"/>
            </w:r>
            <w:r>
              <w:rPr>
                <w:rFonts w:hint="eastAsia" w:ascii="宋体" w:hAnsi="宋体"/>
                <w:color w:val="000000"/>
                <w:kern w:val="0"/>
              </w:rPr>
              <w:t>消防应急广播设备应设绿色工作状态指示灯。消防应急广播设备应设红色应急广播状态指示灯，当设备进行应急广播时，该指示灯应点亮。消防应急广播设备应设黄色故障状态指示灯，当设备存在故障时，该指示灯应点亮。</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val="en-US" w:eastAsia="zh-CN"/>
              </w:rPr>
              <w:t>应急广播不能正常使用</w:t>
            </w:r>
          </w:p>
        </w:tc>
        <w:tc>
          <w:tcPr>
            <w:tcW w:w="8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olor w:val="000000"/>
                <w:szCs w:val="21"/>
                <w:lang w:eastAsia="zh-CN"/>
              </w:rPr>
            </w:pPr>
            <w:r>
              <w:rPr>
                <w:rFonts w:hint="eastAsia" w:ascii="Times New Roman" w:hAnsi="Times New Roman" w:eastAsia="宋体"/>
                <w:color w:val="000000"/>
                <w:szCs w:val="21"/>
                <w:lang w:eastAsia="zh-CN"/>
              </w:rPr>
              <w:t>不合格</w:t>
            </w:r>
          </w:p>
        </w:tc>
      </w:tr>
      <w:tr>
        <w:tblPrEx>
          <w:tblLayout w:type="fixed"/>
          <w:tblCellMar>
            <w:top w:w="0" w:type="dxa"/>
            <w:left w:w="0" w:type="dxa"/>
            <w:bottom w:w="0" w:type="dxa"/>
            <w:right w:w="0" w:type="dxa"/>
          </w:tblCellMar>
        </w:tblPrEx>
        <w:trPr>
          <w:trHeight w:val="1278" w:hRule="atLeast"/>
          <w:jc w:val="center"/>
        </w:trPr>
        <w:tc>
          <w:tcPr>
            <w:tcW w:w="55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658"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2.3.2</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应急</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广播</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功能</w:t>
            </w:r>
          </w:p>
        </w:tc>
        <w:tc>
          <w:tcPr>
            <w:tcW w:w="46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2.3.2.1</w:t>
            </w:r>
            <w:r>
              <w:rPr>
                <w:rFonts w:hint="eastAsia" w:ascii="宋体" w:hAnsi="宋体"/>
                <w:color w:val="000000"/>
                <w:kern w:val="0"/>
              </w:rPr>
              <w:t>消防应急广播设备应能同时向一个或多个指定区域广播信息，广播语音应清晰，距扬声器正前方</w:t>
            </w:r>
            <w:r>
              <w:rPr>
                <w:rFonts w:ascii="Times New Roman" w:hAnsi="Times New Roman"/>
                <w:color w:val="000000"/>
                <w:kern w:val="0"/>
              </w:rPr>
              <w:t>3m</w:t>
            </w:r>
            <w:r>
              <w:rPr>
                <w:rFonts w:hint="eastAsia" w:ascii="宋体" w:hAnsi="宋体"/>
                <w:color w:val="000000"/>
                <w:kern w:val="0"/>
              </w:rPr>
              <w:t>处，应急广播压级（</w:t>
            </w:r>
            <w:r>
              <w:rPr>
                <w:rFonts w:ascii="Times New Roman" w:hAnsi="Times New Roman"/>
                <w:color w:val="000000"/>
                <w:kern w:val="0"/>
              </w:rPr>
              <w:t>A</w:t>
            </w:r>
            <w:r>
              <w:rPr>
                <w:rFonts w:hint="eastAsia" w:ascii="宋体" w:hAnsi="宋体"/>
                <w:color w:val="000000"/>
                <w:kern w:val="0"/>
              </w:rPr>
              <w:t>计权）不得小于</w:t>
            </w:r>
            <w:r>
              <w:rPr>
                <w:rFonts w:ascii="Times New Roman" w:hAnsi="Times New Roman"/>
                <w:color w:val="000000"/>
                <w:kern w:val="0"/>
              </w:rPr>
              <w:t>65dB</w:t>
            </w:r>
            <w:r>
              <w:rPr>
                <w:rFonts w:hint="eastAsia" w:ascii="宋体" w:hAnsi="宋体"/>
                <w:color w:val="000000"/>
                <w:kern w:val="0"/>
              </w:rPr>
              <w:t>，且不得大于</w:t>
            </w:r>
            <w:r>
              <w:rPr>
                <w:rFonts w:ascii="Times New Roman" w:hAnsi="Times New Roman"/>
                <w:color w:val="000000"/>
                <w:kern w:val="0"/>
              </w:rPr>
              <w:t>115dB</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val="en-US" w:eastAsia="zh-CN"/>
              </w:rPr>
              <w:t>应急广播不能正常使用</w:t>
            </w:r>
          </w:p>
        </w:tc>
        <w:tc>
          <w:tcPr>
            <w:tcW w:w="8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eastAsia="zh-CN"/>
              </w:rPr>
              <w:t>不合格</w:t>
            </w:r>
          </w:p>
        </w:tc>
      </w:tr>
      <w:tr>
        <w:tblPrEx>
          <w:tblLayout w:type="fixed"/>
          <w:tblCellMar>
            <w:top w:w="0" w:type="dxa"/>
            <w:left w:w="0" w:type="dxa"/>
            <w:bottom w:w="0" w:type="dxa"/>
            <w:right w:w="0" w:type="dxa"/>
          </w:tblCellMar>
        </w:tblPrEx>
        <w:trPr>
          <w:trHeight w:val="594" w:hRule="atLeast"/>
          <w:jc w:val="center"/>
        </w:trPr>
        <w:tc>
          <w:tcPr>
            <w:tcW w:w="55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65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2.3.2.2</w:t>
            </w:r>
            <w:r>
              <w:rPr>
                <w:rFonts w:hint="eastAsia" w:ascii="宋体" w:hAnsi="宋体"/>
                <w:color w:val="000000"/>
                <w:kern w:val="0"/>
              </w:rPr>
              <w:t>消防应急广播设备应具有广播监听功能。</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val="en-US" w:eastAsia="zh-CN"/>
              </w:rPr>
              <w:t>应急广播不能正常使用</w:t>
            </w:r>
          </w:p>
        </w:tc>
        <w:tc>
          <w:tcPr>
            <w:tcW w:w="8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eastAsia="zh-CN"/>
              </w:rPr>
              <w:t>不合格</w:t>
            </w:r>
          </w:p>
        </w:tc>
      </w:tr>
      <w:tr>
        <w:tblPrEx>
          <w:tblLayout w:type="fixed"/>
          <w:tblCellMar>
            <w:top w:w="0" w:type="dxa"/>
            <w:left w:w="0" w:type="dxa"/>
            <w:bottom w:w="0" w:type="dxa"/>
            <w:right w:w="0" w:type="dxa"/>
          </w:tblCellMar>
        </w:tblPrEx>
        <w:trPr>
          <w:trHeight w:val="652" w:hRule="atLeast"/>
          <w:jc w:val="center"/>
        </w:trPr>
        <w:tc>
          <w:tcPr>
            <w:tcW w:w="55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65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2.3.2.3</w:t>
            </w:r>
            <w:r>
              <w:rPr>
                <w:rFonts w:hint="eastAsia" w:ascii="宋体" w:hAnsi="宋体"/>
                <w:color w:val="000000"/>
                <w:kern w:val="0"/>
              </w:rPr>
              <w:t>当有启动信号输入时，消防应急广播设备应立即停止非应急广播功能，进入应急广播状态。</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olor w:val="000000"/>
                <w:szCs w:val="21"/>
                <w:lang w:val="en-US" w:eastAsia="zh-CN"/>
              </w:rPr>
            </w:pPr>
            <w:r>
              <w:rPr>
                <w:rFonts w:hint="eastAsia" w:ascii="Times New Roman" w:hAnsi="Times New Roman" w:eastAsia="宋体"/>
                <w:color w:val="000000"/>
                <w:szCs w:val="21"/>
                <w:lang w:val="en-US" w:eastAsia="zh-CN"/>
              </w:rPr>
              <w:t>应急广播不能正常使用</w:t>
            </w:r>
          </w:p>
        </w:tc>
        <w:tc>
          <w:tcPr>
            <w:tcW w:w="8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olor w:val="000000"/>
                <w:szCs w:val="21"/>
                <w:lang w:val="en-US" w:eastAsia="zh-CN"/>
              </w:rPr>
            </w:pPr>
            <w:r>
              <w:rPr>
                <w:rFonts w:hint="eastAsia" w:ascii="Times New Roman" w:hAnsi="Times New Roman" w:eastAsia="宋体"/>
                <w:color w:val="000000"/>
                <w:szCs w:val="21"/>
                <w:lang w:eastAsia="zh-CN"/>
              </w:rPr>
              <w:t>不合格</w:t>
            </w:r>
          </w:p>
        </w:tc>
      </w:tr>
      <w:tr>
        <w:tblPrEx>
          <w:tblLayout w:type="fixed"/>
          <w:tblCellMar>
            <w:top w:w="0" w:type="dxa"/>
            <w:left w:w="0" w:type="dxa"/>
            <w:bottom w:w="0" w:type="dxa"/>
            <w:right w:w="0" w:type="dxa"/>
          </w:tblCellMar>
        </w:tblPrEx>
        <w:trPr>
          <w:trHeight w:val="652" w:hRule="atLeast"/>
          <w:jc w:val="center"/>
        </w:trPr>
        <w:tc>
          <w:tcPr>
            <w:tcW w:w="55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65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2.3.2.4</w:t>
            </w:r>
            <w:r>
              <w:rPr>
                <w:rFonts w:hint="eastAsia" w:ascii="宋体" w:hAnsi="宋体"/>
                <w:color w:val="000000"/>
                <w:kern w:val="0"/>
              </w:rPr>
              <w:t>消防应急广播设备应能显示处于应急广播状态的广播分区。</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val="en-US" w:eastAsia="zh-CN"/>
              </w:rPr>
              <w:t>应急广播不能正常使用</w:t>
            </w:r>
          </w:p>
        </w:tc>
        <w:tc>
          <w:tcPr>
            <w:tcW w:w="8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eastAsia="zh-CN"/>
              </w:rPr>
              <w:t>不合格</w:t>
            </w:r>
          </w:p>
        </w:tc>
      </w:tr>
      <w:tr>
        <w:tblPrEx>
          <w:tblLayout w:type="fixed"/>
          <w:tblCellMar>
            <w:top w:w="0" w:type="dxa"/>
            <w:left w:w="0" w:type="dxa"/>
            <w:bottom w:w="0" w:type="dxa"/>
            <w:right w:w="0" w:type="dxa"/>
          </w:tblCellMar>
        </w:tblPrEx>
        <w:trPr>
          <w:trHeight w:val="965" w:hRule="atLeast"/>
          <w:jc w:val="center"/>
        </w:trPr>
        <w:tc>
          <w:tcPr>
            <w:tcW w:w="55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65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2.3.2.5</w:t>
            </w:r>
            <w:r>
              <w:rPr>
                <w:rFonts w:hint="eastAsia" w:ascii="宋体" w:hAnsi="宋体"/>
                <w:color w:val="000000"/>
                <w:kern w:val="0"/>
              </w:rPr>
              <w:t>消防应急广播设备应能分别通过手动和自动控制实现下述功能，且手动操作优先：启动或停止应急广播；选择广播分区。</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val="en-US" w:eastAsia="zh-CN"/>
              </w:rPr>
              <w:t>应急广播不能正常使用</w:t>
            </w:r>
          </w:p>
        </w:tc>
        <w:tc>
          <w:tcPr>
            <w:tcW w:w="8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eastAsia="zh-CN"/>
              </w:rPr>
              <w:t>不合格</w:t>
            </w:r>
          </w:p>
        </w:tc>
      </w:tr>
      <w:tr>
        <w:tblPrEx>
          <w:tblLayout w:type="fixed"/>
          <w:tblCellMar>
            <w:top w:w="0" w:type="dxa"/>
            <w:left w:w="0" w:type="dxa"/>
            <w:bottom w:w="0" w:type="dxa"/>
            <w:right w:w="0" w:type="dxa"/>
          </w:tblCellMar>
        </w:tblPrEx>
        <w:trPr>
          <w:trHeight w:val="965" w:hRule="atLeast"/>
          <w:jc w:val="center"/>
        </w:trPr>
        <w:tc>
          <w:tcPr>
            <w:tcW w:w="55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65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2.3.2.6</w:t>
            </w:r>
            <w:r>
              <w:rPr>
                <w:rFonts w:hint="eastAsia" w:ascii="宋体" w:hAnsi="宋体"/>
                <w:color w:val="000000"/>
                <w:kern w:val="0"/>
              </w:rPr>
              <w:t>消防应急广播设备进入应急广播状态后，应在</w:t>
            </w:r>
            <w:r>
              <w:rPr>
                <w:rFonts w:ascii="Times New Roman" w:hAnsi="Times New Roman"/>
                <w:color w:val="000000"/>
                <w:kern w:val="0"/>
              </w:rPr>
              <w:t>10s</w:t>
            </w:r>
            <w:r>
              <w:rPr>
                <w:rFonts w:hint="eastAsia" w:ascii="宋体" w:hAnsi="宋体"/>
                <w:color w:val="000000"/>
                <w:kern w:val="0"/>
              </w:rPr>
              <w:t>内发出广播信息，且声频功率放大器的输出功率应不能被改变。</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val="en-US" w:eastAsia="zh-CN"/>
              </w:rPr>
              <w:t>应急广播不能正常使用</w:t>
            </w:r>
          </w:p>
        </w:tc>
        <w:tc>
          <w:tcPr>
            <w:tcW w:w="8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eastAsia="zh-CN"/>
              </w:rPr>
              <w:t>不合格</w:t>
            </w:r>
          </w:p>
        </w:tc>
      </w:tr>
      <w:tr>
        <w:tblPrEx>
          <w:tblLayout w:type="fixed"/>
          <w:tblCellMar>
            <w:top w:w="0" w:type="dxa"/>
            <w:left w:w="0" w:type="dxa"/>
            <w:bottom w:w="0" w:type="dxa"/>
            <w:right w:w="0" w:type="dxa"/>
          </w:tblCellMar>
        </w:tblPrEx>
        <w:trPr>
          <w:trHeight w:val="662" w:hRule="atLeast"/>
          <w:jc w:val="center"/>
        </w:trPr>
        <w:tc>
          <w:tcPr>
            <w:tcW w:w="55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65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2.3.2.7</w:t>
            </w:r>
            <w:r>
              <w:rPr>
                <w:rFonts w:hint="eastAsia" w:ascii="宋体" w:hAnsi="宋体"/>
                <w:color w:val="000000"/>
                <w:kern w:val="0"/>
              </w:rPr>
              <w:t>消防应急广播设备中任一扬声器故障不得影响其他扬声器的应急广播功能。</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val="en-US" w:eastAsia="zh-CN"/>
              </w:rPr>
              <w:t>应急广播不能正常使用</w:t>
            </w:r>
          </w:p>
        </w:tc>
        <w:tc>
          <w:tcPr>
            <w:tcW w:w="8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eastAsia="zh-CN"/>
              </w:rPr>
              <w:t>不合格</w:t>
            </w:r>
          </w:p>
        </w:tc>
      </w:tr>
    </w:tbl>
    <w:p>
      <w:pPr>
        <w:pStyle w:val="3"/>
        <w:rPr>
          <w:rFonts w:cs="Times New Roman"/>
        </w:rPr>
      </w:pPr>
      <w:r>
        <w:rPr>
          <w:rFonts w:hint="eastAsia" w:cs="Times New Roman"/>
        </w:rPr>
        <w:t>火灾警报和应急广播系统</w:t>
      </w:r>
      <w:r>
        <w:rPr>
          <w:rFonts w:cs="Times New Roman"/>
        </w:rPr>
        <w:t>检验项目</w:t>
      </w:r>
    </w:p>
    <w:tbl>
      <w:tblPr>
        <w:tblStyle w:val="7"/>
        <w:tblW w:w="9437" w:type="dxa"/>
        <w:jc w:val="center"/>
        <w:tblInd w:w="0" w:type="dxa"/>
        <w:tblLayout w:type="fixed"/>
        <w:tblCellMar>
          <w:top w:w="0" w:type="dxa"/>
          <w:left w:w="0" w:type="dxa"/>
          <w:bottom w:w="0" w:type="dxa"/>
          <w:right w:w="0" w:type="dxa"/>
        </w:tblCellMar>
      </w:tblPr>
      <w:tblGrid>
        <w:gridCol w:w="550"/>
        <w:gridCol w:w="658"/>
        <w:gridCol w:w="5109"/>
        <w:gridCol w:w="480"/>
        <w:gridCol w:w="1790"/>
        <w:gridCol w:w="850"/>
      </w:tblGrid>
      <w:tr>
        <w:tblPrEx>
          <w:tblLayout w:type="fixed"/>
          <w:tblCellMar>
            <w:top w:w="0" w:type="dxa"/>
            <w:left w:w="0" w:type="dxa"/>
            <w:bottom w:w="0" w:type="dxa"/>
            <w:right w:w="0" w:type="dxa"/>
          </w:tblCellMar>
        </w:tblPrEx>
        <w:trPr>
          <w:trHeight w:val="656" w:hRule="atLeast"/>
          <w:jc w:val="center"/>
        </w:trPr>
        <w:tc>
          <w:tcPr>
            <w:tcW w:w="550"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检测</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项目</w:t>
            </w:r>
          </w:p>
        </w:tc>
        <w:tc>
          <w:tcPr>
            <w:tcW w:w="658"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5109"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80"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1790"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850"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Layout w:type="fixed"/>
          <w:tblCellMar>
            <w:top w:w="0" w:type="dxa"/>
            <w:left w:w="0" w:type="dxa"/>
            <w:bottom w:w="0" w:type="dxa"/>
            <w:right w:w="0" w:type="dxa"/>
          </w:tblCellMar>
        </w:tblPrEx>
        <w:trPr>
          <w:trHeight w:val="656" w:hRule="atLeast"/>
          <w:jc w:val="center"/>
        </w:trPr>
        <w:tc>
          <w:tcPr>
            <w:tcW w:w="550" w:type="dxa"/>
            <w:vMerge w:val="restart"/>
            <w:tcBorders>
              <w:top w:val="nil"/>
              <w:left w:val="single" w:color="000000" w:sz="4" w:space="0"/>
              <w:bottom w:val="single" w:color="000000" w:sz="4" w:space="0"/>
              <w:right w:val="single" w:color="000000"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2.3</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应急</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广播</w:t>
            </w:r>
          </w:p>
          <w:p>
            <w:pPr>
              <w:widowControl/>
              <w:jc w:val="center"/>
              <w:rPr>
                <w:rFonts w:ascii="Times New Roman" w:hAnsi="Times New Roman" w:eastAsia="宋体"/>
                <w:color w:val="000000"/>
                <w:szCs w:val="21"/>
              </w:rPr>
            </w:pPr>
            <w:r>
              <w:rPr>
                <w:rFonts w:ascii="Times New Roman" w:hAnsi="Times New Roman"/>
                <w:color w:val="000000"/>
                <w:kern w:val="0"/>
              </w:rPr>
              <w:t>设备</w:t>
            </w:r>
          </w:p>
        </w:tc>
        <w:tc>
          <w:tcPr>
            <w:tcW w:w="658" w:type="dxa"/>
            <w:vMerge w:val="restart"/>
            <w:tcBorders>
              <w:top w:val="nil"/>
              <w:left w:val="nil"/>
              <w:bottom w:val="single" w:color="000000" w:sz="4" w:space="0"/>
              <w:right w:val="single" w:color="000000"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2.3.2</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应急</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广播</w:t>
            </w:r>
          </w:p>
          <w:p>
            <w:pPr>
              <w:widowControl/>
              <w:jc w:val="center"/>
              <w:rPr>
                <w:rFonts w:ascii="Times New Roman" w:hAnsi="Times New Roman" w:eastAsia="宋体"/>
                <w:color w:val="000000"/>
                <w:szCs w:val="21"/>
              </w:rPr>
            </w:pPr>
            <w:r>
              <w:rPr>
                <w:rFonts w:ascii="Times New Roman" w:hAnsi="Times New Roman"/>
                <w:color w:val="000000"/>
                <w:kern w:val="0"/>
              </w:rPr>
              <w:t>功能</w:t>
            </w:r>
          </w:p>
        </w:tc>
        <w:tc>
          <w:tcPr>
            <w:tcW w:w="51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2.3.2.8</w:t>
            </w:r>
            <w:r>
              <w:rPr>
                <w:rFonts w:hint="eastAsia" w:ascii="宋体" w:hAnsi="宋体"/>
                <w:color w:val="000000"/>
                <w:kern w:val="0"/>
              </w:rPr>
              <w:t>消防应急广播设备应能预设广播信息，预设广播信息应贮存在内置的固态存储器或硬盘中。</w:t>
            </w:r>
          </w:p>
        </w:tc>
        <w:tc>
          <w:tcPr>
            <w:tcW w:w="4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17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olor w:val="000000"/>
                <w:szCs w:val="21"/>
                <w:lang w:eastAsia="zh-CN"/>
              </w:rPr>
            </w:pPr>
            <w:r>
              <w:rPr>
                <w:rFonts w:hint="eastAsia" w:ascii="Times New Roman" w:hAnsi="Times New Roman" w:eastAsia="宋体"/>
                <w:color w:val="000000"/>
                <w:szCs w:val="21"/>
                <w:lang w:eastAsia="zh-CN"/>
              </w:rPr>
              <w:t>功能无法测试</w:t>
            </w:r>
          </w:p>
        </w:tc>
        <w:tc>
          <w:tcPr>
            <w:tcW w:w="8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olor w:val="000000"/>
                <w:szCs w:val="21"/>
                <w:lang w:eastAsia="zh-CN"/>
              </w:rPr>
            </w:pPr>
            <w:r>
              <w:rPr>
                <w:rFonts w:hint="eastAsia" w:ascii="Times New Roman" w:hAnsi="Times New Roman" w:eastAsia="宋体"/>
                <w:color w:val="000000"/>
                <w:szCs w:val="21"/>
                <w:lang w:eastAsia="zh-CN"/>
              </w:rPr>
              <w:t>不合格</w:t>
            </w:r>
          </w:p>
        </w:tc>
      </w:tr>
      <w:tr>
        <w:tblPrEx>
          <w:tblLayout w:type="fixed"/>
          <w:tblCellMar>
            <w:top w:w="0" w:type="dxa"/>
            <w:left w:w="0" w:type="dxa"/>
            <w:bottom w:w="0" w:type="dxa"/>
            <w:right w:w="0" w:type="dxa"/>
          </w:tblCellMar>
        </w:tblPrEx>
        <w:trPr>
          <w:trHeight w:val="1919" w:hRule="atLeast"/>
          <w:jc w:val="center"/>
        </w:trPr>
        <w:tc>
          <w:tcPr>
            <w:tcW w:w="55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65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51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2.3.2.9</w:t>
            </w:r>
            <w:r>
              <w:rPr>
                <w:rFonts w:hint="eastAsia" w:ascii="宋体" w:hAnsi="宋体"/>
                <w:color w:val="000000"/>
                <w:kern w:val="0"/>
              </w:rPr>
              <w:t>消防应急广播设备应能通过传声器进行应急广播并应自动对广播内容进行录音，录音时间不得少于</w:t>
            </w:r>
            <w:r>
              <w:rPr>
                <w:rFonts w:ascii="Times New Roman" w:hAnsi="Times New Roman"/>
                <w:color w:val="000000"/>
                <w:kern w:val="0"/>
              </w:rPr>
              <w:t>30min</w:t>
            </w:r>
            <w:r>
              <w:rPr>
                <w:rFonts w:hint="eastAsia" w:ascii="宋体" w:hAnsi="宋体"/>
                <w:color w:val="000000"/>
                <w:kern w:val="0"/>
              </w:rPr>
              <w:t>。当使用传声器进行应急广播时，应自动中断其他信息广播，故障声信号和广播监听；停止使用传声器进行应急广播后，消防应急广播设备应在</w:t>
            </w:r>
            <w:r>
              <w:rPr>
                <w:rFonts w:ascii="Times New Roman" w:hAnsi="Times New Roman"/>
                <w:color w:val="000000"/>
                <w:kern w:val="0"/>
              </w:rPr>
              <w:t>3s</w:t>
            </w:r>
            <w:r>
              <w:rPr>
                <w:rFonts w:hint="eastAsia" w:ascii="宋体" w:hAnsi="宋体"/>
                <w:color w:val="000000"/>
                <w:kern w:val="0"/>
              </w:rPr>
              <w:t>内自动恢复到传声器广播前的状态。</w:t>
            </w:r>
          </w:p>
        </w:tc>
        <w:tc>
          <w:tcPr>
            <w:tcW w:w="4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17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eastAsia="zh-CN"/>
              </w:rPr>
              <w:t>功能无法测试</w:t>
            </w:r>
          </w:p>
        </w:tc>
        <w:tc>
          <w:tcPr>
            <w:tcW w:w="8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eastAsia="zh-CN"/>
              </w:rPr>
              <w:t>不合格</w:t>
            </w:r>
          </w:p>
        </w:tc>
      </w:tr>
      <w:tr>
        <w:tblPrEx>
          <w:tblLayout w:type="fixed"/>
          <w:tblCellMar>
            <w:top w:w="0" w:type="dxa"/>
            <w:left w:w="0" w:type="dxa"/>
            <w:bottom w:w="0" w:type="dxa"/>
            <w:right w:w="0" w:type="dxa"/>
          </w:tblCellMar>
        </w:tblPrEx>
        <w:trPr>
          <w:trHeight w:val="656" w:hRule="atLeast"/>
          <w:jc w:val="center"/>
        </w:trPr>
        <w:tc>
          <w:tcPr>
            <w:tcW w:w="55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65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51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2.3.2.10</w:t>
            </w:r>
            <w:r>
              <w:rPr>
                <w:rFonts w:hint="eastAsia" w:ascii="宋体" w:hAnsi="宋体"/>
                <w:color w:val="000000"/>
                <w:kern w:val="0"/>
              </w:rPr>
              <w:t>住宅建筑广播功率放大器应具有消防电话插孔，消防电话插入后应能直接讲话。</w:t>
            </w:r>
          </w:p>
        </w:tc>
        <w:tc>
          <w:tcPr>
            <w:tcW w:w="4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17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olor w:val="000000"/>
                <w:szCs w:val="21"/>
                <w:lang w:val="en-US" w:eastAsia="zh-CN"/>
              </w:rPr>
            </w:pPr>
            <w:r>
              <w:rPr>
                <w:rFonts w:hint="eastAsia" w:ascii="Times New Roman" w:hAnsi="Times New Roman" w:eastAsia="宋体"/>
                <w:color w:val="000000"/>
                <w:szCs w:val="21"/>
                <w:lang w:eastAsia="zh-CN"/>
              </w:rPr>
              <w:t>功能无法测试</w:t>
            </w:r>
          </w:p>
        </w:tc>
        <w:tc>
          <w:tcPr>
            <w:tcW w:w="8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olor w:val="000000"/>
                <w:szCs w:val="21"/>
                <w:lang w:val="en-US" w:eastAsia="zh-CN"/>
              </w:rPr>
            </w:pPr>
            <w:r>
              <w:rPr>
                <w:rFonts w:hint="eastAsia" w:ascii="Times New Roman" w:hAnsi="Times New Roman" w:eastAsia="宋体"/>
                <w:color w:val="000000"/>
                <w:szCs w:val="21"/>
                <w:lang w:eastAsia="zh-CN"/>
              </w:rPr>
              <w:t>不合格</w:t>
            </w:r>
          </w:p>
        </w:tc>
      </w:tr>
      <w:tr>
        <w:tblPrEx>
          <w:tblLayout w:type="fixed"/>
          <w:tblCellMar>
            <w:top w:w="0" w:type="dxa"/>
            <w:left w:w="0" w:type="dxa"/>
            <w:bottom w:w="0" w:type="dxa"/>
            <w:right w:w="0" w:type="dxa"/>
          </w:tblCellMar>
        </w:tblPrEx>
        <w:trPr>
          <w:trHeight w:val="1453" w:hRule="atLeast"/>
          <w:jc w:val="center"/>
        </w:trPr>
        <w:tc>
          <w:tcPr>
            <w:tcW w:w="55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65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2.3.3</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故障</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报警</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功能</w:t>
            </w:r>
          </w:p>
        </w:tc>
        <w:tc>
          <w:tcPr>
            <w:tcW w:w="51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2.3.3</w:t>
            </w:r>
            <w:r>
              <w:rPr>
                <w:rFonts w:hint="eastAsia" w:ascii="宋体" w:hAnsi="宋体"/>
                <w:color w:val="000000"/>
                <w:kern w:val="0"/>
              </w:rPr>
              <w:t>故障报警功能</w:t>
            </w:r>
            <w:r>
              <w:rPr>
                <w:rFonts w:ascii="Times New Roman" w:hAnsi="Times New Roman"/>
                <w:color w:val="000000"/>
                <w:kern w:val="0"/>
              </w:rPr>
              <w:br w:type="textWrapping"/>
            </w:r>
            <w:r>
              <w:rPr>
                <w:rFonts w:hint="eastAsia" w:ascii="宋体" w:hAnsi="宋体"/>
                <w:color w:val="000000"/>
                <w:kern w:val="0"/>
              </w:rPr>
              <w:t>消防应急广播设备发生故障时，应在</w:t>
            </w:r>
            <w:r>
              <w:rPr>
                <w:rFonts w:ascii="Times New Roman" w:hAnsi="Times New Roman"/>
                <w:color w:val="000000"/>
                <w:kern w:val="0"/>
              </w:rPr>
              <w:t>100s</w:t>
            </w:r>
            <w:r>
              <w:rPr>
                <w:rFonts w:hint="eastAsia" w:ascii="宋体" w:hAnsi="宋体"/>
                <w:color w:val="000000"/>
                <w:kern w:val="0"/>
              </w:rPr>
              <w:t>内发出故障声、光信号，故障声信号应能手动消除，再有故障发生时，应能再启动；故障光信号应保持至故障排除。</w:t>
            </w:r>
          </w:p>
        </w:tc>
        <w:tc>
          <w:tcPr>
            <w:tcW w:w="4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17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eastAsia="zh-CN"/>
              </w:rPr>
              <w:t>功能无法测试</w:t>
            </w:r>
          </w:p>
        </w:tc>
        <w:tc>
          <w:tcPr>
            <w:tcW w:w="8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eastAsia="zh-CN"/>
              </w:rPr>
              <w:t>不合格</w:t>
            </w:r>
          </w:p>
        </w:tc>
      </w:tr>
      <w:tr>
        <w:tblPrEx>
          <w:tblLayout w:type="fixed"/>
          <w:tblCellMar>
            <w:top w:w="0" w:type="dxa"/>
            <w:left w:w="0" w:type="dxa"/>
            <w:bottom w:w="0" w:type="dxa"/>
            <w:right w:w="0" w:type="dxa"/>
          </w:tblCellMar>
        </w:tblPrEx>
        <w:trPr>
          <w:trHeight w:val="972" w:hRule="atLeast"/>
          <w:jc w:val="center"/>
        </w:trPr>
        <w:tc>
          <w:tcPr>
            <w:tcW w:w="55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65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2.3.4</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自检</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功能</w:t>
            </w:r>
          </w:p>
        </w:tc>
        <w:tc>
          <w:tcPr>
            <w:tcW w:w="51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2.3.4</w:t>
            </w:r>
            <w:r>
              <w:rPr>
                <w:rFonts w:hint="eastAsia" w:ascii="宋体" w:hAnsi="宋体"/>
                <w:color w:val="000000"/>
                <w:kern w:val="0"/>
              </w:rPr>
              <w:t>自检功能</w:t>
            </w:r>
            <w:r>
              <w:rPr>
                <w:rFonts w:ascii="Times New Roman" w:hAnsi="Times New Roman"/>
                <w:color w:val="000000"/>
                <w:kern w:val="0"/>
              </w:rPr>
              <w:br w:type="textWrapping"/>
            </w:r>
            <w:r>
              <w:rPr>
                <w:rFonts w:hint="eastAsia" w:ascii="宋体" w:hAnsi="宋体"/>
                <w:color w:val="000000"/>
                <w:kern w:val="0"/>
              </w:rPr>
              <w:t>消防应急广播设备应能手动检查本机所有指示灯，显示器和音响器件的功能。</w:t>
            </w:r>
          </w:p>
        </w:tc>
        <w:tc>
          <w:tcPr>
            <w:tcW w:w="4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17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eastAsia="zh-CN"/>
              </w:rPr>
              <w:t>功能无法测试</w:t>
            </w:r>
          </w:p>
        </w:tc>
        <w:tc>
          <w:tcPr>
            <w:tcW w:w="8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eastAsia="zh-CN"/>
              </w:rPr>
              <w:t>不合格</w:t>
            </w:r>
          </w:p>
        </w:tc>
      </w:tr>
      <w:tr>
        <w:tblPrEx>
          <w:tblLayout w:type="fixed"/>
          <w:tblCellMar>
            <w:top w:w="0" w:type="dxa"/>
            <w:left w:w="0" w:type="dxa"/>
            <w:bottom w:w="0" w:type="dxa"/>
            <w:right w:w="0" w:type="dxa"/>
          </w:tblCellMar>
        </w:tblPrEx>
        <w:trPr>
          <w:trHeight w:val="656" w:hRule="atLeast"/>
          <w:jc w:val="center"/>
        </w:trPr>
        <w:tc>
          <w:tcPr>
            <w:tcW w:w="55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658"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2.3.5</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电源</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功能</w:t>
            </w:r>
          </w:p>
        </w:tc>
        <w:tc>
          <w:tcPr>
            <w:tcW w:w="51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2.3.5.1</w:t>
            </w:r>
            <w:r>
              <w:rPr>
                <w:rFonts w:hint="eastAsia" w:ascii="宋体" w:hAnsi="宋体"/>
                <w:color w:val="000000"/>
                <w:kern w:val="0"/>
              </w:rPr>
              <w:t>消防应急广播设备主电源采用</w:t>
            </w:r>
            <w:r>
              <w:rPr>
                <w:rFonts w:ascii="Times New Roman" w:hAnsi="Times New Roman"/>
                <w:color w:val="000000"/>
                <w:kern w:val="0"/>
              </w:rPr>
              <w:t>220V</w:t>
            </w:r>
            <w:r>
              <w:rPr>
                <w:rFonts w:hint="eastAsia" w:ascii="宋体" w:hAnsi="宋体"/>
                <w:color w:val="000000"/>
                <w:kern w:val="0"/>
              </w:rPr>
              <w:t>，</w:t>
            </w:r>
            <w:r>
              <w:rPr>
                <w:rFonts w:ascii="Times New Roman" w:hAnsi="Times New Roman"/>
                <w:color w:val="000000"/>
                <w:kern w:val="0"/>
              </w:rPr>
              <w:t>50Hz</w:t>
            </w:r>
            <w:r>
              <w:rPr>
                <w:rFonts w:hint="eastAsia" w:ascii="宋体" w:hAnsi="宋体"/>
                <w:color w:val="000000"/>
                <w:kern w:val="0"/>
              </w:rPr>
              <w:t>交流电源，电源线输入端应设接线端子。</w:t>
            </w:r>
          </w:p>
        </w:tc>
        <w:tc>
          <w:tcPr>
            <w:tcW w:w="4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17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val="en-US" w:eastAsia="zh-CN"/>
              </w:rPr>
              <w:t>/</w:t>
            </w:r>
          </w:p>
        </w:tc>
        <w:tc>
          <w:tcPr>
            <w:tcW w:w="8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val="en-US" w:eastAsia="zh-CN"/>
              </w:rPr>
              <w:t>/</w:t>
            </w:r>
          </w:p>
        </w:tc>
      </w:tr>
      <w:tr>
        <w:tblPrEx>
          <w:tblLayout w:type="fixed"/>
          <w:tblCellMar>
            <w:top w:w="0" w:type="dxa"/>
            <w:left w:w="0" w:type="dxa"/>
            <w:bottom w:w="0" w:type="dxa"/>
            <w:right w:w="0" w:type="dxa"/>
          </w:tblCellMar>
        </w:tblPrEx>
        <w:trPr>
          <w:trHeight w:val="656" w:hRule="atLeast"/>
          <w:jc w:val="center"/>
        </w:trPr>
        <w:tc>
          <w:tcPr>
            <w:tcW w:w="55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65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51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2.3.5.2</w:t>
            </w:r>
            <w:r>
              <w:rPr>
                <w:rFonts w:hint="eastAsia" w:ascii="宋体" w:hAnsi="宋体"/>
                <w:color w:val="000000"/>
                <w:kern w:val="0"/>
              </w:rPr>
              <w:t>消防应急广播设备应具有备用电源或备用电源接口。</w:t>
            </w:r>
          </w:p>
        </w:tc>
        <w:tc>
          <w:tcPr>
            <w:tcW w:w="4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17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val="en-US" w:eastAsia="zh-CN"/>
              </w:rPr>
              <w:t>/</w:t>
            </w:r>
          </w:p>
        </w:tc>
        <w:tc>
          <w:tcPr>
            <w:tcW w:w="8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val="en-US" w:eastAsia="zh-CN"/>
              </w:rPr>
              <w:t>/</w:t>
            </w:r>
          </w:p>
        </w:tc>
      </w:tr>
      <w:tr>
        <w:tblPrEx>
          <w:tblLayout w:type="fixed"/>
          <w:tblCellMar>
            <w:top w:w="0" w:type="dxa"/>
            <w:left w:w="0" w:type="dxa"/>
            <w:bottom w:w="0" w:type="dxa"/>
            <w:right w:w="0" w:type="dxa"/>
          </w:tblCellMar>
        </w:tblPrEx>
        <w:trPr>
          <w:trHeight w:val="1919" w:hRule="atLeast"/>
          <w:jc w:val="center"/>
        </w:trPr>
        <w:tc>
          <w:tcPr>
            <w:tcW w:w="55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65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51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2.3.5.3</w:t>
            </w:r>
            <w:r>
              <w:rPr>
                <w:rFonts w:hint="eastAsia" w:ascii="宋体" w:hAnsi="宋体"/>
                <w:color w:val="000000"/>
                <w:kern w:val="0"/>
              </w:rPr>
              <w:t>消防应急广播设备的电源部分应具有主电源和备用电源转换装置，当主电源断电时，能自动转换到备用电源；主电源恢复时，能自动转换到主电源；主、备电源的工作状态应有指示，主电源应有过流保护措施。主、备电源的转换不得影响消防应急广播设备的正常工作。</w:t>
            </w:r>
          </w:p>
        </w:tc>
        <w:tc>
          <w:tcPr>
            <w:tcW w:w="4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17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val="en-US" w:eastAsia="zh-CN"/>
              </w:rPr>
              <w:t>/</w:t>
            </w:r>
          </w:p>
        </w:tc>
        <w:tc>
          <w:tcPr>
            <w:tcW w:w="8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val="en-US" w:eastAsia="zh-CN"/>
              </w:rPr>
              <w:t>/</w:t>
            </w:r>
          </w:p>
        </w:tc>
      </w:tr>
      <w:tr>
        <w:tblPrEx>
          <w:tblLayout w:type="fixed"/>
          <w:tblCellMar>
            <w:top w:w="0" w:type="dxa"/>
            <w:left w:w="0" w:type="dxa"/>
            <w:bottom w:w="0" w:type="dxa"/>
            <w:right w:w="0" w:type="dxa"/>
          </w:tblCellMar>
        </w:tblPrEx>
        <w:trPr>
          <w:trHeight w:val="972" w:hRule="atLeast"/>
          <w:jc w:val="center"/>
        </w:trPr>
        <w:tc>
          <w:tcPr>
            <w:tcW w:w="55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65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51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2.3.5.4</w:t>
            </w:r>
            <w:r>
              <w:rPr>
                <w:rFonts w:hint="eastAsia" w:ascii="宋体" w:hAnsi="宋体"/>
                <w:color w:val="000000"/>
                <w:kern w:val="0"/>
              </w:rPr>
              <w:t>当交流供电电压变动幅度在额定电压（</w:t>
            </w:r>
            <w:r>
              <w:rPr>
                <w:rFonts w:ascii="Times New Roman" w:hAnsi="Times New Roman"/>
                <w:color w:val="000000"/>
                <w:kern w:val="0"/>
              </w:rPr>
              <w:t>220V</w:t>
            </w:r>
            <w:r>
              <w:rPr>
                <w:rFonts w:hint="eastAsia" w:ascii="宋体" w:hAnsi="宋体"/>
                <w:color w:val="000000"/>
                <w:kern w:val="0"/>
              </w:rPr>
              <w:t>）的</w:t>
            </w:r>
            <w:r>
              <w:rPr>
                <w:rFonts w:ascii="Times New Roman" w:hAnsi="Times New Roman"/>
                <w:color w:val="000000"/>
                <w:kern w:val="0"/>
              </w:rPr>
              <w:t>110%</w:t>
            </w:r>
            <w:r>
              <w:rPr>
                <w:rFonts w:hint="eastAsia" w:ascii="宋体" w:hAnsi="宋体"/>
                <w:color w:val="000000"/>
                <w:kern w:val="0"/>
              </w:rPr>
              <w:t>和</w:t>
            </w:r>
            <w:r>
              <w:rPr>
                <w:rFonts w:ascii="Times New Roman" w:hAnsi="Times New Roman"/>
                <w:color w:val="000000"/>
                <w:kern w:val="0"/>
              </w:rPr>
              <w:t>85%</w:t>
            </w:r>
            <w:r>
              <w:rPr>
                <w:rFonts w:hint="eastAsia" w:ascii="宋体" w:hAnsi="宋体"/>
                <w:color w:val="000000"/>
                <w:kern w:val="0"/>
              </w:rPr>
              <w:t>范围内，频率为</w:t>
            </w:r>
            <w:r>
              <w:rPr>
                <w:rFonts w:ascii="Times New Roman" w:hAnsi="Times New Roman"/>
                <w:color w:val="000000"/>
                <w:kern w:val="0"/>
              </w:rPr>
              <w:t>50Hz±1Hz</w:t>
            </w:r>
            <w:r>
              <w:rPr>
                <w:rFonts w:hint="eastAsia" w:ascii="宋体" w:hAnsi="宋体"/>
                <w:color w:val="000000"/>
                <w:kern w:val="0"/>
              </w:rPr>
              <w:t>时，消防应急广播设备应能正常工作。</w:t>
            </w:r>
          </w:p>
        </w:tc>
        <w:tc>
          <w:tcPr>
            <w:tcW w:w="4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17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olor w:val="000000"/>
                <w:szCs w:val="21"/>
                <w:lang w:val="en-US" w:eastAsia="zh-CN"/>
              </w:rPr>
            </w:pPr>
            <w:r>
              <w:rPr>
                <w:rFonts w:hint="eastAsia" w:ascii="Times New Roman" w:hAnsi="Times New Roman" w:eastAsia="宋体"/>
                <w:color w:val="000000"/>
                <w:szCs w:val="21"/>
                <w:lang w:val="en-US" w:eastAsia="zh-CN"/>
              </w:rPr>
              <w:t>/</w:t>
            </w:r>
          </w:p>
        </w:tc>
        <w:tc>
          <w:tcPr>
            <w:tcW w:w="8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olor w:val="000000"/>
                <w:szCs w:val="21"/>
                <w:lang w:val="en-US" w:eastAsia="zh-CN"/>
              </w:rPr>
            </w:pPr>
            <w:r>
              <w:rPr>
                <w:rFonts w:hint="eastAsia" w:ascii="Times New Roman" w:hAnsi="Times New Roman" w:eastAsia="宋体"/>
                <w:color w:val="000000"/>
                <w:szCs w:val="21"/>
                <w:lang w:val="en-US" w:eastAsia="zh-CN"/>
              </w:rPr>
              <w:t>/</w:t>
            </w:r>
          </w:p>
        </w:tc>
      </w:tr>
      <w:tr>
        <w:tblPrEx>
          <w:tblLayout w:type="fixed"/>
          <w:tblCellMar>
            <w:top w:w="0" w:type="dxa"/>
            <w:left w:w="0" w:type="dxa"/>
            <w:bottom w:w="0" w:type="dxa"/>
            <w:right w:w="0" w:type="dxa"/>
          </w:tblCellMar>
        </w:tblPrEx>
        <w:trPr>
          <w:trHeight w:val="1287" w:hRule="atLeast"/>
          <w:jc w:val="center"/>
        </w:trPr>
        <w:tc>
          <w:tcPr>
            <w:tcW w:w="55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65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51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2.3.5.5</w:t>
            </w:r>
            <w:r>
              <w:rPr>
                <w:rFonts w:hint="eastAsia" w:ascii="宋体" w:hAnsi="宋体"/>
                <w:color w:val="000000"/>
                <w:kern w:val="0"/>
              </w:rPr>
              <w:t>消防应急广播设备的备用电源在放电至终止电压条件下，充电</w:t>
            </w:r>
            <w:r>
              <w:rPr>
                <w:rFonts w:ascii="Times New Roman" w:hAnsi="Times New Roman"/>
                <w:color w:val="000000"/>
                <w:kern w:val="0"/>
              </w:rPr>
              <w:t>24h</w:t>
            </w:r>
            <w:r>
              <w:rPr>
                <w:rFonts w:hint="eastAsia" w:ascii="宋体" w:hAnsi="宋体"/>
                <w:color w:val="000000"/>
                <w:kern w:val="0"/>
              </w:rPr>
              <w:t>，其容量应能提供消防应急广播设备在监视状态下工作</w:t>
            </w:r>
            <w:r>
              <w:rPr>
                <w:rFonts w:ascii="Times New Roman" w:hAnsi="Times New Roman"/>
                <w:color w:val="000000"/>
                <w:kern w:val="0"/>
              </w:rPr>
              <w:t>8h</w:t>
            </w:r>
            <w:r>
              <w:rPr>
                <w:rFonts w:hint="eastAsia" w:ascii="宋体" w:hAnsi="宋体"/>
                <w:color w:val="000000"/>
                <w:kern w:val="0"/>
              </w:rPr>
              <w:t>后，在制造商规定的最大容量满负载条件下工作</w:t>
            </w:r>
            <w:r>
              <w:rPr>
                <w:rFonts w:ascii="Times New Roman" w:hAnsi="Times New Roman"/>
                <w:color w:val="000000"/>
                <w:kern w:val="0"/>
              </w:rPr>
              <w:t>30min</w:t>
            </w:r>
            <w:r>
              <w:rPr>
                <w:rFonts w:hint="eastAsia" w:ascii="宋体" w:hAnsi="宋体"/>
                <w:color w:val="000000"/>
                <w:kern w:val="0"/>
              </w:rPr>
              <w:t>。</w:t>
            </w:r>
          </w:p>
        </w:tc>
        <w:tc>
          <w:tcPr>
            <w:tcW w:w="4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17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val="en-US" w:eastAsia="zh-CN"/>
              </w:rPr>
              <w:t>/</w:t>
            </w:r>
          </w:p>
        </w:tc>
        <w:tc>
          <w:tcPr>
            <w:tcW w:w="8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color w:val="000000"/>
                <w:szCs w:val="21"/>
                <w:lang w:val="en-US" w:eastAsia="zh-CN"/>
              </w:rPr>
              <w:t>/</w:t>
            </w:r>
          </w:p>
        </w:tc>
      </w:tr>
      <w:tr>
        <w:tblPrEx>
          <w:tblLayout w:type="fixed"/>
          <w:tblCellMar>
            <w:top w:w="0" w:type="dxa"/>
            <w:left w:w="0" w:type="dxa"/>
            <w:bottom w:w="0" w:type="dxa"/>
            <w:right w:w="0" w:type="dxa"/>
          </w:tblCellMar>
        </w:tblPrEx>
        <w:trPr>
          <w:trHeight w:val="982" w:hRule="atLeast"/>
          <w:jc w:val="center"/>
        </w:trPr>
        <w:tc>
          <w:tcPr>
            <w:tcW w:w="55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65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51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2.3.5.6</w:t>
            </w:r>
            <w:r>
              <w:rPr>
                <w:rFonts w:hint="eastAsia" w:ascii="宋体" w:hAnsi="宋体"/>
                <w:color w:val="000000"/>
                <w:kern w:val="0"/>
              </w:rPr>
              <w:t>住宅建筑广播功率放大器应配有备用电池，电池持续工作不能达到</w:t>
            </w:r>
            <w:r>
              <w:rPr>
                <w:rFonts w:ascii="Times New Roman" w:hAnsi="Times New Roman"/>
                <w:color w:val="000000"/>
                <w:kern w:val="0"/>
              </w:rPr>
              <w:t>lh</w:t>
            </w:r>
            <w:r>
              <w:rPr>
                <w:rFonts w:hint="eastAsia" w:ascii="宋体" w:hAnsi="宋体"/>
                <w:color w:val="000000"/>
                <w:kern w:val="0"/>
              </w:rPr>
              <w:t>时，应能向消防控制室或物业值班室发送报警信息。</w:t>
            </w:r>
          </w:p>
        </w:tc>
        <w:tc>
          <w:tcPr>
            <w:tcW w:w="4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17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olor w:val="000000"/>
                <w:szCs w:val="21"/>
                <w:lang w:val="en-US" w:eastAsia="zh-CN"/>
              </w:rPr>
            </w:pPr>
            <w:r>
              <w:rPr>
                <w:rFonts w:hint="eastAsia" w:ascii="Times New Roman" w:hAnsi="Times New Roman" w:eastAsia="宋体"/>
                <w:color w:val="000000"/>
                <w:szCs w:val="21"/>
                <w:lang w:val="en-US" w:eastAsia="zh-CN"/>
              </w:rPr>
              <w:t>/</w:t>
            </w:r>
          </w:p>
        </w:tc>
        <w:tc>
          <w:tcPr>
            <w:tcW w:w="85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olor w:val="000000"/>
                <w:szCs w:val="21"/>
                <w:lang w:val="en-US" w:eastAsia="zh-CN"/>
              </w:rPr>
            </w:pPr>
            <w:r>
              <w:rPr>
                <w:rFonts w:hint="eastAsia" w:ascii="Times New Roman" w:hAnsi="Times New Roman" w:eastAsia="宋体"/>
                <w:color w:val="000000"/>
                <w:szCs w:val="21"/>
                <w:lang w:val="en-US" w:eastAsia="zh-CN"/>
              </w:rPr>
              <w:t>/</w:t>
            </w:r>
          </w:p>
        </w:tc>
      </w:tr>
    </w:tbl>
    <w:p>
      <w:pPr>
        <w:pStyle w:val="3"/>
        <w:rPr>
          <w:rFonts w:cs="Times New Roman"/>
        </w:rPr>
      </w:pPr>
      <w:r>
        <w:rPr>
          <w:rFonts w:hint="eastAsia" w:cs="Times New Roman"/>
        </w:rPr>
        <w:t>火灾警报和应急广播系统</w:t>
      </w:r>
      <w:r>
        <w:rPr>
          <w:rFonts w:cs="Times New Roman"/>
        </w:rPr>
        <w:t>检验项目</w:t>
      </w:r>
    </w:p>
    <w:tbl>
      <w:tblPr>
        <w:tblStyle w:val="7"/>
        <w:tblW w:w="942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0"/>
        <w:gridCol w:w="657"/>
        <w:gridCol w:w="4683"/>
        <w:gridCol w:w="495"/>
        <w:gridCol w:w="2191"/>
        <w:gridCol w:w="8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550"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检测</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项目</w:t>
            </w:r>
          </w:p>
        </w:tc>
        <w:tc>
          <w:tcPr>
            <w:tcW w:w="657"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4683"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95"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191"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849" w:type="dxa"/>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550" w:type="dxa"/>
            <w:vMerge w:val="restart"/>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2.4</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广播</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扬声</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器</w:t>
            </w:r>
          </w:p>
        </w:tc>
        <w:tc>
          <w:tcPr>
            <w:tcW w:w="657" w:type="dxa"/>
            <w:vMerge w:val="restart"/>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2.4.1</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设置</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要求</w:t>
            </w:r>
          </w:p>
        </w:tc>
        <w:tc>
          <w:tcPr>
            <w:tcW w:w="468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2.4.1.1</w:t>
            </w:r>
            <w:r>
              <w:rPr>
                <w:rFonts w:hint="eastAsia" w:ascii="宋体" w:hAnsi="宋体"/>
                <w:color w:val="000000"/>
                <w:kern w:val="0"/>
              </w:rPr>
              <w:t>民用建筑内扬声器应设置在走道和大厅等公共场所。</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b/>
                <w:bCs/>
                <w:color w:val="000000"/>
                <w:kern w:val="0"/>
              </w:rPr>
              <w:t>B</w:t>
            </w:r>
          </w:p>
        </w:tc>
        <w:tc>
          <w:tcPr>
            <w:tcW w:w="2191" w:type="dxa"/>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olor w:val="000000"/>
                <w:szCs w:val="21"/>
                <w:lang w:val="en-US" w:eastAsia="zh-CN"/>
              </w:rPr>
            </w:pPr>
            <w:r>
              <w:rPr>
                <w:rFonts w:hint="eastAsia" w:ascii="Times New Roman" w:hAnsi="Times New Roman" w:eastAsia="宋体"/>
                <w:color w:val="000000"/>
                <w:szCs w:val="21"/>
                <w:lang w:val="en-US" w:eastAsia="zh-CN"/>
              </w:rPr>
              <w:t>符合要求</w:t>
            </w:r>
          </w:p>
        </w:tc>
        <w:tc>
          <w:tcPr>
            <w:tcW w:w="849" w:type="dxa"/>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olor w:val="000000"/>
                <w:szCs w:val="21"/>
                <w:lang w:val="en-US" w:eastAsia="zh-CN"/>
              </w:rPr>
            </w:pPr>
            <w:r>
              <w:rPr>
                <w:rFonts w:hint="eastAsia" w:ascii="Times New Roman" w:hAnsi="Times New Roman" w:eastAsia="宋体"/>
                <w:color w:val="000000"/>
                <w:szCs w:val="21"/>
                <w:lang w:val="en-US" w:eastAsia="zh-CN"/>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550" w:type="dxa"/>
            <w:vMerge w:val="continue"/>
            <w:vAlign w:val="center"/>
          </w:tcPr>
          <w:p>
            <w:pPr>
              <w:widowControl/>
              <w:jc w:val="left"/>
              <w:rPr>
                <w:rFonts w:ascii="Times New Roman" w:hAnsi="Times New Roman" w:eastAsia="宋体"/>
                <w:color w:val="000000"/>
                <w:szCs w:val="21"/>
              </w:rPr>
            </w:pPr>
          </w:p>
        </w:tc>
        <w:tc>
          <w:tcPr>
            <w:tcW w:w="657" w:type="dxa"/>
            <w:vMerge w:val="continue"/>
            <w:vAlign w:val="center"/>
          </w:tcPr>
          <w:p>
            <w:pPr>
              <w:widowControl/>
              <w:jc w:val="left"/>
              <w:rPr>
                <w:rFonts w:ascii="Times New Roman" w:hAnsi="Times New Roman" w:eastAsia="宋体"/>
                <w:color w:val="000000"/>
                <w:szCs w:val="21"/>
              </w:rPr>
            </w:pPr>
          </w:p>
        </w:tc>
        <w:tc>
          <w:tcPr>
            <w:tcW w:w="468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2.4.1.2</w:t>
            </w:r>
            <w:r>
              <w:rPr>
                <w:rFonts w:hint="eastAsia" w:ascii="宋体" w:hAnsi="宋体"/>
                <w:color w:val="000000"/>
                <w:kern w:val="0"/>
              </w:rPr>
              <w:t>每个扬声器的额定功率不得小于</w:t>
            </w:r>
            <w:r>
              <w:rPr>
                <w:rFonts w:ascii="Times New Roman" w:hAnsi="Times New Roman"/>
                <w:color w:val="000000"/>
                <w:kern w:val="0"/>
              </w:rPr>
              <w:t>3W</w:t>
            </w:r>
            <w:r>
              <w:rPr>
                <w:rFonts w:hint="eastAsia" w:ascii="宋体" w:hAnsi="宋体"/>
                <w:color w:val="000000"/>
                <w:kern w:val="0"/>
              </w:rPr>
              <w:t>。客房设置专用扬声器时，其功率不宜小于</w:t>
            </w:r>
            <w:r>
              <w:rPr>
                <w:rFonts w:ascii="Times New Roman" w:hAnsi="Times New Roman"/>
                <w:color w:val="000000"/>
                <w:kern w:val="0"/>
              </w:rPr>
              <w:t>1.0W</w:t>
            </w:r>
            <w:r>
              <w:rPr>
                <w:rFonts w:hint="eastAsia" w:ascii="宋体" w:hAnsi="宋体"/>
                <w:color w:val="000000"/>
                <w:kern w:val="0"/>
              </w:rPr>
              <w:t>。</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191" w:type="dxa"/>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bCs/>
                <w:color w:val="000000"/>
                <w:szCs w:val="21"/>
                <w:lang w:val="en-US" w:eastAsia="zh-CN"/>
              </w:rPr>
            </w:pPr>
            <w:r>
              <w:rPr>
                <w:rFonts w:hint="eastAsia" w:ascii="Times New Roman" w:hAnsi="Times New Roman" w:eastAsia="宋体"/>
                <w:color w:val="000000"/>
                <w:szCs w:val="21"/>
                <w:lang w:val="en-US" w:eastAsia="zh-CN"/>
              </w:rPr>
              <w:t>/</w:t>
            </w:r>
          </w:p>
        </w:tc>
        <w:tc>
          <w:tcPr>
            <w:tcW w:w="849" w:type="dxa"/>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color w:val="000000"/>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67" w:hRule="atLeast"/>
          <w:jc w:val="center"/>
        </w:trPr>
        <w:tc>
          <w:tcPr>
            <w:tcW w:w="550" w:type="dxa"/>
            <w:vMerge w:val="continue"/>
            <w:vAlign w:val="center"/>
          </w:tcPr>
          <w:p>
            <w:pPr>
              <w:widowControl/>
              <w:jc w:val="left"/>
              <w:rPr>
                <w:rFonts w:ascii="Times New Roman" w:hAnsi="Times New Roman" w:eastAsia="宋体"/>
                <w:color w:val="000000"/>
                <w:szCs w:val="21"/>
              </w:rPr>
            </w:pPr>
          </w:p>
        </w:tc>
        <w:tc>
          <w:tcPr>
            <w:tcW w:w="657" w:type="dxa"/>
            <w:vMerge w:val="continue"/>
            <w:vAlign w:val="center"/>
          </w:tcPr>
          <w:p>
            <w:pPr>
              <w:widowControl/>
              <w:jc w:val="left"/>
              <w:rPr>
                <w:rFonts w:ascii="Times New Roman" w:hAnsi="Times New Roman" w:eastAsia="宋体"/>
                <w:color w:val="000000"/>
                <w:szCs w:val="21"/>
              </w:rPr>
            </w:pPr>
          </w:p>
        </w:tc>
        <w:tc>
          <w:tcPr>
            <w:tcW w:w="468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2.4.1.3</w:t>
            </w:r>
            <w:r>
              <w:rPr>
                <w:rFonts w:hint="eastAsia" w:ascii="宋体" w:hAnsi="宋体"/>
                <w:color w:val="000000"/>
                <w:kern w:val="0"/>
              </w:rPr>
              <w:t>住宅建筑每台扬声器覆盖的楼层不应超过</w:t>
            </w:r>
            <w:r>
              <w:rPr>
                <w:rFonts w:ascii="Times New Roman" w:hAnsi="Times New Roman"/>
                <w:color w:val="000000"/>
                <w:kern w:val="0"/>
              </w:rPr>
              <w:t>3</w:t>
            </w:r>
            <w:r>
              <w:rPr>
                <w:rFonts w:hint="eastAsia" w:ascii="宋体" w:hAnsi="宋体"/>
                <w:color w:val="000000"/>
                <w:kern w:val="0"/>
              </w:rPr>
              <w:t>层。</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191" w:type="dxa"/>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color w:val="000000"/>
                <w:szCs w:val="21"/>
                <w:lang w:val="en-US" w:eastAsia="zh-CN"/>
              </w:rPr>
              <w:t>/</w:t>
            </w:r>
          </w:p>
        </w:tc>
        <w:tc>
          <w:tcPr>
            <w:tcW w:w="849" w:type="dxa"/>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color w:val="000000"/>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550" w:type="dxa"/>
            <w:vMerge w:val="continue"/>
            <w:vAlign w:val="center"/>
          </w:tcPr>
          <w:p>
            <w:pPr>
              <w:widowControl/>
              <w:jc w:val="left"/>
              <w:rPr>
                <w:rFonts w:ascii="Times New Roman" w:hAnsi="Times New Roman" w:eastAsia="宋体"/>
                <w:color w:val="000000"/>
                <w:szCs w:val="21"/>
              </w:rPr>
            </w:pPr>
          </w:p>
        </w:tc>
        <w:tc>
          <w:tcPr>
            <w:tcW w:w="657" w:type="dxa"/>
            <w:vMerge w:val="restart"/>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2.4.2</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安装</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要求</w:t>
            </w:r>
          </w:p>
        </w:tc>
        <w:tc>
          <w:tcPr>
            <w:tcW w:w="468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2.4.2.1</w:t>
            </w:r>
            <w:r>
              <w:rPr>
                <w:rFonts w:hint="eastAsia" w:ascii="宋体" w:hAnsi="宋体"/>
                <w:color w:val="000000"/>
                <w:kern w:val="0"/>
              </w:rPr>
              <w:t>扬声器应在报警区域内均匀安装。</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191" w:type="dxa"/>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安装均匀</w:t>
            </w:r>
          </w:p>
        </w:tc>
        <w:tc>
          <w:tcPr>
            <w:tcW w:w="849" w:type="dxa"/>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550" w:type="dxa"/>
            <w:vMerge w:val="continue"/>
            <w:vAlign w:val="center"/>
          </w:tcPr>
          <w:p>
            <w:pPr>
              <w:widowControl/>
              <w:jc w:val="left"/>
              <w:rPr>
                <w:rFonts w:ascii="Times New Roman" w:hAnsi="Times New Roman" w:eastAsia="宋体"/>
                <w:color w:val="000000"/>
                <w:szCs w:val="21"/>
              </w:rPr>
            </w:pPr>
          </w:p>
        </w:tc>
        <w:tc>
          <w:tcPr>
            <w:tcW w:w="657" w:type="dxa"/>
            <w:vMerge w:val="continue"/>
            <w:vAlign w:val="center"/>
          </w:tcPr>
          <w:p>
            <w:pPr>
              <w:widowControl/>
              <w:jc w:val="left"/>
              <w:rPr>
                <w:rFonts w:ascii="Times New Roman" w:hAnsi="Times New Roman" w:eastAsia="宋体"/>
                <w:color w:val="000000"/>
                <w:szCs w:val="21"/>
              </w:rPr>
            </w:pPr>
          </w:p>
        </w:tc>
        <w:tc>
          <w:tcPr>
            <w:tcW w:w="468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2.4.2.2</w:t>
            </w:r>
            <w:r>
              <w:rPr>
                <w:rFonts w:hint="eastAsia" w:ascii="宋体" w:hAnsi="宋体"/>
                <w:color w:val="000000"/>
                <w:kern w:val="0"/>
              </w:rPr>
              <w:t>扬声器在走道内安装时，其数量应能保证从一个防火分区内的任何部位到最近一个扬声器的距离不大于</w:t>
            </w:r>
            <w:r>
              <w:rPr>
                <w:rFonts w:ascii="Times New Roman" w:hAnsi="Times New Roman"/>
                <w:color w:val="000000"/>
                <w:kern w:val="0"/>
              </w:rPr>
              <w:t>25m</w:t>
            </w:r>
            <w:r>
              <w:rPr>
                <w:rFonts w:hint="eastAsia" w:ascii="宋体" w:hAnsi="宋体"/>
                <w:color w:val="000000"/>
                <w:kern w:val="0"/>
              </w:rPr>
              <w:t>。走道内最后一个扬声器至走道末端的距离不得大于</w:t>
            </w:r>
            <w:r>
              <w:rPr>
                <w:rFonts w:ascii="Times New Roman" w:hAnsi="Times New Roman"/>
                <w:color w:val="000000"/>
                <w:kern w:val="0"/>
              </w:rPr>
              <w:t>12.5m</w:t>
            </w:r>
            <w:r>
              <w:rPr>
                <w:rFonts w:hint="eastAsia" w:ascii="宋体" w:hAnsi="宋体"/>
                <w:color w:val="000000"/>
                <w:kern w:val="0"/>
              </w:rPr>
              <w:t>。</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191" w:type="dxa"/>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val="0"/>
                <w:bCs w:val="0"/>
                <w:color w:val="000000"/>
                <w:szCs w:val="21"/>
                <w:lang w:val="en-US" w:eastAsia="zh-CN"/>
              </w:rPr>
            </w:pPr>
            <w:r>
              <w:rPr>
                <w:rFonts w:hint="eastAsia" w:ascii="Times New Roman" w:hAnsi="Times New Roman" w:eastAsia="宋体"/>
                <w:b w:val="0"/>
                <w:bCs w:val="0"/>
                <w:color w:val="000000"/>
                <w:szCs w:val="21"/>
                <w:lang w:val="en-US" w:eastAsia="zh-CN"/>
              </w:rPr>
              <w:t>符合原设计</w:t>
            </w:r>
          </w:p>
        </w:tc>
        <w:tc>
          <w:tcPr>
            <w:tcW w:w="849" w:type="dxa"/>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550" w:type="dxa"/>
            <w:vMerge w:val="continue"/>
            <w:vAlign w:val="center"/>
          </w:tcPr>
          <w:p>
            <w:pPr>
              <w:widowControl/>
              <w:jc w:val="left"/>
              <w:rPr>
                <w:rFonts w:ascii="Times New Roman" w:hAnsi="Times New Roman" w:eastAsia="宋体"/>
                <w:color w:val="000000"/>
                <w:szCs w:val="21"/>
              </w:rPr>
            </w:pPr>
          </w:p>
        </w:tc>
        <w:tc>
          <w:tcPr>
            <w:tcW w:w="657" w:type="dxa"/>
            <w:vMerge w:val="continue"/>
            <w:vAlign w:val="center"/>
          </w:tcPr>
          <w:p>
            <w:pPr>
              <w:widowControl/>
              <w:jc w:val="left"/>
              <w:rPr>
                <w:rFonts w:ascii="Times New Roman" w:hAnsi="Times New Roman" w:eastAsia="宋体"/>
                <w:color w:val="000000"/>
                <w:szCs w:val="21"/>
              </w:rPr>
            </w:pPr>
          </w:p>
        </w:tc>
        <w:tc>
          <w:tcPr>
            <w:tcW w:w="468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2.4.2.3</w:t>
            </w:r>
            <w:r>
              <w:rPr>
                <w:rFonts w:hint="eastAsia" w:ascii="宋体" w:hAnsi="宋体"/>
                <w:color w:val="000000"/>
                <w:kern w:val="0"/>
              </w:rPr>
              <w:t>采用壁挂方式安装时，底边距地面高度应大于</w:t>
            </w:r>
            <w:r>
              <w:rPr>
                <w:rFonts w:ascii="Times New Roman" w:hAnsi="Times New Roman"/>
                <w:color w:val="000000"/>
                <w:kern w:val="0"/>
              </w:rPr>
              <w:t>2.2m</w:t>
            </w:r>
            <w:r>
              <w:rPr>
                <w:rFonts w:hint="eastAsia" w:ascii="宋体" w:hAnsi="宋体"/>
                <w:color w:val="000000"/>
                <w:kern w:val="0"/>
              </w:rPr>
              <w:t>。</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191" w:type="dxa"/>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bCs/>
                <w:color w:val="000000"/>
                <w:szCs w:val="21"/>
                <w:lang w:val="en-US" w:eastAsia="zh-CN"/>
              </w:rPr>
            </w:pPr>
            <w:r>
              <w:rPr>
                <w:rFonts w:hint="eastAsia" w:ascii="Times New Roman" w:hAnsi="Times New Roman" w:eastAsia="宋体"/>
                <w:color w:val="000000"/>
                <w:szCs w:val="21"/>
                <w:lang w:val="en-US" w:eastAsia="zh-CN"/>
              </w:rPr>
              <w:t>/</w:t>
            </w:r>
          </w:p>
        </w:tc>
        <w:tc>
          <w:tcPr>
            <w:tcW w:w="849" w:type="dxa"/>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color w:val="000000"/>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550" w:type="dxa"/>
            <w:vMerge w:val="continue"/>
            <w:vAlign w:val="center"/>
          </w:tcPr>
          <w:p>
            <w:pPr>
              <w:widowControl/>
              <w:jc w:val="left"/>
              <w:rPr>
                <w:rFonts w:ascii="Times New Roman" w:hAnsi="Times New Roman" w:eastAsia="宋体"/>
                <w:color w:val="000000"/>
                <w:szCs w:val="21"/>
              </w:rPr>
            </w:pPr>
          </w:p>
        </w:tc>
        <w:tc>
          <w:tcPr>
            <w:tcW w:w="657" w:type="dxa"/>
            <w:vMerge w:val="continue"/>
            <w:vAlign w:val="center"/>
          </w:tcPr>
          <w:p>
            <w:pPr>
              <w:widowControl/>
              <w:jc w:val="left"/>
              <w:rPr>
                <w:rFonts w:ascii="Times New Roman" w:hAnsi="Times New Roman" w:eastAsia="宋体"/>
                <w:color w:val="000000"/>
                <w:szCs w:val="21"/>
              </w:rPr>
            </w:pPr>
          </w:p>
        </w:tc>
        <w:tc>
          <w:tcPr>
            <w:tcW w:w="468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2.4.2.4</w:t>
            </w:r>
            <w:r>
              <w:rPr>
                <w:rFonts w:hint="eastAsia" w:ascii="宋体" w:hAnsi="宋体"/>
                <w:color w:val="000000"/>
                <w:kern w:val="0"/>
              </w:rPr>
              <w:t>应安装牢固，表面不应有破损。</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C</w:t>
            </w:r>
          </w:p>
        </w:tc>
        <w:tc>
          <w:tcPr>
            <w:tcW w:w="2191"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val="en-US" w:eastAsia="zh-CN"/>
              </w:rPr>
              <w:t>/</w:t>
            </w:r>
          </w:p>
        </w:tc>
        <w:tc>
          <w:tcPr>
            <w:tcW w:w="849"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550" w:type="dxa"/>
            <w:vMerge w:val="continue"/>
            <w:vAlign w:val="center"/>
          </w:tcPr>
          <w:p>
            <w:pPr>
              <w:widowControl/>
              <w:jc w:val="left"/>
              <w:rPr>
                <w:rFonts w:ascii="Times New Roman" w:hAnsi="Times New Roman" w:eastAsia="宋体"/>
                <w:color w:val="000000"/>
                <w:szCs w:val="21"/>
              </w:rPr>
            </w:pPr>
          </w:p>
        </w:tc>
        <w:tc>
          <w:tcPr>
            <w:tcW w:w="657"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2.4.3</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播放</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声压</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级</w:t>
            </w:r>
          </w:p>
        </w:tc>
        <w:tc>
          <w:tcPr>
            <w:tcW w:w="468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2.4.3</w:t>
            </w:r>
            <w:r>
              <w:rPr>
                <w:rFonts w:hint="eastAsia" w:ascii="宋体" w:hAnsi="宋体"/>
                <w:color w:val="000000"/>
                <w:kern w:val="0"/>
              </w:rPr>
              <w:t>播放声压级</w:t>
            </w:r>
            <w:r>
              <w:rPr>
                <w:rFonts w:ascii="Times New Roman" w:hAnsi="Times New Roman"/>
                <w:color w:val="000000"/>
                <w:kern w:val="0"/>
              </w:rPr>
              <w:br w:type="textWrapping"/>
            </w:r>
            <w:r>
              <w:rPr>
                <w:rFonts w:hint="eastAsia" w:ascii="宋体" w:hAnsi="宋体"/>
                <w:color w:val="000000"/>
                <w:kern w:val="0"/>
              </w:rPr>
              <w:t>在环境噪声大于</w:t>
            </w:r>
            <w:r>
              <w:rPr>
                <w:rFonts w:ascii="Times New Roman" w:hAnsi="Times New Roman"/>
                <w:color w:val="000000"/>
                <w:kern w:val="0"/>
              </w:rPr>
              <w:t>60dB</w:t>
            </w:r>
            <w:r>
              <w:rPr>
                <w:rFonts w:hint="eastAsia" w:ascii="宋体" w:hAnsi="宋体"/>
                <w:color w:val="000000"/>
                <w:kern w:val="0"/>
              </w:rPr>
              <w:t>的场所设置的扬声器，在其播放范围内最远点的播放声压级应高于背景噪声</w:t>
            </w:r>
            <w:r>
              <w:rPr>
                <w:rFonts w:ascii="Times New Roman" w:hAnsi="Times New Roman"/>
                <w:color w:val="000000"/>
                <w:kern w:val="0"/>
              </w:rPr>
              <w:t>15dB</w:t>
            </w:r>
            <w:r>
              <w:rPr>
                <w:rFonts w:hint="eastAsia" w:ascii="宋体" w:hAnsi="宋体"/>
                <w:color w:val="000000"/>
                <w:kern w:val="0"/>
              </w:rPr>
              <w:t>。</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91"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val="en-US" w:eastAsia="zh-CN"/>
              </w:rPr>
              <w:t>/</w:t>
            </w:r>
          </w:p>
        </w:tc>
        <w:tc>
          <w:tcPr>
            <w:tcW w:w="849"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550" w:type="dxa"/>
            <w:vMerge w:val="restart"/>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2.5</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火灾</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警报</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装置</w:t>
            </w:r>
          </w:p>
        </w:tc>
        <w:tc>
          <w:tcPr>
            <w:tcW w:w="657" w:type="dxa"/>
            <w:vMerge w:val="restart"/>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2.5.1</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设置</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要求</w:t>
            </w:r>
          </w:p>
        </w:tc>
        <w:tc>
          <w:tcPr>
            <w:tcW w:w="468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2.5.1.1</w:t>
            </w:r>
            <w:r>
              <w:rPr>
                <w:rFonts w:hint="eastAsia" w:ascii="宋体" w:hAnsi="宋体"/>
                <w:color w:val="000000"/>
                <w:kern w:val="0"/>
              </w:rPr>
              <w:t>公共场所应设置具有同一种火灾变调声的火灾声警报器；具有多个报警区域的保护对象，应选用带有语音提示的火灾声警报器；学校、工厂等各类日常使用电铃的场所，不得使用警铃作为火灾声警报器。</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191" w:type="dxa"/>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49" w:type="dxa"/>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550" w:type="dxa"/>
            <w:vMerge w:val="continue"/>
            <w:vAlign w:val="center"/>
          </w:tcPr>
          <w:p>
            <w:pPr>
              <w:widowControl/>
              <w:jc w:val="left"/>
              <w:rPr>
                <w:rFonts w:ascii="Times New Roman" w:hAnsi="Times New Roman" w:eastAsia="宋体"/>
                <w:color w:val="000000"/>
                <w:szCs w:val="21"/>
              </w:rPr>
            </w:pPr>
          </w:p>
        </w:tc>
        <w:tc>
          <w:tcPr>
            <w:tcW w:w="657" w:type="dxa"/>
            <w:vMerge w:val="continue"/>
            <w:vAlign w:val="center"/>
          </w:tcPr>
          <w:p>
            <w:pPr>
              <w:widowControl/>
              <w:jc w:val="left"/>
              <w:rPr>
                <w:rFonts w:ascii="Times New Roman" w:hAnsi="Times New Roman" w:eastAsia="宋体"/>
                <w:color w:val="000000"/>
                <w:szCs w:val="21"/>
              </w:rPr>
            </w:pPr>
          </w:p>
        </w:tc>
        <w:tc>
          <w:tcPr>
            <w:tcW w:w="468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2.5.1.2</w:t>
            </w:r>
            <w:r>
              <w:rPr>
                <w:rFonts w:hint="eastAsia" w:ascii="宋体" w:hAnsi="宋体"/>
                <w:color w:val="000000"/>
                <w:kern w:val="0"/>
              </w:rPr>
              <w:t>火灾声警报器设置带有语音提示功能时，应同时设置语音同步器。</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191" w:type="dxa"/>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49" w:type="dxa"/>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550" w:type="dxa"/>
            <w:vMerge w:val="continue"/>
            <w:vAlign w:val="center"/>
          </w:tcPr>
          <w:p>
            <w:pPr>
              <w:widowControl/>
              <w:jc w:val="left"/>
              <w:rPr>
                <w:rFonts w:ascii="Times New Roman" w:hAnsi="Times New Roman" w:eastAsia="宋体"/>
                <w:color w:val="000000"/>
                <w:szCs w:val="21"/>
              </w:rPr>
            </w:pPr>
          </w:p>
        </w:tc>
        <w:tc>
          <w:tcPr>
            <w:tcW w:w="657" w:type="dxa"/>
            <w:vMerge w:val="restart"/>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2.5.2</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安装</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要求</w:t>
            </w:r>
          </w:p>
        </w:tc>
        <w:tc>
          <w:tcPr>
            <w:tcW w:w="468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2.5.2.1</w:t>
            </w:r>
            <w:r>
              <w:rPr>
                <w:rFonts w:hint="eastAsia" w:ascii="宋体" w:hAnsi="宋体"/>
                <w:color w:val="000000"/>
                <w:kern w:val="0"/>
              </w:rPr>
              <w:t>每个防火分区的安全出口处应设置火灾声光警报器。</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191"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按设计要求设置</w:t>
            </w:r>
          </w:p>
        </w:tc>
        <w:tc>
          <w:tcPr>
            <w:tcW w:w="849"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550" w:type="dxa"/>
            <w:vMerge w:val="continue"/>
            <w:vAlign w:val="center"/>
          </w:tcPr>
          <w:p>
            <w:pPr>
              <w:widowControl/>
              <w:jc w:val="left"/>
              <w:rPr>
                <w:rFonts w:ascii="Times New Roman" w:hAnsi="Times New Roman" w:eastAsia="宋体"/>
                <w:color w:val="000000"/>
                <w:szCs w:val="21"/>
              </w:rPr>
            </w:pPr>
          </w:p>
        </w:tc>
        <w:tc>
          <w:tcPr>
            <w:tcW w:w="657" w:type="dxa"/>
            <w:vMerge w:val="continue"/>
            <w:vAlign w:val="center"/>
          </w:tcPr>
          <w:p>
            <w:pPr>
              <w:widowControl/>
              <w:jc w:val="left"/>
              <w:rPr>
                <w:rFonts w:ascii="Times New Roman" w:hAnsi="Times New Roman" w:eastAsia="宋体"/>
                <w:color w:val="000000"/>
                <w:szCs w:val="21"/>
              </w:rPr>
            </w:pPr>
          </w:p>
        </w:tc>
        <w:tc>
          <w:tcPr>
            <w:tcW w:w="468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2.5.2.2</w:t>
            </w:r>
            <w:r>
              <w:rPr>
                <w:rFonts w:hint="eastAsia" w:ascii="宋体" w:hAnsi="宋体"/>
                <w:color w:val="000000"/>
                <w:kern w:val="0"/>
              </w:rPr>
              <w:t>火灾光警报装置应安装楼梯口、消防电梯前室、建筑内部拐角等处的明显部位。且不应与消防应急疏散指示标志灯具不宜在同一面墙上，确需安装在同一面墙上时，之间距离应大于</w:t>
            </w:r>
            <w:r>
              <w:rPr>
                <w:rFonts w:ascii="Times New Roman" w:hAnsi="Times New Roman"/>
                <w:color w:val="000000"/>
                <w:kern w:val="0"/>
              </w:rPr>
              <w:t>1m</w:t>
            </w:r>
            <w:r>
              <w:rPr>
                <w:rFonts w:hint="eastAsia" w:ascii="宋体" w:hAnsi="宋体"/>
                <w:color w:val="000000"/>
                <w:kern w:val="0"/>
              </w:rPr>
              <w:t>。</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191"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按设计符合要求</w:t>
            </w:r>
          </w:p>
        </w:tc>
        <w:tc>
          <w:tcPr>
            <w:tcW w:w="849"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550" w:type="dxa"/>
            <w:vMerge w:val="continue"/>
            <w:vAlign w:val="center"/>
          </w:tcPr>
          <w:p>
            <w:pPr>
              <w:widowControl/>
              <w:jc w:val="left"/>
              <w:rPr>
                <w:rFonts w:ascii="Times New Roman" w:hAnsi="Times New Roman" w:eastAsia="宋体"/>
                <w:color w:val="000000"/>
                <w:szCs w:val="21"/>
              </w:rPr>
            </w:pPr>
          </w:p>
        </w:tc>
        <w:tc>
          <w:tcPr>
            <w:tcW w:w="657" w:type="dxa"/>
            <w:vMerge w:val="continue"/>
            <w:vAlign w:val="center"/>
          </w:tcPr>
          <w:p>
            <w:pPr>
              <w:widowControl/>
              <w:jc w:val="left"/>
              <w:rPr>
                <w:rFonts w:ascii="Times New Roman" w:hAnsi="Times New Roman" w:eastAsia="宋体"/>
                <w:color w:val="000000"/>
                <w:szCs w:val="21"/>
              </w:rPr>
            </w:pPr>
          </w:p>
        </w:tc>
        <w:tc>
          <w:tcPr>
            <w:tcW w:w="468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2.5.2.3</w:t>
            </w:r>
            <w:r>
              <w:rPr>
                <w:rFonts w:hint="eastAsia" w:ascii="宋体" w:hAnsi="宋体"/>
                <w:color w:val="000000"/>
                <w:kern w:val="0"/>
              </w:rPr>
              <w:t>采用壁挂方式安装时，底边距地面高度应大于</w:t>
            </w:r>
            <w:r>
              <w:rPr>
                <w:rFonts w:ascii="Times New Roman" w:hAnsi="Times New Roman"/>
                <w:color w:val="000000"/>
                <w:kern w:val="0"/>
              </w:rPr>
              <w:t>2.2m</w:t>
            </w:r>
            <w:r>
              <w:rPr>
                <w:rFonts w:hint="eastAsia" w:ascii="宋体" w:hAnsi="宋体"/>
                <w:color w:val="000000"/>
                <w:kern w:val="0"/>
              </w:rPr>
              <w:t>。</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191"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符合要求</w:t>
            </w:r>
          </w:p>
        </w:tc>
        <w:tc>
          <w:tcPr>
            <w:tcW w:w="849"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550" w:type="dxa"/>
            <w:vMerge w:val="continue"/>
            <w:vAlign w:val="center"/>
          </w:tcPr>
          <w:p>
            <w:pPr>
              <w:widowControl/>
              <w:jc w:val="left"/>
              <w:rPr>
                <w:rFonts w:ascii="Times New Roman" w:hAnsi="Times New Roman" w:eastAsia="宋体"/>
                <w:color w:val="000000"/>
                <w:szCs w:val="21"/>
              </w:rPr>
            </w:pPr>
          </w:p>
        </w:tc>
        <w:tc>
          <w:tcPr>
            <w:tcW w:w="657" w:type="dxa"/>
            <w:vMerge w:val="continue"/>
            <w:vAlign w:val="center"/>
          </w:tcPr>
          <w:p>
            <w:pPr>
              <w:widowControl/>
              <w:jc w:val="left"/>
              <w:rPr>
                <w:rFonts w:ascii="Times New Roman" w:hAnsi="Times New Roman" w:eastAsia="宋体"/>
                <w:color w:val="000000"/>
                <w:szCs w:val="21"/>
              </w:rPr>
            </w:pPr>
          </w:p>
        </w:tc>
        <w:tc>
          <w:tcPr>
            <w:tcW w:w="468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2.5.2.4</w:t>
            </w:r>
            <w:r>
              <w:rPr>
                <w:rFonts w:hint="eastAsia" w:ascii="宋体" w:hAnsi="宋体"/>
                <w:color w:val="000000"/>
                <w:kern w:val="0"/>
              </w:rPr>
              <w:t>火灾声警报装置应在报警区域内均匀安装。</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191"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按设计要求布置</w:t>
            </w:r>
          </w:p>
        </w:tc>
        <w:tc>
          <w:tcPr>
            <w:tcW w:w="849"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550" w:type="dxa"/>
            <w:vMerge w:val="continue"/>
            <w:vAlign w:val="center"/>
          </w:tcPr>
          <w:p>
            <w:pPr>
              <w:widowControl/>
              <w:jc w:val="left"/>
              <w:rPr>
                <w:rFonts w:ascii="Times New Roman" w:hAnsi="Times New Roman" w:eastAsia="宋体"/>
                <w:color w:val="000000"/>
                <w:szCs w:val="21"/>
              </w:rPr>
            </w:pPr>
          </w:p>
        </w:tc>
        <w:tc>
          <w:tcPr>
            <w:tcW w:w="657" w:type="dxa"/>
            <w:vMerge w:val="continue"/>
            <w:vAlign w:val="center"/>
          </w:tcPr>
          <w:p>
            <w:pPr>
              <w:widowControl/>
              <w:jc w:val="left"/>
              <w:rPr>
                <w:rFonts w:ascii="Times New Roman" w:hAnsi="Times New Roman" w:eastAsia="宋体"/>
                <w:color w:val="000000"/>
                <w:szCs w:val="21"/>
              </w:rPr>
            </w:pPr>
          </w:p>
        </w:tc>
        <w:tc>
          <w:tcPr>
            <w:tcW w:w="4683" w:type="dxa"/>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2.5.2.5</w:t>
            </w:r>
            <w:r>
              <w:rPr>
                <w:rFonts w:hint="eastAsia" w:ascii="宋体" w:hAnsi="宋体"/>
                <w:color w:val="000000"/>
                <w:kern w:val="0"/>
              </w:rPr>
              <w:t>火灾警报装置安装应牢固可靠，表面不得有破损。</w:t>
            </w:r>
          </w:p>
        </w:tc>
        <w:tc>
          <w:tcPr>
            <w:tcW w:w="495" w:type="dxa"/>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C</w:t>
            </w:r>
          </w:p>
        </w:tc>
        <w:tc>
          <w:tcPr>
            <w:tcW w:w="2191" w:type="dxa"/>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color w:val="000000"/>
                <w:szCs w:val="21"/>
                <w:lang w:eastAsia="zh-CN"/>
              </w:rPr>
              <w:t>符合要求</w:t>
            </w:r>
          </w:p>
        </w:tc>
        <w:tc>
          <w:tcPr>
            <w:tcW w:w="849" w:type="dxa"/>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合格</w:t>
            </w:r>
          </w:p>
        </w:tc>
      </w:tr>
    </w:tbl>
    <w:p>
      <w:pPr>
        <w:pStyle w:val="3"/>
        <w:rPr>
          <w:rFonts w:cs="Times New Roman"/>
        </w:rPr>
      </w:pPr>
      <w:r>
        <w:rPr>
          <w:rFonts w:hint="eastAsia" w:cs="Times New Roman"/>
        </w:rPr>
        <w:t>火灾警报和应急广播系统</w:t>
      </w:r>
      <w:r>
        <w:rPr>
          <w:rFonts w:cs="Times New Roman"/>
        </w:rPr>
        <w:t>检验项目</w:t>
      </w:r>
    </w:p>
    <w:tbl>
      <w:tblPr>
        <w:tblStyle w:val="7"/>
        <w:tblW w:w="9418" w:type="dxa"/>
        <w:jc w:val="center"/>
        <w:tblInd w:w="0" w:type="dxa"/>
        <w:tblLayout w:type="fixed"/>
        <w:tblCellMar>
          <w:top w:w="0" w:type="dxa"/>
          <w:left w:w="0" w:type="dxa"/>
          <w:bottom w:w="0" w:type="dxa"/>
          <w:right w:w="0" w:type="dxa"/>
        </w:tblCellMar>
      </w:tblPr>
      <w:tblGrid>
        <w:gridCol w:w="549"/>
        <w:gridCol w:w="656"/>
        <w:gridCol w:w="4681"/>
        <w:gridCol w:w="494"/>
        <w:gridCol w:w="2190"/>
        <w:gridCol w:w="848"/>
      </w:tblGrid>
      <w:tr>
        <w:tblPrEx>
          <w:tblLayout w:type="fixed"/>
          <w:tblCellMar>
            <w:top w:w="0" w:type="dxa"/>
            <w:left w:w="0" w:type="dxa"/>
            <w:bottom w:w="0" w:type="dxa"/>
            <w:right w:w="0" w:type="dxa"/>
          </w:tblCellMar>
        </w:tblPrEx>
        <w:trPr>
          <w:trHeight w:val="719"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宋体" w:hAnsi="宋体" w:cs="Times New Roman"/>
                <w:color w:val="000000"/>
                <w:kern w:val="0"/>
                <w:szCs w:val="21"/>
              </w:rPr>
            </w:pPr>
            <w:r>
              <w:rPr>
                <w:rFonts w:hint="eastAsia" w:ascii="宋体" w:hAnsi="宋体"/>
                <w:color w:val="000000"/>
                <w:kern w:val="0"/>
              </w:rPr>
              <w:t>检测</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项目</w:t>
            </w:r>
          </w:p>
        </w:tc>
        <w:tc>
          <w:tcPr>
            <w:tcW w:w="656"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4681"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94"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190"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848"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Layout w:type="fixed"/>
          <w:tblCellMar>
            <w:top w:w="0" w:type="dxa"/>
            <w:left w:w="0" w:type="dxa"/>
            <w:bottom w:w="0" w:type="dxa"/>
            <w:right w:w="0" w:type="dxa"/>
          </w:tblCellMar>
        </w:tblPrEx>
        <w:trPr>
          <w:trHeight w:val="1365" w:hRule="atLeast"/>
          <w:jc w:val="center"/>
        </w:trPr>
        <w:tc>
          <w:tcPr>
            <w:tcW w:w="54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2.5</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火灾</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警报</w:t>
            </w:r>
          </w:p>
          <w:p>
            <w:pPr>
              <w:widowControl/>
              <w:autoSpaceDE w:val="0"/>
              <w:ind w:left="21" w:leftChars="10"/>
              <w:jc w:val="center"/>
              <w:textAlignment w:val="center"/>
              <w:rPr>
                <w:rFonts w:ascii="宋体" w:hAnsi="宋体"/>
                <w:color w:val="000000"/>
                <w:kern w:val="0"/>
              </w:rPr>
            </w:pPr>
            <w:r>
              <w:rPr>
                <w:rFonts w:ascii="Times New Roman" w:hAnsi="Times New Roman"/>
                <w:color w:val="000000"/>
                <w:kern w:val="0"/>
              </w:rPr>
              <w:t>装置</w:t>
            </w:r>
          </w:p>
        </w:tc>
        <w:tc>
          <w:tcPr>
            <w:tcW w:w="656"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pPr>
              <w:widowControl/>
              <w:autoSpaceDE w:val="0"/>
              <w:ind w:left="21" w:leftChars="10"/>
              <w:jc w:val="center"/>
              <w:textAlignment w:val="center"/>
              <w:rPr>
                <w:rFonts w:ascii="宋体" w:hAnsi="宋体"/>
                <w:color w:val="000000"/>
                <w:kern w:val="0"/>
              </w:rPr>
            </w:pPr>
            <w:r>
              <w:rPr>
                <w:rFonts w:ascii="Times New Roman" w:hAnsi="Times New Roman"/>
                <w:color w:val="000000"/>
                <w:kern w:val="0"/>
              </w:rPr>
              <w:t>2.5.3</w:t>
            </w:r>
            <w:r>
              <w:rPr>
                <w:rFonts w:hint="eastAsia" w:ascii="宋体" w:hAnsi="宋体"/>
                <w:color w:val="000000"/>
                <w:kern w:val="0"/>
              </w:rPr>
              <w:t>警报声压级</w:t>
            </w:r>
          </w:p>
        </w:tc>
        <w:tc>
          <w:tcPr>
            <w:tcW w:w="4681"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2.5.3</w:t>
            </w:r>
            <w:r>
              <w:rPr>
                <w:rFonts w:hint="eastAsia" w:ascii="宋体" w:hAnsi="宋体"/>
                <w:color w:val="000000"/>
                <w:kern w:val="0"/>
              </w:rPr>
              <w:t>警报声压级</w:t>
            </w:r>
            <w:r>
              <w:rPr>
                <w:rFonts w:ascii="Times New Roman" w:hAnsi="Times New Roman"/>
                <w:color w:val="000000"/>
                <w:kern w:val="0"/>
              </w:rPr>
              <w:br w:type="textWrapping"/>
            </w:r>
            <w:r>
              <w:rPr>
                <w:rFonts w:hint="eastAsia" w:ascii="宋体" w:hAnsi="宋体"/>
                <w:color w:val="000000"/>
                <w:kern w:val="0"/>
              </w:rPr>
              <w:t>在环境噪声大于</w:t>
            </w:r>
            <w:r>
              <w:rPr>
                <w:rFonts w:ascii="Times New Roman" w:hAnsi="Times New Roman"/>
                <w:color w:val="000000"/>
                <w:kern w:val="0"/>
              </w:rPr>
              <w:t>60dB</w:t>
            </w:r>
            <w:r>
              <w:rPr>
                <w:rFonts w:hint="eastAsia" w:ascii="宋体" w:hAnsi="宋体"/>
                <w:color w:val="000000"/>
                <w:kern w:val="0"/>
              </w:rPr>
              <w:t>的场所设置火灾警报装置时，其声警报器的声压级应高于背景噪声</w:t>
            </w:r>
            <w:r>
              <w:rPr>
                <w:rFonts w:ascii="Times New Roman" w:hAnsi="Times New Roman"/>
                <w:color w:val="000000"/>
                <w:kern w:val="0"/>
              </w:rPr>
              <w:t>15dB</w:t>
            </w:r>
            <w:r>
              <w:rPr>
                <w:rFonts w:hint="eastAsia" w:ascii="宋体" w:hAnsi="宋体"/>
                <w:color w:val="000000"/>
                <w:kern w:val="0"/>
              </w:rPr>
              <w:t>。</w:t>
            </w:r>
          </w:p>
        </w:tc>
        <w:tc>
          <w:tcPr>
            <w:tcW w:w="494"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90"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pPr>
              <w:widowControl/>
              <w:autoSpaceDE w:val="0"/>
              <w:ind w:left="21" w:leftChars="10"/>
              <w:jc w:val="center"/>
              <w:rPr>
                <w:rFonts w:ascii="宋体" w:hAnsi="宋体"/>
                <w:color w:val="000000"/>
                <w:kern w:val="0"/>
              </w:rPr>
            </w:pPr>
            <w:r>
              <w:rPr>
                <w:rFonts w:hint="eastAsia" w:ascii="Times New Roman" w:hAnsi="Times New Roman" w:eastAsia="宋体"/>
                <w:color w:val="000000"/>
                <w:szCs w:val="21"/>
                <w:lang w:eastAsia="zh-CN"/>
              </w:rPr>
              <w:t>报警控制器损坏，现场设备不能测试</w:t>
            </w:r>
          </w:p>
        </w:tc>
        <w:tc>
          <w:tcPr>
            <w:tcW w:w="848" w:type="dxa"/>
            <w:tcBorders>
              <w:top w:val="single" w:color="000000" w:sz="4" w:space="0"/>
              <w:left w:val="nil"/>
              <w:bottom w:val="single" w:color="000000" w:sz="4" w:space="0"/>
              <w:right w:val="single" w:color="000000" w:sz="4" w:space="0"/>
            </w:tcBorders>
            <w:shd w:val="clear" w:color="auto" w:fill="FFFFFF" w:themeFill="background1"/>
            <w:tcMar>
              <w:top w:w="15" w:type="dxa"/>
              <w:left w:w="15" w:type="dxa"/>
              <w:bottom w:w="0" w:type="dxa"/>
              <w:right w:w="15" w:type="dxa"/>
            </w:tcMar>
            <w:vAlign w:val="center"/>
          </w:tcPr>
          <w:p>
            <w:pPr>
              <w:widowControl/>
              <w:autoSpaceDE w:val="0"/>
              <w:ind w:left="21" w:leftChars="10"/>
              <w:jc w:val="center"/>
              <w:rPr>
                <w:rFonts w:ascii="宋体" w:hAnsi="宋体"/>
                <w:color w:val="000000"/>
                <w:kern w:val="0"/>
              </w:rPr>
            </w:pPr>
            <w:r>
              <w:rPr>
                <w:rFonts w:hint="eastAsia" w:ascii="Times New Roman" w:hAnsi="Times New Roman" w:eastAsia="宋体"/>
                <w:color w:val="000000"/>
                <w:szCs w:val="21"/>
                <w:lang w:eastAsia="zh-CN"/>
              </w:rPr>
              <w:t>不合格</w:t>
            </w:r>
          </w:p>
        </w:tc>
      </w:tr>
      <w:tr>
        <w:tblPrEx>
          <w:tblLayout w:type="fixed"/>
          <w:tblCellMar>
            <w:top w:w="0" w:type="dxa"/>
            <w:left w:w="0" w:type="dxa"/>
            <w:bottom w:w="0" w:type="dxa"/>
            <w:right w:w="0" w:type="dxa"/>
          </w:tblCellMar>
        </w:tblPrEx>
        <w:trPr>
          <w:trHeight w:val="1365" w:hRule="atLeast"/>
          <w:jc w:val="center"/>
        </w:trPr>
        <w:tc>
          <w:tcPr>
            <w:tcW w:w="549"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2.6</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系统</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功能</w:t>
            </w:r>
          </w:p>
        </w:tc>
        <w:tc>
          <w:tcPr>
            <w:tcW w:w="656"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2.6.1</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应急</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广播</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系统</w:t>
            </w:r>
          </w:p>
        </w:tc>
        <w:tc>
          <w:tcPr>
            <w:tcW w:w="468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2.6.1.1</w:t>
            </w:r>
            <w:r>
              <w:rPr>
                <w:rFonts w:hint="eastAsia" w:ascii="宋体" w:hAnsi="宋体"/>
                <w:color w:val="000000"/>
                <w:kern w:val="0"/>
              </w:rPr>
              <w:t>应急广播系统的联动控制信号应由消防联动控制器发出。当确认火灾后，应同时向全楼进行广播。住宅建筑内设置的应急广播应能接受联动控制或由手动火灾报警按钮信号直接控制进行广播。</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8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Layout w:type="fixed"/>
          <w:tblCellMar>
            <w:top w:w="0" w:type="dxa"/>
            <w:left w:w="0" w:type="dxa"/>
            <w:bottom w:w="0" w:type="dxa"/>
            <w:right w:w="0" w:type="dxa"/>
          </w:tblCellMar>
        </w:tblPrEx>
        <w:trPr>
          <w:trHeight w:val="1365" w:hRule="atLeast"/>
          <w:jc w:val="center"/>
        </w:trPr>
        <w:tc>
          <w:tcPr>
            <w:tcW w:w="54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656"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8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2.6.1.2</w:t>
            </w:r>
            <w:r>
              <w:rPr>
                <w:rFonts w:hint="eastAsia" w:ascii="宋体" w:hAnsi="宋体"/>
                <w:color w:val="000000"/>
                <w:kern w:val="0"/>
              </w:rPr>
              <w:t>火灾应急广播的单次语音播放时间宜在</w:t>
            </w:r>
            <w:r>
              <w:rPr>
                <w:rFonts w:ascii="Times New Roman" w:hAnsi="Times New Roman"/>
                <w:color w:val="000000"/>
                <w:kern w:val="0"/>
              </w:rPr>
              <w:t>10s</w:t>
            </w:r>
            <w:r>
              <w:rPr>
                <w:rFonts w:hint="eastAsia" w:ascii="宋体" w:hAnsi="宋体"/>
                <w:color w:val="000000"/>
                <w:kern w:val="0"/>
              </w:rPr>
              <w:t>～</w:t>
            </w:r>
            <w:r>
              <w:rPr>
                <w:rFonts w:ascii="Times New Roman" w:hAnsi="Times New Roman"/>
                <w:color w:val="000000"/>
                <w:kern w:val="0"/>
              </w:rPr>
              <w:t>30s</w:t>
            </w:r>
            <w:r>
              <w:rPr>
                <w:rFonts w:hint="eastAsia" w:ascii="宋体" w:hAnsi="宋体"/>
                <w:color w:val="000000"/>
                <w:kern w:val="0"/>
              </w:rPr>
              <w:t>之间，并应与火灾声警报器分时交替工作，可采取</w:t>
            </w:r>
            <w:r>
              <w:rPr>
                <w:rFonts w:ascii="Times New Roman" w:hAnsi="Times New Roman"/>
                <w:color w:val="000000"/>
                <w:kern w:val="0"/>
              </w:rPr>
              <w:t>1</w:t>
            </w:r>
            <w:r>
              <w:rPr>
                <w:rFonts w:hint="eastAsia" w:ascii="宋体" w:hAnsi="宋体"/>
                <w:color w:val="000000"/>
                <w:kern w:val="0"/>
              </w:rPr>
              <w:t>次火灾声警报器播放、</w:t>
            </w:r>
            <w:r>
              <w:rPr>
                <w:rFonts w:ascii="Times New Roman" w:hAnsi="Times New Roman"/>
                <w:color w:val="000000"/>
                <w:kern w:val="0"/>
              </w:rPr>
              <w:t>1</w:t>
            </w:r>
            <w:r>
              <w:rPr>
                <w:rFonts w:hint="eastAsia" w:ascii="宋体" w:hAnsi="宋体"/>
                <w:color w:val="000000"/>
                <w:kern w:val="0"/>
              </w:rPr>
              <w:t>次或</w:t>
            </w:r>
            <w:r>
              <w:rPr>
                <w:rFonts w:ascii="Times New Roman" w:hAnsi="Times New Roman"/>
                <w:color w:val="000000"/>
                <w:kern w:val="0"/>
              </w:rPr>
              <w:t>2</w:t>
            </w:r>
            <w:r>
              <w:rPr>
                <w:rFonts w:hint="eastAsia" w:ascii="宋体" w:hAnsi="宋体"/>
                <w:color w:val="000000"/>
                <w:kern w:val="0"/>
              </w:rPr>
              <w:t>次消防应急广播播放的交替工作方式循环播放。</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8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Layout w:type="fixed"/>
          <w:tblCellMar>
            <w:top w:w="0" w:type="dxa"/>
            <w:left w:w="0" w:type="dxa"/>
            <w:bottom w:w="0" w:type="dxa"/>
            <w:right w:w="0" w:type="dxa"/>
          </w:tblCellMar>
        </w:tblPrEx>
        <w:trPr>
          <w:trHeight w:val="584" w:hRule="atLeast"/>
          <w:jc w:val="center"/>
        </w:trPr>
        <w:tc>
          <w:tcPr>
            <w:tcW w:w="54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656"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8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2.6.1.3</w:t>
            </w:r>
            <w:r>
              <w:rPr>
                <w:rFonts w:hint="eastAsia" w:ascii="宋体" w:hAnsi="宋体"/>
                <w:color w:val="000000"/>
                <w:kern w:val="0"/>
              </w:rPr>
              <w:t>消防控制室应显示消防应急广播状态的广播分区的工作状态。</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8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Layout w:type="fixed"/>
          <w:tblCellMar>
            <w:top w:w="0" w:type="dxa"/>
            <w:left w:w="0" w:type="dxa"/>
            <w:bottom w:w="0" w:type="dxa"/>
            <w:right w:w="0" w:type="dxa"/>
          </w:tblCellMar>
        </w:tblPrEx>
        <w:trPr>
          <w:trHeight w:val="1230" w:hRule="atLeast"/>
          <w:jc w:val="center"/>
        </w:trPr>
        <w:tc>
          <w:tcPr>
            <w:tcW w:w="54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656"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8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2.6.1.4</w:t>
            </w:r>
            <w:r>
              <w:rPr>
                <w:rFonts w:hint="eastAsia" w:ascii="宋体" w:hAnsi="宋体"/>
                <w:color w:val="000000"/>
                <w:kern w:val="0"/>
              </w:rPr>
              <w:t>消防控制室应手动或按照预设控制逻辑联动控制选择广播分区，启动或停止应急广播系统，并应能监听消防应急广播。在通过传声器进行应急广播时，自动对广播内容进行录音。</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8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Layout w:type="fixed"/>
          <w:tblCellMar>
            <w:top w:w="0" w:type="dxa"/>
            <w:left w:w="0" w:type="dxa"/>
            <w:bottom w:w="0" w:type="dxa"/>
            <w:right w:w="0" w:type="dxa"/>
          </w:tblCellMar>
        </w:tblPrEx>
        <w:trPr>
          <w:trHeight w:val="719" w:hRule="atLeast"/>
          <w:jc w:val="center"/>
        </w:trPr>
        <w:tc>
          <w:tcPr>
            <w:tcW w:w="54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656"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8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2.6.1.5</w:t>
            </w:r>
            <w:r>
              <w:rPr>
                <w:rFonts w:hint="eastAsia" w:ascii="宋体" w:hAnsi="宋体"/>
                <w:color w:val="000000"/>
                <w:kern w:val="0"/>
              </w:rPr>
              <w:t>消防应急广播与普通广播或背景音乐广播合用时，应具有强制切入消防应急广播的功能。</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Layout w:type="fixed"/>
          <w:tblCellMar>
            <w:top w:w="0" w:type="dxa"/>
            <w:left w:w="0" w:type="dxa"/>
            <w:bottom w:w="0" w:type="dxa"/>
            <w:right w:w="0" w:type="dxa"/>
          </w:tblCellMar>
        </w:tblPrEx>
        <w:trPr>
          <w:trHeight w:val="719" w:hRule="atLeast"/>
          <w:jc w:val="center"/>
        </w:trPr>
        <w:tc>
          <w:tcPr>
            <w:tcW w:w="54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656"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2.6.2</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火灾</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警报</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系统</w:t>
            </w:r>
          </w:p>
        </w:tc>
        <w:tc>
          <w:tcPr>
            <w:tcW w:w="468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2.6.2.1</w:t>
            </w:r>
            <w:r>
              <w:rPr>
                <w:rFonts w:hint="eastAsia" w:ascii="宋体" w:hAnsi="宋体"/>
                <w:color w:val="000000"/>
                <w:kern w:val="0"/>
              </w:rPr>
              <w:t>火灾自动报警系统应在确认火灾后启动建筑内的所有火灾声光警报器。</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符合要求</w:t>
            </w:r>
          </w:p>
        </w:tc>
        <w:tc>
          <w:tcPr>
            <w:tcW w:w="8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合格</w:t>
            </w:r>
          </w:p>
        </w:tc>
      </w:tr>
      <w:tr>
        <w:tblPrEx>
          <w:tblLayout w:type="fixed"/>
          <w:tblCellMar>
            <w:top w:w="0" w:type="dxa"/>
            <w:left w:w="0" w:type="dxa"/>
            <w:bottom w:w="0" w:type="dxa"/>
            <w:right w:w="0" w:type="dxa"/>
          </w:tblCellMar>
        </w:tblPrEx>
        <w:trPr>
          <w:trHeight w:val="1337" w:hRule="atLeast"/>
          <w:jc w:val="center"/>
        </w:trPr>
        <w:tc>
          <w:tcPr>
            <w:tcW w:w="54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656"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8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2.6.2.2</w:t>
            </w:r>
            <w:r>
              <w:rPr>
                <w:rFonts w:hint="eastAsia" w:ascii="宋体" w:hAnsi="宋体"/>
                <w:color w:val="000000"/>
                <w:kern w:val="0"/>
              </w:rPr>
              <w:t>未设置消防联动控制器的火灾自动报警系统，火灾声光警报器应由火灾报警控制器控制；设置消防联动控制器的火灾自动报警系统，火灾声光警报器应由火灾报警控制器或消防联动控制器控制。</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符合要求</w:t>
            </w:r>
          </w:p>
        </w:tc>
        <w:tc>
          <w:tcPr>
            <w:tcW w:w="8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合格</w:t>
            </w:r>
          </w:p>
        </w:tc>
      </w:tr>
      <w:tr>
        <w:tblPrEx>
          <w:tblLayout w:type="fixed"/>
          <w:tblCellMar>
            <w:top w:w="0" w:type="dxa"/>
            <w:left w:w="0" w:type="dxa"/>
            <w:bottom w:w="0" w:type="dxa"/>
            <w:right w:w="0" w:type="dxa"/>
          </w:tblCellMar>
        </w:tblPrEx>
        <w:trPr>
          <w:trHeight w:val="1365" w:hRule="atLeast"/>
          <w:jc w:val="center"/>
        </w:trPr>
        <w:tc>
          <w:tcPr>
            <w:tcW w:w="54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656"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68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2.6.2.3</w:t>
            </w:r>
            <w:r>
              <w:rPr>
                <w:rFonts w:hint="eastAsia" w:ascii="宋体" w:hAnsi="宋体"/>
                <w:color w:val="000000"/>
                <w:kern w:val="0"/>
              </w:rPr>
              <w:t>火灾声警报器单次发出火灾警报时间宜在</w:t>
            </w:r>
            <w:r>
              <w:rPr>
                <w:rFonts w:ascii="Times New Roman" w:hAnsi="Times New Roman"/>
                <w:color w:val="000000"/>
                <w:kern w:val="0"/>
              </w:rPr>
              <w:t>8s</w:t>
            </w:r>
            <w:r>
              <w:rPr>
                <w:rFonts w:hint="eastAsia" w:ascii="宋体" w:hAnsi="宋体"/>
                <w:color w:val="000000"/>
                <w:kern w:val="0"/>
              </w:rPr>
              <w:t>～</w:t>
            </w:r>
            <w:r>
              <w:rPr>
                <w:rFonts w:ascii="Times New Roman" w:hAnsi="Times New Roman"/>
                <w:color w:val="000000"/>
                <w:kern w:val="0"/>
              </w:rPr>
              <w:t>20s</w:t>
            </w:r>
            <w:r>
              <w:rPr>
                <w:rFonts w:hint="eastAsia" w:ascii="宋体" w:hAnsi="宋体"/>
                <w:color w:val="000000"/>
                <w:kern w:val="0"/>
              </w:rPr>
              <w:t>之间，同时设有火灾应急广播的火灾自动报警系统时，火灾声警报应与火灾应急广播交替播循环放。</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9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不能循环交替播放，按原设计及规范执行</w:t>
            </w:r>
          </w:p>
        </w:tc>
        <w:tc>
          <w:tcPr>
            <w:tcW w:w="8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Layout w:type="fixed"/>
          <w:tblCellMar>
            <w:top w:w="0" w:type="dxa"/>
            <w:left w:w="0" w:type="dxa"/>
            <w:bottom w:w="0" w:type="dxa"/>
            <w:right w:w="0" w:type="dxa"/>
          </w:tblCellMar>
        </w:tblPrEx>
        <w:trPr>
          <w:trHeight w:val="748" w:hRule="atLeast"/>
          <w:jc w:val="center"/>
        </w:trPr>
        <w:tc>
          <w:tcPr>
            <w:tcW w:w="549" w:type="dxa"/>
            <w:vMerge w:val="continue"/>
            <w:tcBorders>
              <w:top w:val="nil"/>
              <w:left w:val="single" w:color="000000" w:sz="4" w:space="0"/>
              <w:bottom w:val="single" w:color="auto" w:sz="4" w:space="0"/>
              <w:right w:val="single" w:color="000000" w:sz="4" w:space="0"/>
            </w:tcBorders>
            <w:vAlign w:val="center"/>
          </w:tcPr>
          <w:p>
            <w:pPr>
              <w:widowControl/>
              <w:jc w:val="left"/>
              <w:rPr>
                <w:rFonts w:ascii="Times New Roman" w:hAnsi="Times New Roman" w:eastAsia="宋体"/>
                <w:color w:val="000000"/>
                <w:szCs w:val="21"/>
              </w:rPr>
            </w:pPr>
          </w:p>
        </w:tc>
        <w:tc>
          <w:tcPr>
            <w:tcW w:w="656" w:type="dxa"/>
            <w:vMerge w:val="continue"/>
            <w:tcBorders>
              <w:top w:val="nil"/>
              <w:left w:val="nil"/>
              <w:bottom w:val="single" w:color="auto" w:sz="4" w:space="0"/>
              <w:right w:val="single" w:color="000000" w:sz="4" w:space="0"/>
            </w:tcBorders>
            <w:vAlign w:val="center"/>
          </w:tcPr>
          <w:p>
            <w:pPr>
              <w:widowControl/>
              <w:jc w:val="left"/>
              <w:rPr>
                <w:rFonts w:ascii="Times New Roman" w:hAnsi="Times New Roman" w:eastAsia="宋体"/>
                <w:color w:val="000000"/>
                <w:szCs w:val="21"/>
              </w:rPr>
            </w:pPr>
          </w:p>
        </w:tc>
        <w:tc>
          <w:tcPr>
            <w:tcW w:w="4681" w:type="dxa"/>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2.6.2.4</w:t>
            </w:r>
            <w:r>
              <w:rPr>
                <w:rFonts w:hint="eastAsia" w:ascii="宋体" w:hAnsi="宋体"/>
                <w:color w:val="000000"/>
                <w:kern w:val="0"/>
              </w:rPr>
              <w:t>同一建筑中设置多个火灾声警报器时，应能同时启动和停止所有火灾声警报器工作。</w:t>
            </w:r>
          </w:p>
        </w:tc>
        <w:tc>
          <w:tcPr>
            <w:tcW w:w="494" w:type="dxa"/>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190" w:type="dxa"/>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不能同时启动、同时停止，按原设计及规范执行</w:t>
            </w:r>
          </w:p>
        </w:tc>
        <w:tc>
          <w:tcPr>
            <w:tcW w:w="848" w:type="dxa"/>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Layout w:type="fixed"/>
          <w:tblCellMar>
            <w:top w:w="0" w:type="dxa"/>
            <w:left w:w="0" w:type="dxa"/>
            <w:bottom w:w="0" w:type="dxa"/>
            <w:right w:w="0" w:type="dxa"/>
          </w:tblCellMar>
        </w:tblPrEx>
        <w:trPr>
          <w:trHeight w:val="748" w:hRule="atLeast"/>
          <w:jc w:val="center"/>
        </w:trPr>
        <w:tc>
          <w:tcPr>
            <w:tcW w:w="1205" w:type="dxa"/>
            <w:gridSpan w:val="2"/>
            <w:tcBorders>
              <w:top w:val="single" w:color="auto" w:sz="4" w:space="0"/>
              <w:left w:val="single" w:color="auto" w:sz="4" w:space="0"/>
              <w:bottom w:val="single" w:color="auto" w:sz="4" w:space="0"/>
              <w:right w:val="single" w:color="000000" w:sz="4" w:space="0"/>
            </w:tcBorders>
            <w:vAlign w:val="center"/>
          </w:tcPr>
          <w:p>
            <w:pPr>
              <w:widowControl/>
              <w:ind w:left="10" w:leftChars="5" w:right="10" w:rightChars="5"/>
              <w:jc w:val="center"/>
              <w:rPr>
                <w:rFonts w:ascii="Times New Roman" w:hAnsi="Times New Roman" w:eastAsia="宋体"/>
                <w:color w:val="000000"/>
                <w:szCs w:val="21"/>
              </w:rPr>
            </w:pPr>
            <w:r>
              <w:rPr>
                <w:rFonts w:hint="eastAsia" w:ascii="Times New Roman" w:hAnsi="Times New Roman" w:eastAsia="宋体" w:cs="Times New Roman"/>
                <w:b/>
                <w:bCs/>
                <w:color w:val="000000"/>
                <w:szCs w:val="21"/>
              </w:rPr>
              <w:t>引用文件</w:t>
            </w:r>
          </w:p>
        </w:tc>
        <w:tc>
          <w:tcPr>
            <w:tcW w:w="8213"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ind w:left="10" w:leftChars="5" w:right="10" w:rightChars="5"/>
              <w:jc w:val="both"/>
              <w:rPr>
                <w:rFonts w:ascii="Times New Roman" w:hAnsi="Times New Roman" w:eastAsia="宋体"/>
                <w:b/>
                <w:bCs/>
                <w:color w:val="000000"/>
                <w:szCs w:val="21"/>
              </w:rPr>
            </w:pPr>
            <w:r>
              <w:rPr>
                <w:rFonts w:hint="eastAsia" w:ascii="Times New Roman" w:hAnsi="Times New Roman" w:eastAsia="宋体" w:cs="Times New Roman"/>
                <w:b/>
                <w:bCs/>
                <w:color w:val="000000"/>
                <w:szCs w:val="21"/>
                <w:lang w:eastAsia="zh-CN"/>
              </w:rPr>
              <w:t>DB15/T 353.</w:t>
            </w:r>
            <w:r>
              <w:rPr>
                <w:rFonts w:hint="eastAsia" w:ascii="Times New Roman" w:hAnsi="Times New Roman" w:eastAsia="宋体" w:cs="Times New Roman"/>
                <w:b/>
                <w:bCs/>
                <w:color w:val="000000"/>
                <w:szCs w:val="21"/>
                <w:lang w:val="en-US" w:eastAsia="zh-CN"/>
              </w:rPr>
              <w:t>10-</w:t>
            </w:r>
            <w:r>
              <w:rPr>
                <w:rFonts w:hint="eastAsia" w:ascii="Times New Roman" w:hAnsi="Times New Roman" w:eastAsia="宋体" w:cs="Times New Roman"/>
                <w:b/>
                <w:bCs/>
                <w:color w:val="000000"/>
                <w:szCs w:val="21"/>
                <w:lang w:eastAsia="zh-CN"/>
              </w:rPr>
              <w:t>2020建筑消防设施检验规程</w:t>
            </w:r>
            <w:r>
              <w:rPr>
                <w:rFonts w:hint="eastAsia" w:ascii="Times New Roman" w:hAnsi="Times New Roman" w:eastAsia="宋体" w:cs="Times New Roman"/>
                <w:b/>
                <w:bCs/>
                <w:color w:val="000000"/>
                <w:szCs w:val="21"/>
                <w:lang w:val="en-US" w:eastAsia="zh-CN"/>
              </w:rPr>
              <w:t xml:space="preserve"> </w:t>
            </w:r>
            <w:r>
              <w:rPr>
                <w:rFonts w:hint="eastAsia" w:ascii="Times New Roman" w:hAnsi="Times New Roman" w:eastAsia="宋体" w:cs="Times New Roman"/>
                <w:b/>
                <w:bCs/>
                <w:color w:val="000000"/>
                <w:szCs w:val="21"/>
                <w:lang w:eastAsia="zh-CN"/>
              </w:rPr>
              <w:t>第</w:t>
            </w:r>
            <w:r>
              <w:rPr>
                <w:rFonts w:hint="eastAsia" w:ascii="Times New Roman" w:hAnsi="Times New Roman" w:eastAsia="宋体" w:cs="Times New Roman"/>
                <w:b/>
                <w:bCs/>
                <w:color w:val="000000"/>
                <w:szCs w:val="21"/>
                <w:lang w:val="en-US" w:eastAsia="zh-CN"/>
              </w:rPr>
              <w:t>10</w:t>
            </w:r>
            <w:r>
              <w:rPr>
                <w:rFonts w:hint="eastAsia" w:ascii="Times New Roman" w:hAnsi="Times New Roman" w:eastAsia="宋体" w:cs="Times New Roman"/>
                <w:b/>
                <w:bCs/>
                <w:color w:val="000000"/>
                <w:szCs w:val="21"/>
                <w:lang w:eastAsia="zh-CN"/>
              </w:rPr>
              <w:t>部分：火灾警报和应急广播系统</w:t>
            </w:r>
          </w:p>
        </w:tc>
      </w:tr>
    </w:tbl>
    <w:p>
      <w:pPr>
        <w:pStyle w:val="3"/>
        <w:rPr>
          <w:rFonts w:cs="Times New Roman"/>
        </w:rPr>
      </w:pPr>
      <w:r>
        <w:rPr>
          <w:rFonts w:hint="eastAsia" w:cs="Times New Roman"/>
        </w:rPr>
        <w:t>消防电话系统</w:t>
      </w:r>
      <w:r>
        <w:rPr>
          <w:rFonts w:cs="Times New Roman"/>
        </w:rPr>
        <w:t>检验项目</w:t>
      </w:r>
    </w:p>
    <w:tbl>
      <w:tblPr>
        <w:tblStyle w:val="7"/>
        <w:tblW w:w="9358" w:type="dxa"/>
        <w:jc w:val="center"/>
        <w:tblInd w:w="0" w:type="dxa"/>
        <w:tblLayout w:type="fixed"/>
        <w:tblCellMar>
          <w:top w:w="0" w:type="dxa"/>
          <w:left w:w="0" w:type="dxa"/>
          <w:bottom w:w="0" w:type="dxa"/>
          <w:right w:w="0" w:type="dxa"/>
        </w:tblCellMar>
      </w:tblPr>
      <w:tblGrid>
        <w:gridCol w:w="627"/>
        <w:gridCol w:w="867"/>
        <w:gridCol w:w="4408"/>
        <w:gridCol w:w="555"/>
        <w:gridCol w:w="2019"/>
        <w:gridCol w:w="882"/>
      </w:tblGrid>
      <w:tr>
        <w:tblPrEx>
          <w:tblLayout w:type="fixed"/>
          <w:tblCellMar>
            <w:top w:w="0" w:type="dxa"/>
            <w:left w:w="0" w:type="dxa"/>
            <w:bottom w:w="0" w:type="dxa"/>
            <w:right w:w="0" w:type="dxa"/>
          </w:tblCellMar>
        </w:tblPrEx>
        <w:trPr>
          <w:trHeight w:val="677"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检测项目</w:t>
            </w:r>
          </w:p>
        </w:tc>
        <w:tc>
          <w:tcPr>
            <w:tcW w:w="867"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4408"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55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019"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882"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Layout w:type="fixed"/>
          <w:tblCellMar>
            <w:top w:w="0" w:type="dxa"/>
            <w:left w:w="0" w:type="dxa"/>
            <w:bottom w:w="0" w:type="dxa"/>
            <w:right w:w="0" w:type="dxa"/>
          </w:tblCellMar>
        </w:tblPrEx>
        <w:trPr>
          <w:trHeight w:val="1653" w:hRule="atLeast"/>
          <w:jc w:val="center"/>
        </w:trPr>
        <w:tc>
          <w:tcPr>
            <w:tcW w:w="627"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olor w:val="000000"/>
                <w:kern w:val="0"/>
                <w:szCs w:val="21"/>
              </w:rPr>
            </w:pPr>
            <w:r>
              <w:rPr>
                <w:rFonts w:ascii="Times New Roman" w:hAnsi="Times New Roman"/>
                <w:color w:val="000000"/>
                <w:kern w:val="0"/>
              </w:rPr>
              <w:t>2.1</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一般要求</w:t>
            </w:r>
          </w:p>
        </w:tc>
        <w:tc>
          <w:tcPr>
            <w:tcW w:w="867"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olor w:val="000000"/>
                <w:kern w:val="0"/>
                <w:szCs w:val="21"/>
              </w:rPr>
            </w:pPr>
            <w:r>
              <w:rPr>
                <w:rFonts w:ascii="Times New Roman" w:hAnsi="Times New Roman"/>
                <w:color w:val="000000"/>
                <w:kern w:val="0"/>
              </w:rPr>
              <w:t>2.1</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一般</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要求</w:t>
            </w:r>
          </w:p>
        </w:tc>
        <w:tc>
          <w:tcPr>
            <w:tcW w:w="440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2.1.1</w:t>
            </w:r>
            <w:r>
              <w:rPr>
                <w:rFonts w:hint="eastAsia" w:ascii="宋体" w:hAnsi="宋体"/>
                <w:color w:val="000000"/>
                <w:kern w:val="0"/>
              </w:rPr>
              <w:t>设备、材料及配件应符合设计要求和国家现行有关标准的规定，并应具有质量合格证明文件、国家法定质检机构的检验报告等文件。系统中的强制认证产品还应有认证证书和认证标识。</w:t>
            </w:r>
          </w:p>
        </w:tc>
        <w:tc>
          <w:tcPr>
            <w:tcW w:w="55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val="en-US" w:eastAsia="zh-CN"/>
              </w:rPr>
              <w:t>无检验报告、合格证</w:t>
            </w:r>
          </w:p>
        </w:tc>
        <w:tc>
          <w:tcPr>
            <w:tcW w:w="8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val="en-US" w:eastAsia="zh-CN"/>
              </w:rPr>
              <w:t>/</w:t>
            </w:r>
          </w:p>
        </w:tc>
      </w:tr>
      <w:tr>
        <w:tblPrEx>
          <w:tblLayout w:type="fixed"/>
          <w:tblCellMar>
            <w:top w:w="0" w:type="dxa"/>
            <w:left w:w="0" w:type="dxa"/>
            <w:bottom w:w="0" w:type="dxa"/>
            <w:right w:w="0" w:type="dxa"/>
          </w:tblCellMar>
        </w:tblPrEx>
        <w:trPr>
          <w:trHeight w:val="1328" w:hRule="atLeast"/>
          <w:jc w:val="center"/>
        </w:trPr>
        <w:tc>
          <w:tcPr>
            <w:tcW w:w="627"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67"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40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2.1.2</w:t>
            </w:r>
            <w:r>
              <w:rPr>
                <w:rFonts w:hint="eastAsia" w:ascii="宋体" w:hAnsi="宋体"/>
                <w:color w:val="000000"/>
                <w:kern w:val="0"/>
              </w:rPr>
              <w:t>系统中国家强制认证产品的名称、规格型号应与强制性产品认证证书和检验报告相一致，同时产品的实物也应与型式检验报告中的描述相一致。</w:t>
            </w:r>
          </w:p>
        </w:tc>
        <w:tc>
          <w:tcPr>
            <w:tcW w:w="55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val="en-US" w:eastAsia="zh-CN"/>
              </w:rPr>
              <w:t>无检验报告、合格证</w:t>
            </w:r>
          </w:p>
        </w:tc>
        <w:tc>
          <w:tcPr>
            <w:tcW w:w="8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val="en-US" w:eastAsia="zh-CN"/>
              </w:rPr>
              <w:t>/</w:t>
            </w:r>
          </w:p>
        </w:tc>
      </w:tr>
      <w:tr>
        <w:tblPrEx>
          <w:tblLayout w:type="fixed"/>
          <w:tblCellMar>
            <w:top w:w="0" w:type="dxa"/>
            <w:left w:w="0" w:type="dxa"/>
            <w:bottom w:w="0" w:type="dxa"/>
            <w:right w:w="0" w:type="dxa"/>
          </w:tblCellMar>
        </w:tblPrEx>
        <w:trPr>
          <w:trHeight w:val="1328" w:hRule="atLeast"/>
          <w:jc w:val="center"/>
        </w:trPr>
        <w:tc>
          <w:tcPr>
            <w:tcW w:w="627"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67"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40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2.1.3</w:t>
            </w:r>
            <w:r>
              <w:rPr>
                <w:rFonts w:hint="eastAsia" w:ascii="宋体" w:hAnsi="宋体"/>
                <w:color w:val="000000"/>
                <w:kern w:val="0"/>
              </w:rPr>
              <w:t>系统中非国家强制认证的产品名称、型号、规格应与检验报告一致；检验报告中未包括的配接产品接入系统时，应提供系统组件兼容性检验报告。</w:t>
            </w:r>
          </w:p>
        </w:tc>
        <w:tc>
          <w:tcPr>
            <w:tcW w:w="55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val="en-US" w:eastAsia="zh-CN"/>
              </w:rPr>
              <w:t>无检验报告、合格证</w:t>
            </w:r>
          </w:p>
        </w:tc>
        <w:tc>
          <w:tcPr>
            <w:tcW w:w="8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val="en-US" w:eastAsia="zh-CN"/>
              </w:rPr>
              <w:t>/</w:t>
            </w:r>
          </w:p>
        </w:tc>
      </w:tr>
      <w:tr>
        <w:tblPrEx>
          <w:tblLayout w:type="fixed"/>
        </w:tblPrEx>
        <w:trPr>
          <w:trHeight w:val="1002" w:hRule="atLeast"/>
          <w:jc w:val="center"/>
        </w:trPr>
        <w:tc>
          <w:tcPr>
            <w:tcW w:w="62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olor w:val="000000"/>
                <w:kern w:val="0"/>
                <w:szCs w:val="21"/>
              </w:rPr>
            </w:pPr>
            <w:r>
              <w:rPr>
                <w:rFonts w:ascii="Times New Roman" w:hAnsi="Times New Roman"/>
                <w:color w:val="000000"/>
                <w:kern w:val="0"/>
              </w:rPr>
              <w:t>2.2</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电话网络</w:t>
            </w:r>
          </w:p>
        </w:tc>
        <w:tc>
          <w:tcPr>
            <w:tcW w:w="86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olor w:val="000000"/>
                <w:kern w:val="0"/>
                <w:szCs w:val="21"/>
              </w:rPr>
            </w:pPr>
            <w:r>
              <w:rPr>
                <w:rFonts w:ascii="Times New Roman" w:hAnsi="Times New Roman"/>
                <w:color w:val="000000"/>
                <w:kern w:val="0"/>
              </w:rPr>
              <w:t>2.2</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电</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话网络</w:t>
            </w:r>
          </w:p>
        </w:tc>
        <w:tc>
          <w:tcPr>
            <w:tcW w:w="440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2.2</w:t>
            </w:r>
            <w:r>
              <w:rPr>
                <w:rFonts w:hint="eastAsia" w:ascii="宋体" w:hAnsi="宋体"/>
                <w:color w:val="000000"/>
                <w:kern w:val="0"/>
              </w:rPr>
              <w:t>电话网络</w:t>
            </w:r>
            <w:r>
              <w:rPr>
                <w:rFonts w:ascii="Times New Roman" w:hAnsi="Times New Roman"/>
                <w:color w:val="000000"/>
                <w:kern w:val="0"/>
              </w:rPr>
              <w:br w:type="textWrapping"/>
            </w:r>
            <w:r>
              <w:rPr>
                <w:rFonts w:hint="eastAsia" w:ascii="宋体" w:hAnsi="宋体"/>
                <w:color w:val="000000"/>
                <w:kern w:val="0"/>
              </w:rPr>
              <w:t>消防专用电话网络应为独立的消防通信系统。</w:t>
            </w:r>
          </w:p>
        </w:tc>
        <w:tc>
          <w:tcPr>
            <w:tcW w:w="55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A</w:t>
            </w:r>
          </w:p>
        </w:tc>
        <w:tc>
          <w:tcPr>
            <w:tcW w:w="201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autoSpaceDE w:val="0"/>
              <w:ind w:left="21" w:leftChars="10"/>
              <w:jc w:val="center"/>
              <w:rPr>
                <w:rFonts w:hint="eastAsia" w:ascii="Times New Roman" w:hAnsi="Times New Roman" w:eastAsia="宋体"/>
                <w:color w:val="000000"/>
                <w:szCs w:val="21"/>
                <w:lang w:val="en-US" w:eastAsia="zh-CN"/>
              </w:rPr>
            </w:pPr>
            <w:r>
              <w:rPr>
                <w:rFonts w:hint="eastAsia" w:ascii="Times New Roman" w:hAnsi="Times New Roman" w:eastAsia="宋体"/>
                <w:color w:val="000000"/>
                <w:szCs w:val="21"/>
                <w:lang w:val="en-US" w:eastAsia="zh-CN"/>
              </w:rPr>
              <w:t>/</w:t>
            </w:r>
          </w:p>
        </w:tc>
        <w:tc>
          <w:tcPr>
            <w:tcW w:w="8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autoSpaceDE w:val="0"/>
              <w:ind w:left="21" w:leftChars="10"/>
              <w:jc w:val="center"/>
              <w:rPr>
                <w:rFonts w:hint="eastAsia" w:ascii="Times New Roman" w:hAnsi="Times New Roman" w:eastAsia="宋体"/>
                <w:color w:val="000000"/>
                <w:szCs w:val="21"/>
                <w:lang w:val="en-US" w:eastAsia="zh-CN"/>
              </w:rPr>
            </w:pPr>
            <w:r>
              <w:rPr>
                <w:rFonts w:hint="eastAsia" w:ascii="Times New Roman" w:hAnsi="Times New Roman" w:eastAsia="宋体"/>
                <w:color w:val="000000"/>
                <w:szCs w:val="21"/>
                <w:lang w:val="en-US" w:eastAsia="zh-CN"/>
              </w:rPr>
              <w:t>/</w:t>
            </w:r>
          </w:p>
        </w:tc>
      </w:tr>
      <w:tr>
        <w:tblPrEx>
          <w:tblLayout w:type="fixed"/>
          <w:tblCellMar>
            <w:top w:w="0" w:type="dxa"/>
            <w:left w:w="0" w:type="dxa"/>
            <w:bottom w:w="0" w:type="dxa"/>
            <w:right w:w="0" w:type="dxa"/>
          </w:tblCellMar>
        </w:tblPrEx>
        <w:trPr>
          <w:trHeight w:val="617" w:hRule="atLeast"/>
          <w:jc w:val="center"/>
        </w:trPr>
        <w:tc>
          <w:tcPr>
            <w:tcW w:w="627"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olor w:val="000000"/>
                <w:kern w:val="0"/>
                <w:szCs w:val="21"/>
              </w:rPr>
            </w:pPr>
            <w:r>
              <w:rPr>
                <w:rFonts w:ascii="Times New Roman" w:hAnsi="Times New Roman"/>
                <w:color w:val="000000"/>
                <w:kern w:val="0"/>
              </w:rPr>
              <w:t>2.3</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消防电话</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的</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设置</w:t>
            </w:r>
          </w:p>
        </w:tc>
        <w:tc>
          <w:tcPr>
            <w:tcW w:w="867"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olor w:val="000000"/>
                <w:kern w:val="0"/>
                <w:szCs w:val="21"/>
              </w:rPr>
            </w:pPr>
            <w:r>
              <w:rPr>
                <w:rFonts w:ascii="Times New Roman" w:hAnsi="Times New Roman"/>
                <w:color w:val="000000"/>
                <w:kern w:val="0"/>
              </w:rPr>
              <w:t>2.3</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消防</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电话</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的</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设置</w:t>
            </w:r>
          </w:p>
        </w:tc>
        <w:tc>
          <w:tcPr>
            <w:tcW w:w="440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2.3.1</w:t>
            </w:r>
            <w:r>
              <w:rPr>
                <w:rFonts w:hint="eastAsia" w:ascii="宋体" w:hAnsi="宋体"/>
                <w:color w:val="000000"/>
                <w:kern w:val="0"/>
              </w:rPr>
              <w:t>消防控制室应设置消防专用电话总机。</w:t>
            </w:r>
          </w:p>
        </w:tc>
        <w:tc>
          <w:tcPr>
            <w:tcW w:w="55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宋体" w:hAnsi="宋体"/>
                <w:color w:val="000000"/>
                <w:kern w:val="0"/>
              </w:rPr>
              <w:t>控制室设置消防电话总机</w:t>
            </w:r>
          </w:p>
        </w:tc>
        <w:tc>
          <w:tcPr>
            <w:tcW w:w="8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合格</w:t>
            </w:r>
          </w:p>
        </w:tc>
      </w:tr>
      <w:tr>
        <w:tblPrEx>
          <w:tblLayout w:type="fixed"/>
          <w:tblCellMar>
            <w:top w:w="0" w:type="dxa"/>
            <w:left w:w="0" w:type="dxa"/>
            <w:bottom w:w="0" w:type="dxa"/>
            <w:right w:w="0" w:type="dxa"/>
          </w:tblCellMar>
        </w:tblPrEx>
        <w:trPr>
          <w:trHeight w:val="677" w:hRule="atLeast"/>
          <w:jc w:val="center"/>
        </w:trPr>
        <w:tc>
          <w:tcPr>
            <w:tcW w:w="627"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67"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40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2.3.2</w:t>
            </w:r>
            <w:r>
              <w:rPr>
                <w:rFonts w:hint="eastAsia" w:ascii="宋体" w:hAnsi="宋体"/>
                <w:color w:val="000000"/>
                <w:kern w:val="0"/>
              </w:rPr>
              <w:t>多线制消防专用电话系统中的每个电话分机应与总机单独连接。</w:t>
            </w:r>
          </w:p>
        </w:tc>
        <w:tc>
          <w:tcPr>
            <w:tcW w:w="55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符合要求</w:t>
            </w:r>
          </w:p>
        </w:tc>
        <w:tc>
          <w:tcPr>
            <w:tcW w:w="8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合格</w:t>
            </w:r>
          </w:p>
        </w:tc>
      </w:tr>
      <w:tr>
        <w:tblPrEx>
          <w:tblLayout w:type="fixed"/>
          <w:tblCellMar>
            <w:top w:w="0" w:type="dxa"/>
            <w:left w:w="0" w:type="dxa"/>
            <w:bottom w:w="0" w:type="dxa"/>
            <w:right w:w="0" w:type="dxa"/>
          </w:tblCellMar>
        </w:tblPrEx>
        <w:trPr>
          <w:trHeight w:val="2140" w:hRule="atLeast"/>
          <w:jc w:val="center"/>
        </w:trPr>
        <w:tc>
          <w:tcPr>
            <w:tcW w:w="627"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67"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40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2.3.3</w:t>
            </w:r>
            <w:r>
              <w:rPr>
                <w:rFonts w:hint="eastAsia" w:ascii="宋体" w:hAnsi="宋体"/>
                <w:color w:val="000000"/>
                <w:kern w:val="0"/>
              </w:rPr>
              <w:t>消防水泵房、发电机房、配变电室、计算机网络机房、主要通风和空调机房、防排烟机房、灭火控制系统操作装置处或控制室、企业消防站、消防值班室、总调度室、消防电梯机房及其他与消防联动控制有关的且经常有人值班的机房应设置消防专用电话分机。</w:t>
            </w:r>
          </w:p>
        </w:tc>
        <w:tc>
          <w:tcPr>
            <w:tcW w:w="55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bCs/>
                <w:color w:val="000000"/>
                <w:szCs w:val="21"/>
                <w:lang w:val="en-US"/>
              </w:rPr>
            </w:pPr>
            <w:r>
              <w:rPr>
                <w:rFonts w:hint="eastAsia" w:ascii="Times New Roman" w:hAnsi="Times New Roman" w:eastAsia="宋体"/>
                <w:color w:val="000000"/>
                <w:szCs w:val="21"/>
                <w:lang w:eastAsia="zh-CN"/>
              </w:rPr>
              <w:t>按设计要求设置，设置在泵房，高位水箱间、风机房、发电机房内</w:t>
            </w:r>
          </w:p>
        </w:tc>
        <w:tc>
          <w:tcPr>
            <w:tcW w:w="8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合格</w:t>
            </w:r>
          </w:p>
        </w:tc>
      </w:tr>
      <w:tr>
        <w:tblPrEx>
          <w:tblLayout w:type="fixed"/>
          <w:tblCellMar>
            <w:top w:w="0" w:type="dxa"/>
            <w:left w:w="0" w:type="dxa"/>
            <w:bottom w:w="0" w:type="dxa"/>
            <w:right w:w="0" w:type="dxa"/>
          </w:tblCellMar>
        </w:tblPrEx>
        <w:trPr>
          <w:trHeight w:val="1002" w:hRule="atLeast"/>
          <w:jc w:val="center"/>
        </w:trPr>
        <w:tc>
          <w:tcPr>
            <w:tcW w:w="627"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67"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40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2.3.4</w:t>
            </w:r>
            <w:r>
              <w:rPr>
                <w:rFonts w:hint="eastAsia" w:ascii="宋体" w:hAnsi="宋体"/>
                <w:color w:val="000000"/>
                <w:kern w:val="0"/>
              </w:rPr>
              <w:t>设有手动火灾报警按钮或消火栓按钮等处设置电话塞孔。电话塞孔在墙上安装时，其底边距地面高度宜为</w:t>
            </w:r>
            <w:r>
              <w:rPr>
                <w:rFonts w:ascii="Times New Roman" w:hAnsi="Times New Roman"/>
                <w:color w:val="000000"/>
                <w:kern w:val="0"/>
              </w:rPr>
              <w:t>1.3m</w:t>
            </w:r>
            <w:r>
              <w:rPr>
                <w:rFonts w:hint="eastAsia" w:ascii="宋体" w:hAnsi="宋体"/>
                <w:color w:val="000000"/>
                <w:kern w:val="0"/>
              </w:rPr>
              <w:t>～</w:t>
            </w:r>
            <w:r>
              <w:rPr>
                <w:rFonts w:ascii="Times New Roman" w:hAnsi="Times New Roman"/>
                <w:color w:val="000000"/>
                <w:kern w:val="0"/>
              </w:rPr>
              <w:t>1.5m</w:t>
            </w:r>
            <w:r>
              <w:rPr>
                <w:rFonts w:hint="eastAsia" w:ascii="宋体" w:hAnsi="宋体"/>
                <w:color w:val="000000"/>
                <w:kern w:val="0"/>
              </w:rPr>
              <w:t>。</w:t>
            </w:r>
          </w:p>
        </w:tc>
        <w:tc>
          <w:tcPr>
            <w:tcW w:w="55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01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符合要求</w:t>
            </w:r>
          </w:p>
        </w:tc>
        <w:tc>
          <w:tcPr>
            <w:tcW w:w="8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合格</w:t>
            </w:r>
          </w:p>
        </w:tc>
      </w:tr>
      <w:tr>
        <w:tblPrEx>
          <w:tblLayout w:type="fixed"/>
          <w:tblCellMar>
            <w:top w:w="0" w:type="dxa"/>
            <w:left w:w="0" w:type="dxa"/>
            <w:bottom w:w="0" w:type="dxa"/>
            <w:right w:w="0" w:type="dxa"/>
          </w:tblCellMar>
        </w:tblPrEx>
        <w:trPr>
          <w:trHeight w:val="677" w:hRule="atLeast"/>
          <w:jc w:val="center"/>
        </w:trPr>
        <w:tc>
          <w:tcPr>
            <w:tcW w:w="627"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67"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40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2.3.5</w:t>
            </w:r>
            <w:r>
              <w:rPr>
                <w:rFonts w:hint="eastAsia" w:ascii="宋体" w:hAnsi="宋体"/>
                <w:color w:val="000000"/>
                <w:kern w:val="0"/>
              </w:rPr>
              <w:t>各避难层应每隔</w:t>
            </w:r>
            <w:r>
              <w:rPr>
                <w:rFonts w:ascii="Times New Roman" w:hAnsi="Times New Roman"/>
                <w:color w:val="000000"/>
                <w:kern w:val="0"/>
              </w:rPr>
              <w:t>20m</w:t>
            </w:r>
            <w:r>
              <w:rPr>
                <w:rFonts w:hint="eastAsia" w:ascii="宋体" w:hAnsi="宋体"/>
                <w:color w:val="000000"/>
                <w:kern w:val="0"/>
              </w:rPr>
              <w:t>设置一个消防专用电话分机或电话塞孔。</w:t>
            </w:r>
          </w:p>
        </w:tc>
        <w:tc>
          <w:tcPr>
            <w:tcW w:w="55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Layout w:type="fixed"/>
          <w:tblCellMar>
            <w:top w:w="0" w:type="dxa"/>
            <w:left w:w="0" w:type="dxa"/>
            <w:bottom w:w="0" w:type="dxa"/>
            <w:right w:w="0" w:type="dxa"/>
          </w:tblCellMar>
        </w:tblPrEx>
        <w:trPr>
          <w:trHeight w:val="677" w:hRule="atLeast"/>
          <w:jc w:val="center"/>
        </w:trPr>
        <w:tc>
          <w:tcPr>
            <w:tcW w:w="627"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67"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40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2.3.6</w:t>
            </w:r>
            <w:r>
              <w:rPr>
                <w:rFonts w:hint="eastAsia" w:ascii="宋体" w:hAnsi="宋体"/>
                <w:color w:val="000000"/>
                <w:kern w:val="0"/>
              </w:rPr>
              <w:t>消防控制室、消防值班室或企业消防站等处，应设置可直接报警的外线电话。</w:t>
            </w:r>
          </w:p>
        </w:tc>
        <w:tc>
          <w:tcPr>
            <w:tcW w:w="55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Layout w:type="fixed"/>
          <w:tblCellMar>
            <w:top w:w="0" w:type="dxa"/>
            <w:left w:w="0" w:type="dxa"/>
            <w:bottom w:w="0" w:type="dxa"/>
            <w:right w:w="0" w:type="dxa"/>
          </w:tblCellMar>
        </w:tblPrEx>
        <w:trPr>
          <w:trHeight w:val="1013" w:hRule="atLeast"/>
          <w:jc w:val="center"/>
        </w:trPr>
        <w:tc>
          <w:tcPr>
            <w:tcW w:w="627"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67"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40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2.3.7</w:t>
            </w:r>
            <w:r>
              <w:rPr>
                <w:rFonts w:hint="eastAsia" w:ascii="宋体" w:hAnsi="宋体"/>
                <w:color w:val="000000"/>
                <w:kern w:val="0"/>
              </w:rPr>
              <w:t>消防专用电话分机，应固定安装在明显且便于使用的部位，并应有区别于普通电话的标识。</w:t>
            </w:r>
          </w:p>
        </w:tc>
        <w:tc>
          <w:tcPr>
            <w:tcW w:w="55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C</w:t>
            </w:r>
          </w:p>
        </w:tc>
        <w:tc>
          <w:tcPr>
            <w:tcW w:w="201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符合要求</w:t>
            </w:r>
            <w:r>
              <w:rPr>
                <w:rFonts w:hint="eastAsia" w:ascii="Times New Roman" w:hAnsi="Times New Roman" w:eastAsia="宋体"/>
                <w:color w:val="000000"/>
                <w:szCs w:val="21"/>
                <w:lang w:val="en-US" w:eastAsia="zh-CN"/>
              </w:rPr>
              <w:t>,设置在</w:t>
            </w:r>
            <w:r>
              <w:rPr>
                <w:rFonts w:hint="eastAsia" w:ascii="宋体" w:hAnsi="宋体"/>
                <w:color w:val="000000"/>
                <w:kern w:val="0"/>
              </w:rPr>
              <w:t>便于使用的部位</w:t>
            </w:r>
          </w:p>
        </w:tc>
        <w:tc>
          <w:tcPr>
            <w:tcW w:w="8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合格</w:t>
            </w:r>
          </w:p>
        </w:tc>
      </w:tr>
    </w:tbl>
    <w:p>
      <w:pPr>
        <w:pStyle w:val="3"/>
        <w:rPr>
          <w:rFonts w:cs="Times New Roman"/>
        </w:rPr>
      </w:pPr>
      <w:r>
        <w:rPr>
          <w:rFonts w:hint="eastAsia" w:cs="Times New Roman"/>
        </w:rPr>
        <w:t>消防电话系统</w:t>
      </w:r>
      <w:r>
        <w:rPr>
          <w:rFonts w:cs="Times New Roman"/>
        </w:rPr>
        <w:t>检验项目</w:t>
      </w:r>
    </w:p>
    <w:tbl>
      <w:tblPr>
        <w:tblStyle w:val="7"/>
        <w:tblW w:w="9377" w:type="dxa"/>
        <w:jc w:val="center"/>
        <w:tblInd w:w="0" w:type="dxa"/>
        <w:tblLayout w:type="fixed"/>
        <w:tblCellMar>
          <w:top w:w="0" w:type="dxa"/>
          <w:left w:w="0" w:type="dxa"/>
          <w:bottom w:w="0" w:type="dxa"/>
          <w:right w:w="0" w:type="dxa"/>
        </w:tblCellMar>
      </w:tblPr>
      <w:tblGrid>
        <w:gridCol w:w="629"/>
        <w:gridCol w:w="868"/>
        <w:gridCol w:w="4121"/>
        <w:gridCol w:w="494"/>
        <w:gridCol w:w="2382"/>
        <w:gridCol w:w="883"/>
      </w:tblGrid>
      <w:tr>
        <w:tblPrEx>
          <w:tblLayout w:type="fixed"/>
          <w:tblCellMar>
            <w:top w:w="0" w:type="dxa"/>
            <w:left w:w="0" w:type="dxa"/>
            <w:bottom w:w="0" w:type="dxa"/>
            <w:right w:w="0" w:type="dxa"/>
          </w:tblCellMar>
        </w:tblPrEx>
        <w:trPr>
          <w:trHeight w:val="676"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检测项目</w:t>
            </w:r>
          </w:p>
        </w:tc>
        <w:tc>
          <w:tcPr>
            <w:tcW w:w="868"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4121"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94"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382"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883"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Layout w:type="fixed"/>
          <w:tblCellMar>
            <w:top w:w="0" w:type="dxa"/>
            <w:left w:w="0" w:type="dxa"/>
            <w:bottom w:w="0" w:type="dxa"/>
            <w:right w:w="0" w:type="dxa"/>
          </w:tblCellMar>
        </w:tblPrEx>
        <w:trPr>
          <w:trHeight w:val="1001" w:hRule="atLeast"/>
          <w:jc w:val="center"/>
        </w:trPr>
        <w:tc>
          <w:tcPr>
            <w:tcW w:w="629"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olor w:val="000000"/>
                <w:kern w:val="0"/>
                <w:szCs w:val="21"/>
              </w:rPr>
            </w:pPr>
            <w:r>
              <w:rPr>
                <w:rFonts w:ascii="Times New Roman" w:hAnsi="Times New Roman"/>
                <w:color w:val="000000"/>
                <w:kern w:val="0"/>
              </w:rPr>
              <w:t>2.4</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消防</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电话</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总机</w:t>
            </w:r>
          </w:p>
        </w:tc>
        <w:tc>
          <w:tcPr>
            <w:tcW w:w="868"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olor w:val="000000"/>
                <w:kern w:val="0"/>
                <w:szCs w:val="21"/>
              </w:rPr>
            </w:pPr>
            <w:r>
              <w:rPr>
                <w:rFonts w:ascii="Times New Roman" w:hAnsi="Times New Roman"/>
                <w:color w:val="000000"/>
                <w:kern w:val="0"/>
              </w:rPr>
              <w:t>2.4</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消防</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电话</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总机</w:t>
            </w:r>
          </w:p>
        </w:tc>
        <w:tc>
          <w:tcPr>
            <w:tcW w:w="412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2.4.1</w:t>
            </w:r>
            <w:r>
              <w:rPr>
                <w:rFonts w:hint="eastAsia" w:ascii="宋体" w:hAnsi="宋体"/>
                <w:color w:val="000000"/>
                <w:kern w:val="0"/>
              </w:rPr>
              <w:t>消防电话总机应能为消防电话分机和消防电话插孔供电。消防电话总机应能与消防电话分机进行全双工通话。</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不能呼叫</w:t>
            </w:r>
          </w:p>
        </w:tc>
        <w:tc>
          <w:tcPr>
            <w:tcW w:w="88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不合格</w:t>
            </w:r>
          </w:p>
        </w:tc>
      </w:tr>
      <w:tr>
        <w:tblPrEx>
          <w:tblLayout w:type="fixed"/>
          <w:tblCellMar>
            <w:top w:w="0" w:type="dxa"/>
            <w:left w:w="0" w:type="dxa"/>
            <w:bottom w:w="0" w:type="dxa"/>
            <w:right w:w="0" w:type="dxa"/>
          </w:tblCellMar>
        </w:tblPrEx>
        <w:trPr>
          <w:trHeight w:val="1977" w:hRule="atLeast"/>
          <w:jc w:val="center"/>
        </w:trPr>
        <w:tc>
          <w:tcPr>
            <w:tcW w:w="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6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12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2.4.2</w:t>
            </w:r>
            <w:r>
              <w:rPr>
                <w:rFonts w:hint="eastAsia" w:ascii="宋体" w:hAnsi="宋体"/>
                <w:color w:val="000000"/>
                <w:kern w:val="0"/>
              </w:rPr>
              <w:t>收到消防电话分机呼叫时，消防电话总机与消防电话分机接通后，呼叫声，光信号应自动消除，消防电话总机显示该消防电话分机为通话状态。消防电话总机或消防电话分机挂机后，显示通话状态的光信号应自动消除。</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不能呼叫</w:t>
            </w:r>
          </w:p>
        </w:tc>
        <w:tc>
          <w:tcPr>
            <w:tcW w:w="88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不合格</w:t>
            </w:r>
          </w:p>
        </w:tc>
      </w:tr>
      <w:tr>
        <w:tblPrEx>
          <w:tblLayout w:type="fixed"/>
          <w:tblCellMar>
            <w:top w:w="0" w:type="dxa"/>
            <w:left w:w="0" w:type="dxa"/>
            <w:bottom w:w="0" w:type="dxa"/>
            <w:right w:w="0" w:type="dxa"/>
          </w:tblCellMar>
        </w:tblPrEx>
        <w:trPr>
          <w:trHeight w:val="2627" w:hRule="atLeast"/>
          <w:jc w:val="center"/>
        </w:trPr>
        <w:tc>
          <w:tcPr>
            <w:tcW w:w="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6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12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2.4.3</w:t>
            </w:r>
            <w:r>
              <w:rPr>
                <w:rFonts w:hint="eastAsia" w:ascii="宋体" w:hAnsi="宋体"/>
                <w:color w:val="000000"/>
                <w:kern w:val="0"/>
              </w:rPr>
              <w:t>处于通话状态的消防电话总机，在有其他消防电话分机呼入时，应发出呼叫声，光信号，通话不应呼叫影响。呼叫的消防电话分机挂机后，呼叫声，光信号应自动消除。当消防电话分机再次呼叫消防电话总机时，消防电话总机应能再次发出呼叫声，光信号。消防电话总机在通话状态下应具有允许或拒绝其他呼叫消防电话分机加入通话的功能。</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无信号显示</w:t>
            </w:r>
          </w:p>
        </w:tc>
        <w:tc>
          <w:tcPr>
            <w:tcW w:w="88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不合格</w:t>
            </w:r>
          </w:p>
        </w:tc>
      </w:tr>
      <w:tr>
        <w:tblPrEx>
          <w:tblLayout w:type="fixed"/>
          <w:tblCellMar>
            <w:top w:w="0" w:type="dxa"/>
            <w:left w:w="0" w:type="dxa"/>
            <w:bottom w:w="0" w:type="dxa"/>
            <w:right w:w="0" w:type="dxa"/>
          </w:tblCellMar>
        </w:tblPrEx>
        <w:trPr>
          <w:trHeight w:val="1001" w:hRule="atLeast"/>
          <w:jc w:val="center"/>
        </w:trPr>
        <w:tc>
          <w:tcPr>
            <w:tcW w:w="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6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12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2.4.4</w:t>
            </w:r>
            <w:r>
              <w:rPr>
                <w:rFonts w:hint="eastAsia" w:ascii="宋体" w:hAnsi="宋体"/>
                <w:color w:val="000000"/>
                <w:kern w:val="0"/>
              </w:rPr>
              <w:t>多部消防电话分机（不少于两部）同时呼叫消防电话总机时，消防电话总机应能选择与任意一部或多部消防电话分机通话。</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b w:val="0"/>
                <w:bCs w:val="0"/>
                <w:color w:val="000000"/>
                <w:szCs w:val="21"/>
                <w:lang w:eastAsia="zh-CN"/>
              </w:rPr>
              <w:t>报警及联动控制器损坏，不能实现通话功能</w:t>
            </w:r>
          </w:p>
        </w:tc>
        <w:tc>
          <w:tcPr>
            <w:tcW w:w="88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不合格</w:t>
            </w:r>
          </w:p>
        </w:tc>
      </w:tr>
      <w:tr>
        <w:tblPrEx>
          <w:tblLayout w:type="fixed"/>
          <w:tblCellMar>
            <w:top w:w="0" w:type="dxa"/>
            <w:left w:w="0" w:type="dxa"/>
            <w:bottom w:w="0" w:type="dxa"/>
            <w:right w:w="0" w:type="dxa"/>
          </w:tblCellMar>
        </w:tblPrEx>
        <w:trPr>
          <w:trHeight w:val="2953" w:hRule="atLeast"/>
          <w:jc w:val="center"/>
        </w:trPr>
        <w:tc>
          <w:tcPr>
            <w:tcW w:w="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6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12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2.4.5</w:t>
            </w:r>
            <w:r>
              <w:rPr>
                <w:rFonts w:hint="eastAsia" w:ascii="宋体" w:hAnsi="宋体"/>
                <w:color w:val="000000"/>
                <w:kern w:val="0"/>
              </w:rPr>
              <w:t>消防电话总机应能呼叫任意一部消防电话分机，并能同时呼叫至少两部消防电话分机。呼叫时，消防电话总机应能显示出被呼叫消防电话分机的状态和位置，消防电话总机受话器应有回铃音提示。任一被呼叫消防电话分机摘机后，回铃音应停止，进入通话状态。消防电话总机应显示该消防电话分机为通话状态，为摘机的被呼叫消防电话分机应保持被呼叫状态。</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报警及联动控制器损坏，不能实现通话功能</w:t>
            </w:r>
          </w:p>
        </w:tc>
        <w:tc>
          <w:tcPr>
            <w:tcW w:w="88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不合格</w:t>
            </w:r>
          </w:p>
        </w:tc>
      </w:tr>
      <w:tr>
        <w:tblPrEx>
          <w:tblLayout w:type="fixed"/>
        </w:tblPrEx>
        <w:trPr>
          <w:trHeight w:val="1001" w:hRule="atLeast"/>
          <w:jc w:val="center"/>
        </w:trPr>
        <w:tc>
          <w:tcPr>
            <w:tcW w:w="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6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12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2.4.6</w:t>
            </w:r>
            <w:r>
              <w:rPr>
                <w:rFonts w:hint="eastAsia" w:ascii="宋体" w:hAnsi="宋体"/>
                <w:color w:val="000000"/>
                <w:kern w:val="0"/>
              </w:rPr>
              <w:t>处于通话状态的消防电话总机，应能呼叫其他消防电话分机，被呼叫的消防电话分机摘机后，应能自动加入通话。</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报警及联动控制器损坏，不能实现通话功能</w:t>
            </w:r>
          </w:p>
        </w:tc>
        <w:tc>
          <w:tcPr>
            <w:tcW w:w="88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不合格</w:t>
            </w:r>
          </w:p>
        </w:tc>
      </w:tr>
      <w:tr>
        <w:tblPrEx>
          <w:tblLayout w:type="fixed"/>
          <w:tblCellMar>
            <w:top w:w="0" w:type="dxa"/>
            <w:left w:w="0" w:type="dxa"/>
            <w:bottom w:w="0" w:type="dxa"/>
            <w:right w:w="0" w:type="dxa"/>
          </w:tblCellMar>
        </w:tblPrEx>
        <w:trPr>
          <w:trHeight w:val="1662" w:hRule="atLeast"/>
          <w:jc w:val="center"/>
        </w:trPr>
        <w:tc>
          <w:tcPr>
            <w:tcW w:w="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6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12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2.4.7</w:t>
            </w:r>
            <w:r>
              <w:rPr>
                <w:rFonts w:hint="eastAsia" w:ascii="宋体" w:hAnsi="宋体"/>
                <w:color w:val="000000"/>
                <w:kern w:val="0"/>
              </w:rPr>
              <w:t>消防电话总机应能终止与任意消防电话分机的通话，且不影响与其他消防电话分机的通话。当与消防电话总机通话的所有消防电话分机挂机后，消防电话总机话机应有忙音提示。</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报警及联动控制器损坏，不能实现通话功能</w:t>
            </w:r>
          </w:p>
        </w:tc>
        <w:tc>
          <w:tcPr>
            <w:tcW w:w="88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不合格</w:t>
            </w:r>
          </w:p>
        </w:tc>
      </w:tr>
    </w:tbl>
    <w:p>
      <w:pPr>
        <w:pStyle w:val="3"/>
        <w:rPr>
          <w:rFonts w:cs="Times New Roman"/>
        </w:rPr>
      </w:pPr>
      <w:r>
        <w:rPr>
          <w:rFonts w:hint="eastAsia" w:cs="Times New Roman"/>
        </w:rPr>
        <w:t>消防电话系统</w:t>
      </w:r>
      <w:r>
        <w:rPr>
          <w:rFonts w:cs="Times New Roman"/>
        </w:rPr>
        <w:t>检验项目</w:t>
      </w:r>
    </w:p>
    <w:tbl>
      <w:tblPr>
        <w:tblStyle w:val="7"/>
        <w:tblW w:w="9377" w:type="dxa"/>
        <w:jc w:val="center"/>
        <w:tblInd w:w="0" w:type="dxa"/>
        <w:tblLayout w:type="fixed"/>
        <w:tblCellMar>
          <w:top w:w="0" w:type="dxa"/>
          <w:left w:w="0" w:type="dxa"/>
          <w:bottom w:w="0" w:type="dxa"/>
          <w:right w:w="0" w:type="dxa"/>
        </w:tblCellMar>
      </w:tblPr>
      <w:tblGrid>
        <w:gridCol w:w="629"/>
        <w:gridCol w:w="868"/>
        <w:gridCol w:w="4121"/>
        <w:gridCol w:w="494"/>
        <w:gridCol w:w="2382"/>
        <w:gridCol w:w="883"/>
      </w:tblGrid>
      <w:tr>
        <w:tblPrEx>
          <w:tblLayout w:type="fixed"/>
          <w:tblCellMar>
            <w:top w:w="0" w:type="dxa"/>
            <w:left w:w="0" w:type="dxa"/>
            <w:bottom w:w="0" w:type="dxa"/>
            <w:right w:w="0" w:type="dxa"/>
          </w:tblCellMar>
        </w:tblPrEx>
        <w:trPr>
          <w:trHeight w:val="671"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检测项目</w:t>
            </w:r>
          </w:p>
        </w:tc>
        <w:tc>
          <w:tcPr>
            <w:tcW w:w="868"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4121"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94"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382"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883"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Layout w:type="fixed"/>
          <w:tblCellMar>
            <w:top w:w="0" w:type="dxa"/>
            <w:left w:w="0" w:type="dxa"/>
            <w:bottom w:w="0" w:type="dxa"/>
            <w:right w:w="0" w:type="dxa"/>
          </w:tblCellMar>
        </w:tblPrEx>
        <w:trPr>
          <w:trHeight w:val="1640" w:hRule="atLeast"/>
          <w:jc w:val="center"/>
        </w:trPr>
        <w:tc>
          <w:tcPr>
            <w:tcW w:w="629" w:type="dxa"/>
            <w:vMerge w:val="restart"/>
            <w:tcBorders>
              <w:top w:val="nil"/>
              <w:left w:val="single" w:color="000000" w:sz="4" w:space="0"/>
              <w:bottom w:val="single" w:color="000000" w:sz="4" w:space="0"/>
              <w:right w:val="single" w:color="000000" w:sz="4" w:space="0"/>
            </w:tcBorders>
            <w:vAlign w:val="center"/>
          </w:tcPr>
          <w:p>
            <w:pPr>
              <w:widowControl/>
              <w:autoSpaceDE w:val="0"/>
              <w:ind w:left="21" w:leftChars="10"/>
              <w:jc w:val="center"/>
              <w:textAlignment w:val="center"/>
              <w:rPr>
                <w:rFonts w:ascii="Times New Roman" w:hAnsi="Times New Roman"/>
                <w:color w:val="000000"/>
                <w:kern w:val="0"/>
                <w:szCs w:val="21"/>
              </w:rPr>
            </w:pPr>
            <w:r>
              <w:rPr>
                <w:rFonts w:ascii="Times New Roman" w:hAnsi="Times New Roman"/>
                <w:color w:val="000000"/>
                <w:kern w:val="0"/>
              </w:rPr>
              <w:t>2.4</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消防</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电话</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总机</w:t>
            </w:r>
          </w:p>
        </w:tc>
        <w:tc>
          <w:tcPr>
            <w:tcW w:w="868" w:type="dxa"/>
            <w:vMerge w:val="restart"/>
            <w:tcBorders>
              <w:top w:val="nil"/>
              <w:left w:val="nil"/>
              <w:bottom w:val="single" w:color="000000" w:sz="4" w:space="0"/>
              <w:right w:val="single" w:color="000000" w:sz="4" w:space="0"/>
            </w:tcBorders>
            <w:vAlign w:val="center"/>
          </w:tcPr>
          <w:p>
            <w:pPr>
              <w:widowControl/>
              <w:autoSpaceDE w:val="0"/>
              <w:ind w:left="21" w:leftChars="10"/>
              <w:jc w:val="center"/>
              <w:textAlignment w:val="center"/>
              <w:rPr>
                <w:rFonts w:ascii="Times New Roman" w:hAnsi="Times New Roman"/>
                <w:color w:val="000000"/>
                <w:kern w:val="0"/>
                <w:szCs w:val="21"/>
              </w:rPr>
            </w:pPr>
            <w:r>
              <w:rPr>
                <w:rFonts w:ascii="Times New Roman" w:hAnsi="Times New Roman"/>
                <w:color w:val="000000"/>
                <w:kern w:val="0"/>
              </w:rPr>
              <w:t>2.4</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消防</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电话</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总机</w:t>
            </w:r>
          </w:p>
        </w:tc>
        <w:tc>
          <w:tcPr>
            <w:tcW w:w="412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2.4.8</w:t>
            </w:r>
            <w:r>
              <w:rPr>
                <w:rFonts w:hint="eastAsia" w:ascii="宋体" w:hAnsi="宋体"/>
                <w:color w:val="000000"/>
                <w:kern w:val="0"/>
              </w:rPr>
              <w:t>消防电话总机应具有记录和显示呼叫，应答时间的功能；并应能向前查询，显示不少于</w:t>
            </w:r>
            <w:r>
              <w:rPr>
                <w:rFonts w:ascii="Times New Roman" w:hAnsi="Times New Roman"/>
                <w:color w:val="000000"/>
                <w:kern w:val="0"/>
              </w:rPr>
              <w:t>100</w:t>
            </w:r>
            <w:r>
              <w:rPr>
                <w:rFonts w:hint="eastAsia" w:ascii="宋体" w:hAnsi="宋体"/>
                <w:color w:val="000000"/>
                <w:kern w:val="0"/>
              </w:rPr>
              <w:t>条的消防电话总机与消防电话分机呼叫，应答时间的记录；其时钟日计时误差应不超过</w:t>
            </w:r>
            <w:r>
              <w:rPr>
                <w:rFonts w:ascii="Times New Roman" w:hAnsi="Times New Roman"/>
                <w:color w:val="000000"/>
                <w:kern w:val="0"/>
              </w:rPr>
              <w:t>30s</w:t>
            </w:r>
            <w:r>
              <w:rPr>
                <w:rFonts w:hint="eastAsia" w:ascii="宋体" w:hAnsi="宋体"/>
                <w:color w:val="000000"/>
                <w:kern w:val="0"/>
              </w:rPr>
              <w:t>。</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报警及联动控制器损坏，不能实现相应功能</w:t>
            </w:r>
          </w:p>
        </w:tc>
        <w:tc>
          <w:tcPr>
            <w:tcW w:w="88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不合格</w:t>
            </w:r>
          </w:p>
        </w:tc>
      </w:tr>
      <w:tr>
        <w:tblPrEx>
          <w:tblLayout w:type="fixed"/>
          <w:tblCellMar>
            <w:top w:w="0" w:type="dxa"/>
            <w:left w:w="0" w:type="dxa"/>
            <w:bottom w:w="0" w:type="dxa"/>
            <w:right w:w="0" w:type="dxa"/>
          </w:tblCellMar>
        </w:tblPrEx>
        <w:trPr>
          <w:trHeight w:val="1317" w:hRule="atLeast"/>
          <w:jc w:val="center"/>
        </w:trPr>
        <w:tc>
          <w:tcPr>
            <w:tcW w:w="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6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12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2.4.9</w:t>
            </w:r>
            <w:r>
              <w:rPr>
                <w:rFonts w:hint="eastAsia" w:ascii="宋体" w:hAnsi="宋体"/>
                <w:color w:val="000000"/>
                <w:kern w:val="0"/>
              </w:rPr>
              <w:t>消防电话总机应有包括对其显示器件和音响器件进行功能检查的自检功能。自检期间，如非自检消防电话分机呼叫消防电话总机，消防电话总机应能发出呼叫声，光信号。</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报警及联动控制器损坏，不能实现相应功能</w:t>
            </w:r>
          </w:p>
        </w:tc>
        <w:tc>
          <w:tcPr>
            <w:tcW w:w="88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不合格</w:t>
            </w:r>
          </w:p>
        </w:tc>
      </w:tr>
      <w:tr>
        <w:tblPrEx>
          <w:tblLayout w:type="fixed"/>
          <w:tblCellMar>
            <w:top w:w="0" w:type="dxa"/>
            <w:left w:w="0" w:type="dxa"/>
            <w:bottom w:w="0" w:type="dxa"/>
            <w:right w:w="0" w:type="dxa"/>
          </w:tblCellMar>
        </w:tblPrEx>
        <w:trPr>
          <w:trHeight w:val="994" w:hRule="atLeast"/>
          <w:jc w:val="center"/>
        </w:trPr>
        <w:tc>
          <w:tcPr>
            <w:tcW w:w="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6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12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2.4.10</w:t>
            </w:r>
            <w:r>
              <w:rPr>
                <w:rFonts w:hint="eastAsia" w:ascii="宋体" w:hAnsi="宋体"/>
                <w:color w:val="000000"/>
                <w:kern w:val="0"/>
              </w:rPr>
              <w:t>发生下列故障时，消防电话总机应能在</w:t>
            </w:r>
            <w:r>
              <w:rPr>
                <w:rFonts w:ascii="Times New Roman" w:hAnsi="Times New Roman"/>
                <w:color w:val="000000"/>
                <w:kern w:val="0"/>
              </w:rPr>
              <w:t>100s</w:t>
            </w:r>
            <w:r>
              <w:rPr>
                <w:rFonts w:hint="eastAsia" w:ascii="宋体" w:hAnsi="宋体"/>
                <w:color w:val="000000"/>
                <w:kern w:val="0"/>
              </w:rPr>
              <w:t>内发出与其他信号有明显区别的故障声，光信号。</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报警及联动控制器损坏，不能实现相应功能</w:t>
            </w:r>
          </w:p>
        </w:tc>
        <w:tc>
          <w:tcPr>
            <w:tcW w:w="88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不合格</w:t>
            </w:r>
          </w:p>
        </w:tc>
      </w:tr>
      <w:tr>
        <w:tblPrEx>
          <w:tblLayout w:type="fixed"/>
          <w:tblCellMar>
            <w:top w:w="0" w:type="dxa"/>
            <w:left w:w="0" w:type="dxa"/>
            <w:bottom w:w="0" w:type="dxa"/>
            <w:right w:w="0" w:type="dxa"/>
          </w:tblCellMar>
        </w:tblPrEx>
        <w:trPr>
          <w:trHeight w:val="994" w:hRule="atLeast"/>
          <w:jc w:val="center"/>
        </w:trPr>
        <w:tc>
          <w:tcPr>
            <w:tcW w:w="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6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12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2.4.11</w:t>
            </w:r>
            <w:r>
              <w:rPr>
                <w:rFonts w:hint="eastAsia" w:ascii="宋体" w:hAnsi="宋体"/>
                <w:color w:val="000000"/>
                <w:kern w:val="0"/>
              </w:rPr>
              <w:t>故障排除后，故障信号可自动或手动复位。复位后，消防电话总机应在</w:t>
            </w:r>
            <w:r>
              <w:rPr>
                <w:rFonts w:ascii="Times New Roman" w:hAnsi="Times New Roman"/>
                <w:color w:val="000000"/>
                <w:kern w:val="0"/>
              </w:rPr>
              <w:t>100s</w:t>
            </w:r>
            <w:r>
              <w:rPr>
                <w:rFonts w:hint="eastAsia" w:ascii="宋体" w:hAnsi="宋体"/>
                <w:color w:val="000000"/>
                <w:kern w:val="0"/>
              </w:rPr>
              <w:t>内重新显示尚存在的故障。</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报警及联动控制器损坏，不能实现相应功能</w:t>
            </w:r>
          </w:p>
        </w:tc>
        <w:tc>
          <w:tcPr>
            <w:tcW w:w="88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不合格</w:t>
            </w:r>
          </w:p>
        </w:tc>
      </w:tr>
      <w:tr>
        <w:tblPrEx>
          <w:tblLayout w:type="fixed"/>
          <w:tblCellMar>
            <w:top w:w="0" w:type="dxa"/>
            <w:left w:w="0" w:type="dxa"/>
            <w:bottom w:w="0" w:type="dxa"/>
            <w:right w:w="0" w:type="dxa"/>
          </w:tblCellMar>
        </w:tblPrEx>
        <w:trPr>
          <w:trHeight w:val="3254" w:hRule="atLeast"/>
          <w:jc w:val="center"/>
        </w:trPr>
        <w:tc>
          <w:tcPr>
            <w:tcW w:w="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6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12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2.4.12</w:t>
            </w:r>
            <w:r>
              <w:rPr>
                <w:rFonts w:hint="eastAsia" w:ascii="宋体" w:hAnsi="宋体"/>
                <w:color w:val="000000"/>
                <w:kern w:val="0"/>
              </w:rPr>
              <w:t>消防电话总机应有通话录音功能。系统进行通话时，录音自动开始，并有光信号指示；通话结束，录音自动停止。消防电话总机可存储的录音时间不少于</w:t>
            </w:r>
            <w:r>
              <w:rPr>
                <w:rFonts w:ascii="Times New Roman" w:hAnsi="Times New Roman"/>
                <w:color w:val="000000"/>
                <w:kern w:val="0"/>
              </w:rPr>
              <w:t>20min</w:t>
            </w:r>
            <w:r>
              <w:rPr>
                <w:rFonts w:hint="eastAsia" w:ascii="宋体" w:hAnsi="宋体"/>
                <w:color w:val="000000"/>
                <w:kern w:val="0"/>
              </w:rPr>
              <w:t>。当剩余存储空间不足额定容量的</w:t>
            </w:r>
            <w:r>
              <w:rPr>
                <w:rFonts w:ascii="Times New Roman" w:hAnsi="Times New Roman"/>
                <w:color w:val="000000"/>
                <w:kern w:val="0"/>
              </w:rPr>
              <w:t>10%</w:t>
            </w:r>
            <w:r>
              <w:rPr>
                <w:rFonts w:hint="eastAsia" w:ascii="宋体" w:hAnsi="宋体"/>
                <w:color w:val="000000"/>
                <w:kern w:val="0"/>
              </w:rPr>
              <w:t>时，消防电话总机应发出存储容量不足的声，光信号，声信号应能手动消除，光信号应保持至消防电话总机删除录音记录或更换存储介质。消防电话总机应能向前分次或分时查询和播放消防电话总机与消防电话分机的通话录音记录。</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报警及联动控制器损坏，不能实现相应功能</w:t>
            </w:r>
          </w:p>
        </w:tc>
        <w:tc>
          <w:tcPr>
            <w:tcW w:w="88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不合格</w:t>
            </w:r>
          </w:p>
        </w:tc>
      </w:tr>
      <w:tr>
        <w:tblPrEx>
          <w:tblLayout w:type="fixed"/>
          <w:tblCellMar>
            <w:top w:w="0" w:type="dxa"/>
            <w:left w:w="0" w:type="dxa"/>
            <w:bottom w:w="0" w:type="dxa"/>
            <w:right w:w="0" w:type="dxa"/>
          </w:tblCellMar>
        </w:tblPrEx>
        <w:trPr>
          <w:trHeight w:val="671" w:hRule="atLeast"/>
          <w:jc w:val="center"/>
        </w:trPr>
        <w:tc>
          <w:tcPr>
            <w:tcW w:w="629"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olor w:val="000000"/>
                <w:kern w:val="0"/>
                <w:szCs w:val="21"/>
              </w:rPr>
            </w:pPr>
            <w:r>
              <w:rPr>
                <w:rFonts w:ascii="Times New Roman" w:hAnsi="Times New Roman"/>
                <w:color w:val="000000"/>
                <w:kern w:val="0"/>
              </w:rPr>
              <w:t>2.5</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消防电话分机</w:t>
            </w:r>
          </w:p>
        </w:tc>
        <w:tc>
          <w:tcPr>
            <w:tcW w:w="868"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olor w:val="000000"/>
                <w:kern w:val="0"/>
                <w:szCs w:val="21"/>
              </w:rPr>
            </w:pPr>
            <w:r>
              <w:rPr>
                <w:rFonts w:ascii="Times New Roman" w:hAnsi="Times New Roman"/>
                <w:color w:val="000000"/>
                <w:kern w:val="0"/>
              </w:rPr>
              <w:t>2.5</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消防</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电话</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分机</w:t>
            </w:r>
          </w:p>
        </w:tc>
        <w:tc>
          <w:tcPr>
            <w:tcW w:w="412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2.5.1</w:t>
            </w:r>
            <w:r>
              <w:rPr>
                <w:rFonts w:hint="eastAsia" w:ascii="宋体" w:hAnsi="宋体"/>
                <w:color w:val="000000"/>
                <w:kern w:val="0"/>
              </w:rPr>
              <w:t>消防电话分机的正常监视状态应有光指示。</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3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报警及联动控制器损坏，不能实现相应功能</w:t>
            </w:r>
          </w:p>
        </w:tc>
        <w:tc>
          <w:tcPr>
            <w:tcW w:w="88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不合格</w:t>
            </w:r>
          </w:p>
        </w:tc>
      </w:tr>
      <w:tr>
        <w:tblPrEx>
          <w:tblLayout w:type="fixed"/>
          <w:tblCellMar>
            <w:top w:w="0" w:type="dxa"/>
            <w:left w:w="0" w:type="dxa"/>
            <w:bottom w:w="0" w:type="dxa"/>
            <w:right w:w="0" w:type="dxa"/>
          </w:tblCellMar>
        </w:tblPrEx>
        <w:trPr>
          <w:trHeight w:val="671" w:hRule="atLeast"/>
          <w:jc w:val="center"/>
        </w:trPr>
        <w:tc>
          <w:tcPr>
            <w:tcW w:w="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6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12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2.5.2</w:t>
            </w:r>
            <w:r>
              <w:rPr>
                <w:rFonts w:hint="eastAsia" w:ascii="宋体" w:hAnsi="宋体"/>
                <w:color w:val="000000"/>
                <w:kern w:val="0"/>
              </w:rPr>
              <w:t>消防电话分机与消防电话总机应能进行全双工通话。通话应清晰，无振鸣现象。</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报警及联动控制器损坏，不能实现相应功能</w:t>
            </w:r>
          </w:p>
        </w:tc>
        <w:tc>
          <w:tcPr>
            <w:tcW w:w="88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不合格</w:t>
            </w:r>
          </w:p>
        </w:tc>
      </w:tr>
      <w:tr>
        <w:tblPrEx>
          <w:tblLayout w:type="fixed"/>
          <w:tblCellMar>
            <w:top w:w="0" w:type="dxa"/>
            <w:left w:w="0" w:type="dxa"/>
            <w:bottom w:w="0" w:type="dxa"/>
            <w:right w:w="0" w:type="dxa"/>
          </w:tblCellMar>
        </w:tblPrEx>
        <w:trPr>
          <w:trHeight w:val="1317" w:hRule="atLeast"/>
          <w:jc w:val="center"/>
        </w:trPr>
        <w:tc>
          <w:tcPr>
            <w:tcW w:w="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6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12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2.5.3</w:t>
            </w:r>
            <w:r>
              <w:rPr>
                <w:rFonts w:hint="eastAsia" w:ascii="宋体" w:hAnsi="宋体"/>
                <w:color w:val="000000"/>
                <w:kern w:val="0"/>
              </w:rPr>
              <w:t>消防电话分机摘机既自动呼叫消防电话总机，呼叫时受话器应有回铃音。消防电话分机在消防电话总机退出通话状态时，应有忙音提示。</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报警及联动控制器损坏，不能实现相应功能</w:t>
            </w:r>
          </w:p>
        </w:tc>
        <w:tc>
          <w:tcPr>
            <w:tcW w:w="88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不合格</w:t>
            </w:r>
          </w:p>
        </w:tc>
      </w:tr>
      <w:tr>
        <w:tblPrEx>
          <w:tblLayout w:type="fixed"/>
          <w:tblCellMar>
            <w:top w:w="0" w:type="dxa"/>
            <w:left w:w="0" w:type="dxa"/>
            <w:bottom w:w="0" w:type="dxa"/>
            <w:right w:w="0" w:type="dxa"/>
          </w:tblCellMar>
        </w:tblPrEx>
        <w:trPr>
          <w:trHeight w:val="671" w:hRule="atLeast"/>
          <w:jc w:val="center"/>
        </w:trPr>
        <w:tc>
          <w:tcPr>
            <w:tcW w:w="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6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12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2.5.4</w:t>
            </w:r>
            <w:r>
              <w:rPr>
                <w:rFonts w:hint="eastAsia" w:ascii="宋体" w:hAnsi="宋体"/>
                <w:color w:val="000000"/>
                <w:kern w:val="0"/>
              </w:rPr>
              <w:t>在收到消防电话总机呼叫时，消防电话分机应能在</w:t>
            </w:r>
            <w:r>
              <w:rPr>
                <w:rFonts w:ascii="Times New Roman" w:hAnsi="Times New Roman"/>
                <w:color w:val="000000"/>
                <w:kern w:val="0"/>
              </w:rPr>
              <w:t>3s</w:t>
            </w:r>
            <w:r>
              <w:rPr>
                <w:rFonts w:hint="eastAsia" w:ascii="宋体" w:hAnsi="宋体"/>
                <w:color w:val="000000"/>
                <w:kern w:val="0"/>
              </w:rPr>
              <w:t>内发出声，光指示信号。</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报警及联动控制器损坏，不能实现相应功能</w:t>
            </w:r>
          </w:p>
        </w:tc>
        <w:tc>
          <w:tcPr>
            <w:tcW w:w="88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不合格</w:t>
            </w:r>
          </w:p>
        </w:tc>
      </w:tr>
      <w:tr>
        <w:tblPrEx>
          <w:tblLayout w:type="fixed"/>
          <w:tblCellMar>
            <w:top w:w="0" w:type="dxa"/>
            <w:left w:w="0" w:type="dxa"/>
            <w:bottom w:w="0" w:type="dxa"/>
            <w:right w:w="0" w:type="dxa"/>
          </w:tblCellMar>
        </w:tblPrEx>
        <w:trPr>
          <w:trHeight w:val="682" w:hRule="atLeast"/>
          <w:jc w:val="center"/>
        </w:trPr>
        <w:tc>
          <w:tcPr>
            <w:tcW w:w="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68"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12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2.5.5</w:t>
            </w:r>
            <w:r>
              <w:rPr>
                <w:rFonts w:hint="eastAsia" w:ascii="宋体" w:hAnsi="宋体"/>
                <w:color w:val="000000"/>
                <w:kern w:val="0"/>
              </w:rPr>
              <w:t>消防电话分机之间不能通话（由消防电话总机参与的多方通话除外）。</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报警及联动控制器损坏，不能实现相应功能</w:t>
            </w:r>
          </w:p>
        </w:tc>
        <w:tc>
          <w:tcPr>
            <w:tcW w:w="88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不合格</w:t>
            </w:r>
          </w:p>
        </w:tc>
      </w:tr>
    </w:tbl>
    <w:p>
      <w:pPr>
        <w:pStyle w:val="3"/>
        <w:rPr>
          <w:rFonts w:cs="Times New Roman"/>
        </w:rPr>
      </w:pPr>
      <w:r>
        <w:rPr>
          <w:rFonts w:hint="eastAsia" w:cs="Times New Roman"/>
        </w:rPr>
        <w:t>消防电话系统</w:t>
      </w:r>
      <w:r>
        <w:rPr>
          <w:rFonts w:cs="Times New Roman"/>
        </w:rPr>
        <w:t>检验项目</w:t>
      </w:r>
    </w:p>
    <w:tbl>
      <w:tblPr>
        <w:tblStyle w:val="7"/>
        <w:tblW w:w="9391" w:type="dxa"/>
        <w:jc w:val="center"/>
        <w:tblInd w:w="0" w:type="dxa"/>
        <w:tblLayout w:type="fixed"/>
        <w:tblCellMar>
          <w:top w:w="0" w:type="dxa"/>
          <w:left w:w="0" w:type="dxa"/>
          <w:bottom w:w="0" w:type="dxa"/>
          <w:right w:w="0" w:type="dxa"/>
        </w:tblCellMar>
      </w:tblPr>
      <w:tblGrid>
        <w:gridCol w:w="630"/>
        <w:gridCol w:w="870"/>
        <w:gridCol w:w="4126"/>
        <w:gridCol w:w="495"/>
        <w:gridCol w:w="2385"/>
        <w:gridCol w:w="885"/>
      </w:tblGrid>
      <w:tr>
        <w:tblPrEx>
          <w:tblLayout w:type="fixed"/>
          <w:tblCellMar>
            <w:top w:w="0" w:type="dxa"/>
            <w:left w:w="0" w:type="dxa"/>
            <w:bottom w:w="0" w:type="dxa"/>
            <w:right w:w="0" w:type="dxa"/>
          </w:tblCellMar>
        </w:tblPrEx>
        <w:trPr>
          <w:trHeight w:val="567"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检测项目</w:t>
            </w:r>
          </w:p>
        </w:tc>
        <w:tc>
          <w:tcPr>
            <w:tcW w:w="870"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4126"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9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38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885"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Layout w:type="fixed"/>
          <w:tblCellMar>
            <w:top w:w="0" w:type="dxa"/>
            <w:left w:w="0" w:type="dxa"/>
            <w:bottom w:w="0" w:type="dxa"/>
            <w:right w:w="0" w:type="dxa"/>
          </w:tblCellMar>
        </w:tblPrEx>
        <w:trPr>
          <w:trHeight w:val="567" w:hRule="atLeast"/>
          <w:jc w:val="center"/>
        </w:trPr>
        <w:tc>
          <w:tcPr>
            <w:tcW w:w="630"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olor w:val="000000"/>
                <w:kern w:val="0"/>
                <w:szCs w:val="21"/>
              </w:rPr>
            </w:pPr>
            <w:r>
              <w:rPr>
                <w:rFonts w:ascii="Times New Roman" w:hAnsi="Times New Roman"/>
                <w:color w:val="000000"/>
                <w:kern w:val="0"/>
              </w:rPr>
              <w:t>2.6</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消防电话插孔</w:t>
            </w:r>
          </w:p>
        </w:tc>
        <w:tc>
          <w:tcPr>
            <w:tcW w:w="870"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olor w:val="000000"/>
                <w:kern w:val="0"/>
                <w:szCs w:val="21"/>
              </w:rPr>
            </w:pPr>
            <w:r>
              <w:rPr>
                <w:rFonts w:ascii="Times New Roman" w:hAnsi="Times New Roman"/>
                <w:color w:val="000000"/>
                <w:kern w:val="0"/>
              </w:rPr>
              <w:t>2.6</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消防</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电话</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插孔</w:t>
            </w:r>
          </w:p>
        </w:tc>
        <w:tc>
          <w:tcPr>
            <w:tcW w:w="41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2.6.1</w:t>
            </w:r>
            <w:r>
              <w:rPr>
                <w:rFonts w:hint="eastAsia" w:ascii="宋体" w:hAnsi="宋体"/>
                <w:color w:val="000000"/>
                <w:kern w:val="0"/>
              </w:rPr>
              <w:t>消防电话插孔正常状态时应有光指示。</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3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7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1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2.6.2</w:t>
            </w:r>
            <w:r>
              <w:rPr>
                <w:rFonts w:hint="eastAsia" w:ascii="宋体" w:hAnsi="宋体"/>
                <w:color w:val="000000"/>
                <w:kern w:val="0"/>
              </w:rPr>
              <w:t>消防电话插孔接上消防电话分机后，消防电话分机应能与消防电话总机进行全双工通话。</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Layout w:type="fixed"/>
        </w:tblPrEx>
        <w:trPr>
          <w:trHeight w:val="567" w:hRule="atLeast"/>
          <w:jc w:val="center"/>
        </w:trPr>
        <w:tc>
          <w:tcPr>
            <w:tcW w:w="630"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olor w:val="000000"/>
                <w:kern w:val="0"/>
                <w:szCs w:val="21"/>
              </w:rPr>
            </w:pPr>
            <w:r>
              <w:rPr>
                <w:rFonts w:ascii="Times New Roman" w:hAnsi="Times New Roman"/>
                <w:color w:val="000000"/>
                <w:kern w:val="0"/>
              </w:rPr>
              <w:t>2.7</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电源性能</w:t>
            </w:r>
          </w:p>
        </w:tc>
        <w:tc>
          <w:tcPr>
            <w:tcW w:w="870"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olor w:val="000000"/>
                <w:kern w:val="0"/>
                <w:szCs w:val="21"/>
              </w:rPr>
            </w:pPr>
            <w:r>
              <w:rPr>
                <w:rFonts w:ascii="Times New Roman" w:hAnsi="Times New Roman"/>
                <w:color w:val="000000"/>
                <w:kern w:val="0"/>
              </w:rPr>
              <w:t>2.7</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电源</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性能</w:t>
            </w:r>
          </w:p>
        </w:tc>
        <w:tc>
          <w:tcPr>
            <w:tcW w:w="41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2.7.1</w:t>
            </w:r>
            <w:r>
              <w:rPr>
                <w:rFonts w:hint="eastAsia" w:ascii="宋体" w:hAnsi="宋体"/>
                <w:color w:val="000000"/>
                <w:kern w:val="0"/>
              </w:rPr>
              <w:t>采用内部供电方式工作的消防电话总机主电源应有过压，过流保护措施。</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7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1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2.7.2</w:t>
            </w:r>
            <w:r>
              <w:rPr>
                <w:rFonts w:hint="eastAsia" w:ascii="宋体" w:hAnsi="宋体"/>
                <w:color w:val="000000"/>
                <w:kern w:val="0"/>
              </w:rPr>
              <w:t>采用内部供电方式消防电话总机主电源应能保证消防电话总机容量</w:t>
            </w:r>
            <w:r>
              <w:rPr>
                <w:rFonts w:ascii="Times New Roman" w:hAnsi="Times New Roman"/>
                <w:color w:val="000000"/>
                <w:kern w:val="0"/>
              </w:rPr>
              <w:t>30%</w:t>
            </w:r>
            <w:r>
              <w:rPr>
                <w:rFonts w:hint="eastAsia" w:ascii="宋体" w:hAnsi="宋体"/>
                <w:color w:val="000000"/>
                <w:kern w:val="0"/>
              </w:rPr>
              <w:t>的消防电话分机（不少于</w:t>
            </w:r>
            <w:r>
              <w:rPr>
                <w:rFonts w:ascii="Times New Roman" w:hAnsi="Times New Roman"/>
                <w:color w:val="000000"/>
                <w:kern w:val="0"/>
              </w:rPr>
              <w:t>10</w:t>
            </w:r>
            <w:r>
              <w:rPr>
                <w:rFonts w:hint="eastAsia" w:ascii="宋体" w:hAnsi="宋体"/>
                <w:color w:val="000000"/>
                <w:kern w:val="0"/>
              </w:rPr>
              <w:t>部。但不超过</w:t>
            </w:r>
            <w:r>
              <w:rPr>
                <w:rFonts w:ascii="Times New Roman" w:hAnsi="Times New Roman"/>
                <w:color w:val="000000"/>
                <w:kern w:val="0"/>
              </w:rPr>
              <w:t>30</w:t>
            </w:r>
            <w:r>
              <w:rPr>
                <w:rFonts w:hint="eastAsia" w:ascii="宋体" w:hAnsi="宋体"/>
                <w:color w:val="000000"/>
                <w:kern w:val="0"/>
              </w:rPr>
              <w:t>部）同时摘机工作。消防电话分机总数少于</w:t>
            </w:r>
            <w:r>
              <w:rPr>
                <w:rFonts w:ascii="Times New Roman" w:hAnsi="Times New Roman"/>
                <w:color w:val="000000"/>
                <w:kern w:val="0"/>
              </w:rPr>
              <w:t>10</w:t>
            </w:r>
            <w:r>
              <w:rPr>
                <w:rFonts w:hint="eastAsia" w:ascii="宋体" w:hAnsi="宋体"/>
                <w:color w:val="000000"/>
                <w:kern w:val="0"/>
              </w:rPr>
              <w:t>部时，消防电话总机主电源应能保证所有消防电话分机同时摘机工作。</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b/>
                <w:bCs/>
                <w:color w:val="000000"/>
                <w:szCs w:val="21"/>
                <w:lang w:eastAsia="zh-CN"/>
              </w:rPr>
              <w:t>/</w:t>
            </w:r>
          </w:p>
        </w:tc>
        <w:tc>
          <w:tcPr>
            <w:tcW w:w="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7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1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2.7.3</w:t>
            </w:r>
            <w:r>
              <w:rPr>
                <w:rFonts w:hint="eastAsia" w:ascii="宋体" w:hAnsi="宋体"/>
                <w:color w:val="000000"/>
                <w:kern w:val="0"/>
              </w:rPr>
              <w:t>备用电源放电终止条件下，充电</w:t>
            </w:r>
            <w:r>
              <w:rPr>
                <w:rFonts w:ascii="Times New Roman" w:hAnsi="Times New Roman"/>
                <w:color w:val="000000"/>
                <w:kern w:val="0"/>
              </w:rPr>
              <w:t>24h</w:t>
            </w:r>
            <w:r>
              <w:rPr>
                <w:rFonts w:hint="eastAsia" w:ascii="宋体" w:hAnsi="宋体"/>
                <w:color w:val="000000"/>
                <w:kern w:val="0"/>
              </w:rPr>
              <w:t>，其容量应能满足消防电话总机在正常满负载待机状态工作</w:t>
            </w:r>
            <w:r>
              <w:rPr>
                <w:rFonts w:ascii="Times New Roman" w:hAnsi="Times New Roman"/>
                <w:color w:val="000000"/>
                <w:kern w:val="0"/>
              </w:rPr>
              <w:t>8h</w:t>
            </w:r>
            <w:r>
              <w:rPr>
                <w:rFonts w:hint="eastAsia" w:ascii="宋体" w:hAnsi="宋体"/>
                <w:color w:val="000000"/>
                <w:kern w:val="0"/>
              </w:rPr>
              <w:t>后，与一部消防电话分机连续通话</w:t>
            </w:r>
            <w:r>
              <w:rPr>
                <w:rFonts w:ascii="Times New Roman" w:hAnsi="Times New Roman"/>
                <w:color w:val="000000"/>
                <w:kern w:val="0"/>
              </w:rPr>
              <w:t>3h</w:t>
            </w:r>
            <w:r>
              <w:rPr>
                <w:rFonts w:hint="eastAsia" w:ascii="宋体" w:hAnsi="宋体"/>
                <w:color w:val="000000"/>
                <w:kern w:val="0"/>
              </w:rPr>
              <w:t>。</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7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1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2.7.4</w:t>
            </w:r>
            <w:r>
              <w:rPr>
                <w:rFonts w:hint="eastAsia" w:ascii="宋体" w:hAnsi="宋体"/>
                <w:color w:val="000000"/>
                <w:kern w:val="0"/>
              </w:rPr>
              <w:t>消防电话总机应具有主，备电源自动转换功能。当主电源断电时，应能自动转换到备用电源；当主电源恢复时，应能自动转换到主电源。主，备电换的转换不应影响消防电话总机与消防电话分机间的通话。主，备电换的工作状态应有指示。</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color w:val="000000"/>
                <w:szCs w:val="21"/>
                <w:lang w:eastAsia="zh-CN"/>
              </w:rPr>
              <w:t>符合要求</w:t>
            </w:r>
          </w:p>
        </w:tc>
        <w:tc>
          <w:tcPr>
            <w:tcW w:w="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color w:val="000000"/>
                <w:szCs w:val="21"/>
                <w:lang w:eastAsia="zh-CN"/>
              </w:rPr>
              <w:t>合格</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87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412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2.7.5</w:t>
            </w:r>
            <w:r>
              <w:rPr>
                <w:rFonts w:hint="eastAsia" w:ascii="宋体" w:hAnsi="宋体"/>
                <w:color w:val="000000"/>
                <w:kern w:val="0"/>
              </w:rPr>
              <w:t>主电源供电时，当交流供电电压变动幅度在额定电压（</w:t>
            </w:r>
            <w:r>
              <w:rPr>
                <w:rFonts w:ascii="Times New Roman" w:hAnsi="Times New Roman"/>
                <w:color w:val="000000"/>
                <w:kern w:val="0"/>
              </w:rPr>
              <w:t>220V</w:t>
            </w:r>
            <w:r>
              <w:rPr>
                <w:rFonts w:hint="eastAsia" w:ascii="宋体" w:hAnsi="宋体"/>
                <w:color w:val="000000"/>
                <w:kern w:val="0"/>
              </w:rPr>
              <w:t>）的</w:t>
            </w:r>
            <w:r>
              <w:rPr>
                <w:rFonts w:ascii="Times New Roman" w:hAnsi="Times New Roman"/>
                <w:color w:val="000000"/>
                <w:kern w:val="0"/>
              </w:rPr>
              <w:t>110%</w:t>
            </w:r>
            <w:r>
              <w:rPr>
                <w:rFonts w:hint="eastAsia" w:ascii="宋体" w:hAnsi="宋体"/>
                <w:color w:val="000000"/>
                <w:kern w:val="0"/>
              </w:rPr>
              <w:t>和</w:t>
            </w:r>
            <w:r>
              <w:rPr>
                <w:rFonts w:ascii="Times New Roman" w:hAnsi="Times New Roman"/>
                <w:color w:val="000000"/>
                <w:kern w:val="0"/>
              </w:rPr>
              <w:t>85%</w:t>
            </w:r>
            <w:r>
              <w:rPr>
                <w:rFonts w:hint="eastAsia" w:ascii="宋体" w:hAnsi="宋体"/>
                <w:color w:val="000000"/>
                <w:kern w:val="0"/>
              </w:rPr>
              <w:t>范围内，频率偏差不超过标准频率（</w:t>
            </w:r>
            <w:r>
              <w:rPr>
                <w:rFonts w:ascii="Times New Roman" w:hAnsi="Times New Roman"/>
                <w:color w:val="000000"/>
                <w:kern w:val="0"/>
              </w:rPr>
              <w:t>50Hz</w:t>
            </w:r>
            <w:r>
              <w:rPr>
                <w:rFonts w:hint="eastAsia" w:ascii="宋体" w:hAnsi="宋体"/>
                <w:color w:val="000000"/>
                <w:kern w:val="0"/>
              </w:rPr>
              <w:t>）的</w:t>
            </w:r>
            <w:r>
              <w:rPr>
                <w:rFonts w:ascii="Times New Roman" w:hAnsi="Times New Roman"/>
                <w:color w:val="000000"/>
                <w:kern w:val="0"/>
              </w:rPr>
              <w:t>±1%</w:t>
            </w:r>
            <w:r>
              <w:rPr>
                <w:rFonts w:hint="eastAsia" w:ascii="宋体" w:hAnsi="宋体"/>
                <w:color w:val="000000"/>
                <w:kern w:val="0"/>
              </w:rPr>
              <w:t>时，系统应能正常工作。</w:t>
            </w:r>
          </w:p>
        </w:tc>
        <w:tc>
          <w:tcPr>
            <w:tcW w:w="49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8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630" w:type="dxa"/>
            <w:vMerge w:val="continue"/>
            <w:tcBorders>
              <w:top w:val="nil"/>
              <w:left w:val="single" w:color="000000" w:sz="4" w:space="0"/>
              <w:bottom w:val="single" w:color="auto" w:sz="4" w:space="0"/>
              <w:right w:val="single" w:color="000000" w:sz="4" w:space="0"/>
            </w:tcBorders>
            <w:vAlign w:val="center"/>
          </w:tcPr>
          <w:p>
            <w:pPr>
              <w:widowControl/>
              <w:jc w:val="left"/>
              <w:rPr>
                <w:rFonts w:ascii="Times New Roman" w:hAnsi="Times New Roman" w:eastAsia="宋体"/>
                <w:color w:val="000000"/>
                <w:szCs w:val="21"/>
              </w:rPr>
            </w:pPr>
          </w:p>
        </w:tc>
        <w:tc>
          <w:tcPr>
            <w:tcW w:w="870" w:type="dxa"/>
            <w:vMerge w:val="continue"/>
            <w:tcBorders>
              <w:top w:val="nil"/>
              <w:left w:val="nil"/>
              <w:bottom w:val="single" w:color="auto" w:sz="4" w:space="0"/>
              <w:right w:val="single" w:color="000000" w:sz="4" w:space="0"/>
            </w:tcBorders>
            <w:vAlign w:val="center"/>
          </w:tcPr>
          <w:p>
            <w:pPr>
              <w:widowControl/>
              <w:jc w:val="left"/>
              <w:rPr>
                <w:rFonts w:ascii="Times New Roman" w:hAnsi="Times New Roman" w:eastAsia="宋体"/>
                <w:color w:val="000000"/>
                <w:szCs w:val="21"/>
              </w:rPr>
            </w:pPr>
          </w:p>
        </w:tc>
        <w:tc>
          <w:tcPr>
            <w:tcW w:w="4126" w:type="dxa"/>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2.7.6</w:t>
            </w:r>
            <w:r>
              <w:rPr>
                <w:rFonts w:hint="eastAsia" w:ascii="宋体" w:hAnsi="宋体"/>
                <w:color w:val="000000"/>
                <w:kern w:val="0"/>
              </w:rPr>
              <w:t>采用外部供电方式的消防电话总机，供电直流电压的电压变动幅度在额定电压的</w:t>
            </w:r>
            <w:r>
              <w:rPr>
                <w:rFonts w:ascii="Times New Roman" w:hAnsi="Times New Roman"/>
                <w:color w:val="000000"/>
                <w:kern w:val="0"/>
              </w:rPr>
              <w:t>110%</w:t>
            </w:r>
            <w:r>
              <w:rPr>
                <w:rFonts w:hint="eastAsia" w:ascii="宋体" w:hAnsi="宋体"/>
                <w:color w:val="000000"/>
                <w:kern w:val="0"/>
              </w:rPr>
              <w:t>和</w:t>
            </w:r>
            <w:r>
              <w:rPr>
                <w:rFonts w:ascii="Times New Roman" w:hAnsi="Times New Roman"/>
                <w:color w:val="000000"/>
                <w:kern w:val="0"/>
              </w:rPr>
              <w:t>85%</w:t>
            </w:r>
            <w:r>
              <w:rPr>
                <w:rFonts w:hint="eastAsia" w:ascii="宋体" w:hAnsi="宋体"/>
                <w:color w:val="000000"/>
                <w:kern w:val="0"/>
              </w:rPr>
              <w:t>范围内时，系统应能正常工作。</w:t>
            </w:r>
          </w:p>
        </w:tc>
        <w:tc>
          <w:tcPr>
            <w:tcW w:w="495" w:type="dxa"/>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85" w:type="dxa"/>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885" w:type="dxa"/>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Layout w:type="fixed"/>
          <w:tblCellMar>
            <w:top w:w="0" w:type="dxa"/>
            <w:left w:w="0" w:type="dxa"/>
            <w:bottom w:w="0" w:type="dxa"/>
            <w:right w:w="0" w:type="dxa"/>
          </w:tblCellMar>
        </w:tblPrEx>
        <w:trPr>
          <w:trHeight w:val="567" w:hRule="atLeast"/>
          <w:jc w:val="center"/>
        </w:trPr>
        <w:tc>
          <w:tcPr>
            <w:tcW w:w="1500" w:type="dxa"/>
            <w:gridSpan w:val="2"/>
            <w:tcBorders>
              <w:top w:val="single" w:color="auto" w:sz="4" w:space="0"/>
              <w:left w:val="single" w:color="auto" w:sz="4" w:space="0"/>
              <w:bottom w:val="single" w:color="auto" w:sz="4" w:space="0"/>
              <w:right w:val="single" w:color="000000" w:sz="4" w:space="0"/>
            </w:tcBorders>
            <w:vAlign w:val="center"/>
          </w:tcPr>
          <w:p>
            <w:pPr>
              <w:widowControl/>
              <w:ind w:left="10" w:leftChars="5" w:right="10" w:rightChars="5"/>
              <w:jc w:val="center"/>
              <w:rPr>
                <w:rFonts w:ascii="Times New Roman" w:hAnsi="Times New Roman" w:eastAsia="宋体"/>
                <w:color w:val="000000"/>
                <w:szCs w:val="21"/>
              </w:rPr>
            </w:pPr>
            <w:r>
              <w:rPr>
                <w:rFonts w:hint="eastAsia" w:ascii="Times New Roman" w:hAnsi="Times New Roman" w:eastAsia="宋体" w:cs="Times New Roman"/>
                <w:b/>
                <w:bCs/>
                <w:color w:val="000000"/>
                <w:szCs w:val="21"/>
              </w:rPr>
              <w:t>引用文件</w:t>
            </w:r>
          </w:p>
        </w:tc>
        <w:tc>
          <w:tcPr>
            <w:tcW w:w="7891"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ind w:left="10" w:leftChars="5" w:right="10" w:rightChars="5"/>
              <w:jc w:val="both"/>
              <w:rPr>
                <w:rFonts w:ascii="Times New Roman" w:hAnsi="Times New Roman" w:eastAsia="宋体"/>
                <w:b/>
                <w:bCs/>
                <w:color w:val="000000"/>
                <w:szCs w:val="21"/>
              </w:rPr>
            </w:pPr>
            <w:r>
              <w:rPr>
                <w:rFonts w:hint="eastAsia" w:ascii="Times New Roman" w:hAnsi="Times New Roman" w:eastAsia="宋体" w:cs="Times New Roman"/>
                <w:b/>
                <w:bCs/>
                <w:color w:val="000000"/>
                <w:szCs w:val="21"/>
                <w:lang w:eastAsia="zh-CN"/>
              </w:rPr>
              <w:t>DB15/T 353.</w:t>
            </w:r>
            <w:r>
              <w:rPr>
                <w:rFonts w:hint="eastAsia" w:ascii="Times New Roman" w:hAnsi="Times New Roman" w:eastAsia="宋体" w:cs="Times New Roman"/>
                <w:b/>
                <w:bCs/>
                <w:color w:val="000000"/>
                <w:szCs w:val="21"/>
                <w:lang w:val="en-US" w:eastAsia="zh-CN"/>
              </w:rPr>
              <w:t>11-</w:t>
            </w:r>
            <w:r>
              <w:rPr>
                <w:rFonts w:hint="eastAsia" w:ascii="Times New Roman" w:hAnsi="Times New Roman" w:eastAsia="宋体" w:cs="Times New Roman"/>
                <w:b/>
                <w:bCs/>
                <w:color w:val="000000"/>
                <w:szCs w:val="21"/>
                <w:lang w:eastAsia="zh-CN"/>
              </w:rPr>
              <w:t>2020建筑消防设施检验规程</w:t>
            </w:r>
            <w:r>
              <w:rPr>
                <w:rFonts w:hint="eastAsia" w:ascii="Times New Roman" w:hAnsi="Times New Roman" w:eastAsia="宋体" w:cs="Times New Roman"/>
                <w:b/>
                <w:bCs/>
                <w:color w:val="000000"/>
                <w:szCs w:val="21"/>
                <w:lang w:val="en-US" w:eastAsia="zh-CN"/>
              </w:rPr>
              <w:t xml:space="preserve"> </w:t>
            </w:r>
            <w:r>
              <w:rPr>
                <w:rFonts w:hint="eastAsia" w:ascii="Times New Roman" w:hAnsi="Times New Roman" w:eastAsia="宋体" w:cs="Times New Roman"/>
                <w:b/>
                <w:bCs/>
                <w:color w:val="000000"/>
                <w:szCs w:val="21"/>
                <w:lang w:eastAsia="zh-CN"/>
              </w:rPr>
              <w:t>第</w:t>
            </w:r>
            <w:r>
              <w:rPr>
                <w:rFonts w:hint="eastAsia" w:ascii="Times New Roman" w:hAnsi="Times New Roman" w:eastAsia="宋体" w:cs="Times New Roman"/>
                <w:b/>
                <w:bCs/>
                <w:color w:val="000000"/>
                <w:szCs w:val="21"/>
                <w:lang w:val="en-US" w:eastAsia="zh-CN"/>
              </w:rPr>
              <w:t>11</w:t>
            </w:r>
            <w:r>
              <w:rPr>
                <w:rFonts w:hint="eastAsia" w:ascii="Times New Roman" w:hAnsi="Times New Roman" w:eastAsia="宋体" w:cs="Times New Roman"/>
                <w:b/>
                <w:bCs/>
                <w:color w:val="000000"/>
                <w:szCs w:val="21"/>
                <w:lang w:eastAsia="zh-CN"/>
              </w:rPr>
              <w:t>部分：消防电话系统</w:t>
            </w:r>
          </w:p>
        </w:tc>
      </w:tr>
    </w:tbl>
    <w:p>
      <w:pPr>
        <w:pStyle w:val="3"/>
        <w:rPr>
          <w:rFonts w:cs="Times New Roman"/>
        </w:rPr>
      </w:pPr>
      <w:r>
        <w:rPr>
          <w:rFonts w:hint="eastAsia" w:cs="Times New Roman"/>
        </w:rPr>
        <w:t>消防应急照明及疏散指示系统</w:t>
      </w:r>
      <w:r>
        <w:rPr>
          <w:rFonts w:cs="Times New Roman"/>
        </w:rPr>
        <w:t>检验项目</w:t>
      </w:r>
    </w:p>
    <w:tbl>
      <w:tblPr>
        <w:tblStyle w:val="7"/>
        <w:tblW w:w="92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0"/>
        <w:gridCol w:w="705"/>
        <w:gridCol w:w="3986"/>
        <w:gridCol w:w="495"/>
        <w:gridCol w:w="262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tcBorders>
              <w:top w:val="single" w:color="auto" w:sz="4" w:space="0"/>
              <w:left w:val="single" w:color="auto" w:sz="4" w:space="0"/>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检测项目</w:t>
            </w:r>
          </w:p>
        </w:tc>
        <w:tc>
          <w:tcPr>
            <w:tcW w:w="70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3986"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9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62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82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3.1</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一般</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要求</w:t>
            </w:r>
          </w:p>
        </w:tc>
        <w:tc>
          <w:tcPr>
            <w:tcW w:w="705"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3.1</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一般</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要求</w:t>
            </w: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3.1.1</w:t>
            </w:r>
            <w:r>
              <w:rPr>
                <w:rFonts w:hint="eastAsia" w:ascii="宋体" w:hAnsi="宋体"/>
                <w:color w:val="000000"/>
                <w:kern w:val="0"/>
              </w:rPr>
              <w:t>设备、材料及配件应符合设计要求和国家现行有关标准的规定，并应具有质量合格证明文件、国家法定质检机构的检验报告等文件。系统中的强制认证产品还应有认证证书和认证标识。</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val="0"/>
                <w:bCs w:val="0"/>
                <w:color w:val="000000"/>
                <w:szCs w:val="21"/>
                <w:lang w:val="en-US" w:eastAsia="zh-CN"/>
              </w:rPr>
            </w:pPr>
            <w:r>
              <w:rPr>
                <w:rFonts w:hint="eastAsia" w:ascii="Times New Roman" w:hAnsi="Times New Roman" w:eastAsia="宋体"/>
                <w:b w:val="0"/>
                <w:bCs w:val="0"/>
                <w:color w:val="000000"/>
                <w:szCs w:val="21"/>
                <w:lang w:val="en-US" w:eastAsia="zh-CN"/>
              </w:rPr>
              <w:t>无检验报告、合格证</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宋体" w:hAnsi="宋体" w:eastAsia="宋体"/>
                <w:b w:val="0"/>
                <w:bCs w:val="0"/>
                <w:color w:val="000000"/>
                <w:szCs w:val="21"/>
                <w:lang w:eastAsia="zh-CN"/>
              </w:rPr>
            </w:pPr>
            <w:r>
              <w:rPr>
                <w:rFonts w:hint="eastAsia" w:ascii="宋体" w:hAnsi="宋体" w:eastAsia="宋体"/>
                <w:b w:val="0"/>
                <w:bCs w:val="0"/>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3.1.2</w:t>
            </w:r>
            <w:r>
              <w:rPr>
                <w:rFonts w:hint="eastAsia" w:ascii="宋体" w:hAnsi="宋体"/>
                <w:color w:val="000000"/>
                <w:kern w:val="0"/>
              </w:rPr>
              <w:t>系统中国家强制认证产品的名称、规格型号应与强制性产品认证证书和检验报告相一致，同时产品的实物也应与型式检验报告中的描述相一致。</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val="en-US" w:eastAsia="zh-CN"/>
              </w:rPr>
              <w:t>无检验报告、合格证</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val="0"/>
                <w:bCs w:val="0"/>
                <w:color w:val="000000"/>
                <w:szCs w:val="21"/>
                <w:lang w:eastAsia="zh-CN"/>
              </w:rPr>
            </w:pPr>
            <w:r>
              <w:rPr>
                <w:rFonts w:hint="eastAsia" w:ascii="宋体" w:hAnsi="宋体" w:eastAsia="宋体"/>
                <w:b w:val="0"/>
                <w:bCs w:val="0"/>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3.1.3</w:t>
            </w:r>
            <w:r>
              <w:rPr>
                <w:rFonts w:hint="eastAsia" w:ascii="宋体" w:hAnsi="宋体"/>
                <w:color w:val="000000"/>
                <w:kern w:val="0"/>
              </w:rPr>
              <w:t>系统中非国家强制认证的产品名称、型号、规格应与检验报告一致；检验报告中未包括的配接产品接入系统时，应提供系统组件兼容性检验报告。</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val="0"/>
                <w:bCs w:val="0"/>
                <w:color w:val="000000"/>
                <w:szCs w:val="21"/>
                <w:lang w:val="en-US" w:eastAsia="zh-CN"/>
              </w:rPr>
              <w:t>无检验报告、合格证</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bCs/>
                <w:color w:val="000000"/>
                <w:szCs w:val="21"/>
                <w:lang w:val="en-US" w:eastAsia="zh-CN"/>
              </w:rPr>
            </w:pPr>
            <w:r>
              <w:rPr>
                <w:rFonts w:hint="eastAsia" w:ascii="宋体" w:hAnsi="宋体" w:eastAsia="宋体"/>
                <w:b w:val="0"/>
                <w:bCs w:val="0"/>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设置</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要求</w:t>
            </w:r>
          </w:p>
        </w:tc>
        <w:tc>
          <w:tcPr>
            <w:tcW w:w="705"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设置</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要求</w:t>
            </w: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w:t>
            </w:r>
            <w:r>
              <w:rPr>
                <w:rFonts w:hint="eastAsia" w:ascii="宋体" w:hAnsi="宋体"/>
                <w:color w:val="000000"/>
                <w:kern w:val="0"/>
              </w:rPr>
              <w:t>除建筑高度小于</w:t>
            </w:r>
            <w:r>
              <w:rPr>
                <w:rFonts w:ascii="Times New Roman" w:hAnsi="Times New Roman"/>
                <w:color w:val="000000"/>
                <w:kern w:val="0"/>
              </w:rPr>
              <w:t>27m</w:t>
            </w:r>
            <w:r>
              <w:rPr>
                <w:rFonts w:hint="eastAsia" w:ascii="宋体" w:hAnsi="宋体"/>
                <w:color w:val="000000"/>
                <w:kern w:val="0"/>
              </w:rPr>
              <w:t>的住宅建筑外，民用建筑、厂房和丙类仓库的下列部位，应设置消防应急照明灯具：</w:t>
            </w:r>
            <w:r>
              <w:rPr>
                <w:rFonts w:ascii="Times New Roman" w:hAnsi="Times New Roman"/>
                <w:color w:val="000000"/>
                <w:kern w:val="0"/>
              </w:rPr>
              <w:t>a)</w:t>
            </w:r>
            <w:r>
              <w:rPr>
                <w:rFonts w:hint="eastAsia" w:ascii="宋体" w:hAnsi="宋体"/>
                <w:color w:val="000000"/>
                <w:kern w:val="0"/>
              </w:rPr>
              <w:t>封闭楼梯间、防烟楼梯间及其前室、消防电梯间的前室或合用前室、避难走道、避难层（间）；</w:t>
            </w:r>
            <w:r>
              <w:rPr>
                <w:rFonts w:ascii="Times New Roman" w:hAnsi="Times New Roman"/>
                <w:color w:val="000000"/>
                <w:kern w:val="0"/>
              </w:rPr>
              <w:t>b)</w:t>
            </w:r>
            <w:r>
              <w:rPr>
                <w:rFonts w:hint="eastAsia" w:ascii="宋体" w:hAnsi="宋体"/>
                <w:color w:val="000000"/>
                <w:kern w:val="0"/>
              </w:rPr>
              <w:t>消防控制室、消防水泵房、自备发电机房、配电室、防烟与排烟机房以及发生火灾时仍需正常工作的其他房间；</w:t>
            </w:r>
            <w:r>
              <w:rPr>
                <w:rFonts w:ascii="Times New Roman" w:hAnsi="Times New Roman"/>
                <w:color w:val="000000"/>
                <w:kern w:val="0"/>
              </w:rPr>
              <w:t>c)</w:t>
            </w:r>
            <w:r>
              <w:rPr>
                <w:rFonts w:hint="eastAsia" w:ascii="宋体" w:hAnsi="宋体"/>
                <w:color w:val="000000"/>
                <w:kern w:val="0"/>
              </w:rPr>
              <w:t>观众厅，展览厅、建筑面积大于</w:t>
            </w:r>
            <w:r>
              <w:rPr>
                <w:rFonts w:ascii="Times New Roman" w:hAnsi="Times New Roman"/>
                <w:color w:val="000000"/>
                <w:kern w:val="0"/>
              </w:rPr>
              <w:t>200m²</w:t>
            </w:r>
            <w:r>
              <w:rPr>
                <w:rFonts w:hint="eastAsia" w:ascii="宋体" w:hAnsi="宋体"/>
                <w:color w:val="000000"/>
                <w:kern w:val="0"/>
              </w:rPr>
              <w:t>的营业厅、多功能厅、餐厅，演播室等人员密集场所；</w:t>
            </w:r>
            <w:r>
              <w:rPr>
                <w:rFonts w:ascii="Times New Roman" w:hAnsi="Times New Roman"/>
                <w:color w:val="000000"/>
                <w:kern w:val="0"/>
              </w:rPr>
              <w:t>d)</w:t>
            </w:r>
            <w:r>
              <w:rPr>
                <w:rFonts w:hint="eastAsia" w:ascii="宋体" w:hAnsi="宋体"/>
                <w:color w:val="000000"/>
                <w:kern w:val="0"/>
              </w:rPr>
              <w:t>建筑面积超过</w:t>
            </w:r>
            <w:r>
              <w:rPr>
                <w:rFonts w:ascii="Times New Roman" w:hAnsi="Times New Roman"/>
                <w:color w:val="000000"/>
                <w:kern w:val="0"/>
              </w:rPr>
              <w:t>100</w:t>
            </w:r>
            <w:r>
              <w:rPr>
                <w:rFonts w:hint="eastAsia" w:ascii="Times New Roman" w:hAnsi="Times New Roman"/>
                <w:color w:val="000000"/>
                <w:kern w:val="0"/>
              </w:rPr>
              <w:t>m</w:t>
            </w:r>
            <w:r>
              <w:rPr>
                <w:rFonts w:hint="eastAsia" w:ascii="Times New Roman" w:hAnsi="Times New Roman"/>
                <w:color w:val="000000"/>
                <w:kern w:val="0"/>
                <w:vertAlign w:val="superscript"/>
              </w:rPr>
              <w:t>2</w:t>
            </w:r>
            <w:r>
              <w:rPr>
                <w:rFonts w:hint="eastAsia" w:ascii="宋体" w:hAnsi="宋体"/>
                <w:color w:val="000000"/>
                <w:kern w:val="0"/>
              </w:rPr>
              <w:t>的地下、半地下公共活动场所；</w:t>
            </w:r>
            <w:r>
              <w:rPr>
                <w:rFonts w:ascii="Times New Roman" w:hAnsi="Times New Roman"/>
                <w:color w:val="000000"/>
                <w:kern w:val="0"/>
              </w:rPr>
              <w:t>e)</w:t>
            </w:r>
            <w:r>
              <w:rPr>
                <w:rFonts w:hint="eastAsia" w:ascii="宋体" w:hAnsi="宋体"/>
                <w:color w:val="000000"/>
                <w:kern w:val="0"/>
              </w:rPr>
              <w:t>公共建筑中的疏散走道。场所及疏散走道。</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灯具设置不全</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3.2.2</w:t>
            </w:r>
            <w:r>
              <w:rPr>
                <w:rFonts w:hint="eastAsia" w:ascii="宋体" w:hAnsi="宋体"/>
                <w:color w:val="000000"/>
                <w:kern w:val="0"/>
              </w:rPr>
              <w:t>公共建筑、建筑高度大于</w:t>
            </w:r>
            <w:r>
              <w:rPr>
                <w:rFonts w:ascii="Times New Roman" w:hAnsi="Times New Roman"/>
                <w:color w:val="000000"/>
                <w:kern w:val="0"/>
              </w:rPr>
              <w:t>54m</w:t>
            </w:r>
            <w:r>
              <w:rPr>
                <w:rFonts w:hint="eastAsia" w:ascii="宋体" w:hAnsi="宋体"/>
                <w:color w:val="000000"/>
                <w:kern w:val="0"/>
              </w:rPr>
              <w:t>的住宅建筑、高层厂房（库房）和甲、乙、丙类单、多层厂房，应设置灯光疏散指示标志。</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符合要求</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3.2.3</w:t>
            </w:r>
            <w:r>
              <w:rPr>
                <w:rFonts w:hint="eastAsia" w:ascii="宋体" w:hAnsi="宋体"/>
                <w:color w:val="000000"/>
                <w:kern w:val="0"/>
              </w:rPr>
              <w:t>下列建筑或场所应在其内疏散走道和主要疏散路线的地面上增设能保持视觉连续的灯光疏散指示标志或蓄光疏散指示标志：</w:t>
            </w:r>
            <w:r>
              <w:rPr>
                <w:rFonts w:ascii="Times New Roman" w:hAnsi="Times New Roman"/>
                <w:color w:val="000000"/>
                <w:kern w:val="0"/>
              </w:rPr>
              <w:t>a)</w:t>
            </w:r>
            <w:r>
              <w:rPr>
                <w:rFonts w:hint="eastAsia" w:ascii="宋体" w:hAnsi="宋体"/>
                <w:color w:val="000000"/>
                <w:kern w:val="0"/>
              </w:rPr>
              <w:t>总建筑面积超过</w:t>
            </w:r>
            <w:r>
              <w:rPr>
                <w:rFonts w:ascii="Times New Roman" w:hAnsi="Times New Roman"/>
                <w:color w:val="000000"/>
                <w:kern w:val="0"/>
              </w:rPr>
              <w:t>8000</w:t>
            </w:r>
            <w:r>
              <w:rPr>
                <w:rFonts w:hint="eastAsia" w:ascii="Times New Roman" w:hAnsi="Times New Roman"/>
                <w:color w:val="000000"/>
                <w:kern w:val="0"/>
              </w:rPr>
              <w:t>m</w:t>
            </w:r>
            <w:r>
              <w:rPr>
                <w:rFonts w:hint="eastAsia" w:ascii="Times New Roman" w:hAnsi="Times New Roman"/>
                <w:color w:val="000000"/>
                <w:kern w:val="0"/>
                <w:vertAlign w:val="superscript"/>
              </w:rPr>
              <w:t>2</w:t>
            </w:r>
            <w:r>
              <w:rPr>
                <w:rFonts w:hint="eastAsia" w:ascii="宋体" w:hAnsi="宋体"/>
                <w:color w:val="000000"/>
                <w:kern w:val="0"/>
              </w:rPr>
              <w:t>的展览建筑；</w:t>
            </w:r>
            <w:r>
              <w:rPr>
                <w:rFonts w:ascii="Times New Roman" w:hAnsi="Times New Roman"/>
                <w:color w:val="000000"/>
                <w:kern w:val="0"/>
              </w:rPr>
              <w:br w:type="textWrapping"/>
            </w:r>
            <w:r>
              <w:rPr>
                <w:rFonts w:ascii="Times New Roman" w:hAnsi="Times New Roman"/>
                <w:color w:val="000000"/>
                <w:kern w:val="0"/>
              </w:rPr>
              <w:t>b)</w:t>
            </w:r>
            <w:r>
              <w:rPr>
                <w:rFonts w:hint="eastAsia" w:ascii="宋体" w:hAnsi="宋体"/>
                <w:color w:val="000000"/>
                <w:kern w:val="0"/>
              </w:rPr>
              <w:t>总建筑面积超过</w:t>
            </w:r>
            <w:r>
              <w:rPr>
                <w:rFonts w:ascii="Times New Roman" w:hAnsi="Times New Roman"/>
                <w:color w:val="000000"/>
                <w:kern w:val="0"/>
              </w:rPr>
              <w:t>5000</w:t>
            </w:r>
            <w:r>
              <w:rPr>
                <w:rFonts w:hint="eastAsia" w:ascii="Times New Roman" w:hAnsi="Times New Roman"/>
                <w:color w:val="000000"/>
                <w:kern w:val="0"/>
              </w:rPr>
              <w:t>m</w:t>
            </w:r>
            <w:r>
              <w:rPr>
                <w:rFonts w:hint="eastAsia" w:ascii="Times New Roman" w:hAnsi="Times New Roman"/>
                <w:color w:val="000000"/>
                <w:kern w:val="0"/>
                <w:vertAlign w:val="superscript"/>
              </w:rPr>
              <w:t>2</w:t>
            </w:r>
            <w:r>
              <w:rPr>
                <w:rFonts w:hint="eastAsia" w:ascii="宋体" w:hAnsi="宋体"/>
                <w:color w:val="000000"/>
                <w:kern w:val="0"/>
              </w:rPr>
              <w:t>的地上商店；</w:t>
            </w:r>
            <w:r>
              <w:rPr>
                <w:rFonts w:ascii="Times New Roman" w:hAnsi="Times New Roman"/>
                <w:color w:val="000000"/>
                <w:kern w:val="0"/>
              </w:rPr>
              <w:t>c)</w:t>
            </w:r>
            <w:r>
              <w:rPr>
                <w:rFonts w:hint="eastAsia" w:ascii="宋体" w:hAnsi="宋体"/>
                <w:color w:val="000000"/>
                <w:kern w:val="0"/>
              </w:rPr>
              <w:t>总建筑面积超过</w:t>
            </w:r>
            <w:r>
              <w:rPr>
                <w:rFonts w:ascii="Times New Roman" w:hAnsi="Times New Roman"/>
                <w:color w:val="000000"/>
                <w:kern w:val="0"/>
              </w:rPr>
              <w:t>500</w:t>
            </w:r>
            <w:r>
              <w:rPr>
                <w:rFonts w:hint="eastAsia" w:ascii="Times New Roman" w:hAnsi="Times New Roman"/>
                <w:color w:val="000000"/>
                <w:kern w:val="0"/>
              </w:rPr>
              <w:t>m</w:t>
            </w:r>
            <w:r>
              <w:rPr>
                <w:rFonts w:hint="eastAsia" w:ascii="Times New Roman" w:hAnsi="Times New Roman"/>
                <w:color w:val="000000"/>
                <w:kern w:val="0"/>
                <w:vertAlign w:val="superscript"/>
              </w:rPr>
              <w:t>2</w:t>
            </w:r>
            <w:r>
              <w:rPr>
                <w:rFonts w:hint="eastAsia" w:ascii="宋体" w:hAnsi="宋体"/>
                <w:color w:val="000000"/>
                <w:kern w:val="0"/>
              </w:rPr>
              <w:t>的地下、半地下商店；</w:t>
            </w:r>
            <w:r>
              <w:rPr>
                <w:rFonts w:ascii="Times New Roman" w:hAnsi="Times New Roman"/>
                <w:color w:val="000000"/>
                <w:kern w:val="0"/>
              </w:rPr>
              <w:t>d)</w:t>
            </w:r>
            <w:r>
              <w:rPr>
                <w:rFonts w:hint="eastAsia" w:ascii="宋体" w:hAnsi="宋体"/>
                <w:color w:val="000000"/>
                <w:kern w:val="0"/>
              </w:rPr>
              <w:t>歌舞娱乐放映游艺场所；</w:t>
            </w:r>
            <w:r>
              <w:rPr>
                <w:rFonts w:ascii="Times New Roman" w:hAnsi="Times New Roman"/>
                <w:color w:val="000000"/>
                <w:kern w:val="0"/>
              </w:rPr>
              <w:t>e)</w:t>
            </w:r>
            <w:r>
              <w:rPr>
                <w:rFonts w:hint="eastAsia" w:ascii="宋体" w:hAnsi="宋体"/>
                <w:color w:val="000000"/>
                <w:kern w:val="0"/>
              </w:rPr>
              <w:t>座位数超过</w:t>
            </w:r>
            <w:r>
              <w:rPr>
                <w:rFonts w:ascii="Times New Roman" w:hAnsi="Times New Roman"/>
                <w:color w:val="000000"/>
                <w:kern w:val="0"/>
              </w:rPr>
              <w:t>1500</w:t>
            </w:r>
            <w:r>
              <w:rPr>
                <w:rFonts w:hint="eastAsia" w:ascii="宋体" w:hAnsi="宋体"/>
                <w:color w:val="000000"/>
                <w:kern w:val="0"/>
              </w:rPr>
              <w:t>个的电影院、剧院，座位数超过</w:t>
            </w:r>
            <w:r>
              <w:rPr>
                <w:rFonts w:ascii="Times New Roman" w:hAnsi="Times New Roman"/>
                <w:color w:val="000000"/>
                <w:kern w:val="0"/>
              </w:rPr>
              <w:t>3000</w:t>
            </w:r>
            <w:r>
              <w:rPr>
                <w:rFonts w:hint="eastAsia" w:ascii="宋体" w:hAnsi="宋体"/>
                <w:color w:val="000000"/>
                <w:kern w:val="0"/>
              </w:rPr>
              <w:t>个的体育馆、会堂或礼堂；</w:t>
            </w:r>
            <w:r>
              <w:rPr>
                <w:rFonts w:ascii="Times New Roman" w:hAnsi="Times New Roman"/>
                <w:color w:val="000000"/>
                <w:kern w:val="0"/>
              </w:rPr>
              <w:t>f)</w:t>
            </w:r>
            <w:r>
              <w:rPr>
                <w:rFonts w:hint="eastAsia" w:ascii="宋体" w:hAnsi="宋体"/>
                <w:color w:val="000000"/>
                <w:kern w:val="0"/>
              </w:rPr>
              <w:t>车站、码头建筑和民用机场航站楼中建筑面积大于</w:t>
            </w:r>
            <w:r>
              <w:rPr>
                <w:rFonts w:ascii="Times New Roman" w:hAnsi="Times New Roman"/>
                <w:color w:val="000000"/>
                <w:kern w:val="0"/>
              </w:rPr>
              <w:t>3000m²</w:t>
            </w:r>
            <w:r>
              <w:rPr>
                <w:rFonts w:hint="eastAsia" w:ascii="宋体" w:hAnsi="宋体"/>
                <w:color w:val="000000"/>
                <w:kern w:val="0"/>
              </w:rPr>
              <w:t>的候车、候船厅和航站楼的公共区。</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bl>
    <w:p>
      <w:pPr>
        <w:pStyle w:val="3"/>
        <w:rPr>
          <w:rFonts w:cs="Times New Roman"/>
        </w:rPr>
      </w:pPr>
      <w:r>
        <w:rPr>
          <w:rFonts w:hint="eastAsia" w:cs="Times New Roman"/>
        </w:rPr>
        <w:t>消防应急照明及疏散指示系统</w:t>
      </w:r>
      <w:r>
        <w:rPr>
          <w:rFonts w:cs="Times New Roman"/>
        </w:rPr>
        <w:t>检验项目</w:t>
      </w:r>
    </w:p>
    <w:tbl>
      <w:tblPr>
        <w:tblStyle w:val="7"/>
        <w:tblW w:w="92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0"/>
        <w:gridCol w:w="705"/>
        <w:gridCol w:w="3986"/>
        <w:gridCol w:w="495"/>
        <w:gridCol w:w="262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tcBorders>
              <w:top w:val="single" w:color="auto" w:sz="4" w:space="0"/>
              <w:left w:val="single" w:color="auto" w:sz="4" w:space="0"/>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检测项目</w:t>
            </w:r>
          </w:p>
        </w:tc>
        <w:tc>
          <w:tcPr>
            <w:tcW w:w="70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3986"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9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62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82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布线</w:t>
            </w:r>
          </w:p>
        </w:tc>
        <w:tc>
          <w:tcPr>
            <w:tcW w:w="705"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3.3.1</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系统</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线路</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的</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选择</w:t>
            </w: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3.3.1.1</w:t>
            </w:r>
            <w:r>
              <w:rPr>
                <w:rFonts w:hint="eastAsia" w:ascii="宋体" w:hAnsi="宋体"/>
                <w:color w:val="000000"/>
                <w:kern w:val="0"/>
              </w:rPr>
              <w:t>系统线路应选择铜芯导线或铜芯电缆。</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3.3.1.2</w:t>
            </w:r>
            <w:r>
              <w:rPr>
                <w:rFonts w:hint="eastAsia" w:ascii="宋体" w:hAnsi="宋体"/>
                <w:color w:val="000000"/>
                <w:kern w:val="0"/>
              </w:rPr>
              <w:t>额定工作电压等级为</w:t>
            </w:r>
            <w:r>
              <w:rPr>
                <w:rFonts w:ascii="Times New Roman" w:hAnsi="Times New Roman"/>
                <w:color w:val="000000"/>
                <w:kern w:val="0"/>
              </w:rPr>
              <w:t>50V</w:t>
            </w:r>
            <w:r>
              <w:rPr>
                <w:rFonts w:hint="eastAsia" w:ascii="宋体" w:hAnsi="宋体"/>
                <w:color w:val="000000"/>
                <w:kern w:val="0"/>
              </w:rPr>
              <w:t>以下时，应选择电压等级不低于交流</w:t>
            </w:r>
            <w:r>
              <w:rPr>
                <w:rFonts w:ascii="Times New Roman" w:hAnsi="Times New Roman"/>
                <w:color w:val="000000"/>
                <w:kern w:val="0"/>
              </w:rPr>
              <w:t>300/500V</w:t>
            </w:r>
            <w:r>
              <w:rPr>
                <w:rFonts w:hint="eastAsia" w:ascii="宋体" w:hAnsi="宋体"/>
                <w:color w:val="000000"/>
                <w:kern w:val="0"/>
              </w:rPr>
              <w:t>的线缆；额定工作电压等级为</w:t>
            </w:r>
            <w:r>
              <w:rPr>
                <w:rFonts w:ascii="Times New Roman" w:hAnsi="Times New Roman"/>
                <w:color w:val="000000"/>
                <w:kern w:val="0"/>
              </w:rPr>
              <w:t>220/380V</w:t>
            </w:r>
            <w:r>
              <w:rPr>
                <w:rFonts w:hint="eastAsia" w:ascii="宋体" w:hAnsi="宋体"/>
                <w:color w:val="000000"/>
                <w:kern w:val="0"/>
              </w:rPr>
              <w:t>时，应选择电压等级不低于交流</w:t>
            </w:r>
            <w:r>
              <w:rPr>
                <w:rFonts w:ascii="Times New Roman" w:hAnsi="Times New Roman"/>
                <w:color w:val="000000"/>
                <w:kern w:val="0"/>
              </w:rPr>
              <w:t>450/750V</w:t>
            </w:r>
            <w:r>
              <w:rPr>
                <w:rFonts w:hint="eastAsia" w:ascii="宋体" w:hAnsi="宋体"/>
                <w:color w:val="000000"/>
                <w:kern w:val="0"/>
              </w:rPr>
              <w:t>的线缆。</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无检验报告、合格证明资料</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val="0"/>
                <w:bCs w:val="0"/>
                <w:color w:val="000000"/>
                <w:szCs w:val="21"/>
              </w:rPr>
            </w:pPr>
            <w:r>
              <w:rPr>
                <w:rFonts w:hint="eastAsia" w:ascii="Times New Roman" w:hAnsi="Times New Roman" w:eastAsia="宋体"/>
                <w:b w:val="0"/>
                <w:bCs w:val="0"/>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3.3.1.3</w:t>
            </w:r>
            <w:r>
              <w:rPr>
                <w:rFonts w:hint="eastAsia" w:ascii="宋体" w:hAnsi="宋体"/>
                <w:color w:val="000000"/>
                <w:kern w:val="0"/>
              </w:rPr>
              <w:t>地面上设置的标志灯的配电线路和通信线路应选择耐腐蚀橡胶线缆。</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3.3.1.4</w:t>
            </w:r>
            <w:r>
              <w:rPr>
                <w:rFonts w:hint="eastAsia" w:ascii="宋体" w:hAnsi="宋体"/>
                <w:color w:val="000000"/>
                <w:kern w:val="0"/>
              </w:rPr>
              <w:t>集中控制型系统中，除地面上设置的灯具外，系统的配电线路应选择耐火线缆，系统的通信线路应选择耐火线缆或耐火光纤。</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3.3.1.5</w:t>
            </w:r>
            <w:r>
              <w:rPr>
                <w:rFonts w:hint="eastAsia" w:ascii="宋体" w:hAnsi="宋体"/>
                <w:color w:val="000000"/>
                <w:kern w:val="0"/>
              </w:rPr>
              <w:t>非集中控制型系统中，除地面上设置的灯具外，灯具采用自带蓄电池供电时，系统的配电线路应选择阻燃或耐火线缆；灯具采用集中电源供电时，系统的配电线路应选择耐火线缆。</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val="0"/>
                <w:bCs w:val="0"/>
                <w:color w:val="000000"/>
                <w:szCs w:val="21"/>
                <w:lang w:val="en-US" w:eastAsia="zh-CN"/>
              </w:rPr>
            </w:pPr>
            <w:r>
              <w:rPr>
                <w:rFonts w:hint="eastAsia" w:ascii="Times New Roman" w:hAnsi="Times New Roman" w:eastAsia="宋体"/>
                <w:b w:val="0"/>
                <w:bCs w:val="0"/>
                <w:color w:val="000000"/>
                <w:szCs w:val="21"/>
                <w:lang w:val="en-US" w:eastAsia="zh-CN"/>
              </w:rPr>
              <w:t>灯具采用自带电池灯具,线缆选型无法确定</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jc w:val="center"/>
              <w:rPr>
                <w:rFonts w:hint="default" w:ascii="Times New Roman" w:hAnsi="Times New Roman" w:eastAsia="宋体"/>
                <w:b w:val="0"/>
                <w:bCs w:val="0"/>
                <w:color w:val="000000"/>
                <w:szCs w:val="21"/>
                <w:lang w:val="en-US" w:eastAsia="zh-CN"/>
              </w:rPr>
            </w:pPr>
            <w:r>
              <w:rPr>
                <w:rFonts w:hint="eastAsia" w:ascii="Times New Roman" w:hAnsi="Times New Roman" w:eastAsia="宋体"/>
                <w:b w:val="0"/>
                <w:bCs w:val="0"/>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3.3.2</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线路防护要求</w:t>
            </w: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3.3.2.1</w:t>
            </w:r>
            <w:r>
              <w:rPr>
                <w:rFonts w:hint="eastAsia" w:ascii="宋体" w:hAnsi="宋体"/>
                <w:color w:val="000000"/>
                <w:kern w:val="0"/>
              </w:rPr>
              <w:t>系统线路暗敷时，应采用金属管、可弯曲金属电气导管或</w:t>
            </w:r>
            <w:r>
              <w:rPr>
                <w:rFonts w:ascii="Times New Roman" w:hAnsi="Times New Roman"/>
                <w:color w:val="000000"/>
                <w:kern w:val="0"/>
              </w:rPr>
              <w:t>B1</w:t>
            </w:r>
            <w:r>
              <w:rPr>
                <w:rFonts w:hint="eastAsia" w:ascii="宋体" w:hAnsi="宋体"/>
                <w:color w:val="000000"/>
                <w:kern w:val="0"/>
              </w:rPr>
              <w:t>级及以上的刚性塑料管保护。</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3.3.2.2</w:t>
            </w:r>
            <w:r>
              <w:rPr>
                <w:rFonts w:hint="eastAsia" w:ascii="宋体" w:hAnsi="宋体"/>
                <w:color w:val="000000"/>
                <w:kern w:val="0"/>
              </w:rPr>
              <w:t>系统线路明敷设时，应采用金属管、可弯曲金属电气导管或槽盒保护。</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color w:val="000000"/>
                <w:szCs w:val="21"/>
                <w:lang w:eastAsia="zh-CN"/>
              </w:rPr>
              <w:t>符合要求</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color w:val="000000"/>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3.3.2.3</w:t>
            </w:r>
            <w:r>
              <w:rPr>
                <w:rFonts w:hint="eastAsia" w:ascii="宋体" w:hAnsi="宋体"/>
                <w:color w:val="000000"/>
                <w:kern w:val="0"/>
              </w:rPr>
              <w:t>矿物绝缘类不燃性电缆可直接明敷。</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3.3.2.4</w:t>
            </w:r>
            <w:r>
              <w:rPr>
                <w:rFonts w:hint="eastAsia" w:ascii="宋体" w:hAnsi="宋体"/>
                <w:color w:val="000000"/>
                <w:kern w:val="0"/>
              </w:rPr>
              <w:t>各类管路暗敷时，应敷设在不燃性结构内，且保护层厚度不应小于</w:t>
            </w:r>
            <w:r>
              <w:rPr>
                <w:rFonts w:ascii="Times New Roman" w:hAnsi="Times New Roman"/>
                <w:color w:val="000000"/>
                <w:kern w:val="0"/>
              </w:rPr>
              <w:t>30mm</w:t>
            </w:r>
            <w:r>
              <w:rPr>
                <w:rFonts w:hint="eastAsia" w:ascii="宋体" w:hAnsi="宋体"/>
                <w:color w:val="000000"/>
                <w:kern w:val="0"/>
              </w:rPr>
              <w:t>。</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3.3.3</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线路</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布设</w:t>
            </w: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3.3.3.1</w:t>
            </w:r>
            <w:r>
              <w:rPr>
                <w:rFonts w:hint="eastAsia" w:ascii="宋体" w:hAnsi="宋体"/>
                <w:color w:val="000000"/>
                <w:kern w:val="0"/>
              </w:rPr>
              <w:t>系统应单独布线。除设计要求以外，不同回路、不同电压等级、交流与直流的线路，不应布在同一管内或槽盒的同一槽孔内。</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3.3.3.2</w:t>
            </w:r>
            <w:r>
              <w:rPr>
                <w:rFonts w:hint="eastAsia" w:ascii="宋体" w:hAnsi="宋体"/>
                <w:color w:val="000000"/>
                <w:kern w:val="0"/>
              </w:rPr>
              <w:t>线缆在管内或槽盒内，不应有接头或扭结；导线应在接线盒内采用焊接、压接、接线端子可靠连接。</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3.3.3.3</w:t>
            </w:r>
            <w:r>
              <w:rPr>
                <w:rFonts w:hint="eastAsia" w:ascii="宋体" w:hAnsi="宋体"/>
                <w:color w:val="000000"/>
                <w:kern w:val="0"/>
              </w:rPr>
              <w:t>从接线盒、管路、槽盒等处引到系统部件的线路，当采用可弯曲金属电气导管保护时，其长度不应大于</w:t>
            </w:r>
            <w:r>
              <w:rPr>
                <w:rFonts w:ascii="Times New Roman" w:hAnsi="Times New Roman"/>
                <w:color w:val="000000"/>
                <w:kern w:val="0"/>
              </w:rPr>
              <w:t>2m</w:t>
            </w:r>
            <w:r>
              <w:rPr>
                <w:rFonts w:hint="eastAsia" w:ascii="宋体" w:hAnsi="宋体"/>
                <w:color w:val="000000"/>
                <w:kern w:val="0"/>
              </w:rPr>
              <w:t>，且金属导管应入盒并固定。</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bl>
    <w:p>
      <w:pPr>
        <w:pStyle w:val="3"/>
        <w:rPr>
          <w:rFonts w:cs="Times New Roman"/>
        </w:rPr>
      </w:pPr>
      <w:r>
        <w:rPr>
          <w:rFonts w:hint="eastAsia" w:cs="Times New Roman"/>
        </w:rPr>
        <w:t>消防应急照明及疏散指示系统</w:t>
      </w:r>
      <w:r>
        <w:rPr>
          <w:rFonts w:cs="Times New Roman"/>
        </w:rPr>
        <w:t>检验项目</w:t>
      </w:r>
    </w:p>
    <w:tbl>
      <w:tblPr>
        <w:tblStyle w:val="7"/>
        <w:tblW w:w="92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0"/>
        <w:gridCol w:w="705"/>
        <w:gridCol w:w="3986"/>
        <w:gridCol w:w="495"/>
        <w:gridCol w:w="262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tcBorders>
              <w:top w:val="single" w:color="auto" w:sz="4" w:space="0"/>
              <w:left w:val="single" w:color="auto" w:sz="4" w:space="0"/>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检测项目</w:t>
            </w:r>
          </w:p>
        </w:tc>
        <w:tc>
          <w:tcPr>
            <w:tcW w:w="70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3986"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9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62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82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restart"/>
            <w:tcBorders>
              <w:top w:val="nil"/>
              <w:left w:val="single" w:color="auto" w:sz="4" w:space="0"/>
              <w:bottom w:val="single" w:color="auto" w:sz="4" w:space="0"/>
              <w:right w:val="single" w:color="auto"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w:t>
            </w:r>
          </w:p>
          <w:p>
            <w:pPr>
              <w:widowControl/>
              <w:jc w:val="center"/>
              <w:rPr>
                <w:rFonts w:ascii="Times New Roman" w:hAnsi="Times New Roman" w:eastAsia="宋体"/>
                <w:color w:val="000000"/>
                <w:szCs w:val="21"/>
              </w:rPr>
            </w:pPr>
            <w:r>
              <w:rPr>
                <w:rFonts w:hint="eastAsia" w:ascii="宋体" w:hAnsi="宋体"/>
                <w:color w:val="000000"/>
                <w:kern w:val="0"/>
              </w:rPr>
              <w:t>布线</w:t>
            </w:r>
          </w:p>
        </w:tc>
        <w:tc>
          <w:tcPr>
            <w:tcW w:w="705" w:type="dxa"/>
            <w:vMerge w:val="restart"/>
            <w:tcBorders>
              <w:top w:val="nil"/>
              <w:left w:val="nil"/>
              <w:bottom w:val="single" w:color="auto" w:sz="4" w:space="0"/>
              <w:right w:val="single" w:color="auto"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3.3.3</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线路</w:t>
            </w:r>
          </w:p>
          <w:p>
            <w:pPr>
              <w:widowControl/>
              <w:jc w:val="center"/>
              <w:rPr>
                <w:rFonts w:ascii="Times New Roman" w:hAnsi="Times New Roman" w:eastAsia="宋体"/>
                <w:color w:val="000000"/>
                <w:szCs w:val="21"/>
              </w:rPr>
            </w:pPr>
            <w:r>
              <w:rPr>
                <w:rFonts w:hint="eastAsia" w:ascii="宋体" w:hAnsi="宋体"/>
                <w:color w:val="000000"/>
                <w:kern w:val="0"/>
              </w:rPr>
              <w:t>布设</w:t>
            </w: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3.3.3.4</w:t>
            </w:r>
            <w:r>
              <w:rPr>
                <w:rFonts w:hint="eastAsia" w:ascii="宋体" w:hAnsi="宋体"/>
                <w:color w:val="000000"/>
                <w:kern w:val="0"/>
              </w:rPr>
              <w:t>线缆跨越建、构筑物的沉降缝、伸缩缝、抗震缝等变形缝的两侧应固定，并留有适当余量。</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3.3.3.5</w:t>
            </w:r>
            <w:r>
              <w:rPr>
                <w:rFonts w:hint="eastAsia" w:ascii="宋体" w:hAnsi="宋体"/>
                <w:color w:val="000000"/>
                <w:kern w:val="0"/>
              </w:rPr>
              <w:t>同一工程中相同用途电线电缆的颜色应一致；线路正极</w:t>
            </w:r>
            <w:r>
              <w:rPr>
                <w:rFonts w:ascii="Times New Roman" w:hAnsi="Times New Roman"/>
                <w:color w:val="000000"/>
                <w:kern w:val="0"/>
              </w:rPr>
              <w:t>“+”</w:t>
            </w:r>
            <w:r>
              <w:rPr>
                <w:rFonts w:hint="eastAsia" w:ascii="宋体" w:hAnsi="宋体"/>
                <w:color w:val="000000"/>
                <w:kern w:val="0"/>
              </w:rPr>
              <w:t>线应为红色，负极</w:t>
            </w:r>
            <w:r>
              <w:rPr>
                <w:rFonts w:ascii="Times New Roman" w:hAnsi="Times New Roman"/>
                <w:color w:val="000000"/>
                <w:kern w:val="0"/>
              </w:rPr>
              <w:t>“-”</w:t>
            </w:r>
            <w:r>
              <w:rPr>
                <w:rFonts w:hint="eastAsia" w:ascii="宋体" w:hAnsi="宋体"/>
                <w:color w:val="000000"/>
                <w:kern w:val="0"/>
              </w:rPr>
              <w:t>线应为蓝色或黑色，接地线应为黄色绿色相间。</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C</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3.3.4</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绝缘</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电阻</w:t>
            </w: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3.3.4</w:t>
            </w:r>
            <w:r>
              <w:rPr>
                <w:rFonts w:hint="eastAsia" w:ascii="宋体" w:hAnsi="宋体"/>
                <w:color w:val="000000"/>
                <w:kern w:val="0"/>
              </w:rPr>
              <w:t>绝缘电阻</w:t>
            </w:r>
            <w:r>
              <w:rPr>
                <w:rFonts w:ascii="Times New Roman" w:hAnsi="Times New Roman"/>
                <w:color w:val="000000"/>
                <w:kern w:val="0"/>
              </w:rPr>
              <w:br w:type="textWrapping"/>
            </w:r>
            <w:r>
              <w:rPr>
                <w:rFonts w:hint="eastAsia" w:ascii="宋体" w:hAnsi="宋体"/>
                <w:color w:val="000000"/>
                <w:kern w:val="0"/>
              </w:rPr>
              <w:t>系统导线每个回路导线对地的绝缘电阻值不应小于</w:t>
            </w:r>
            <w:r>
              <w:rPr>
                <w:rFonts w:ascii="Times New Roman" w:hAnsi="Times New Roman"/>
                <w:color w:val="000000"/>
                <w:kern w:val="0"/>
              </w:rPr>
              <w:t>20MΩ</w:t>
            </w:r>
            <w:r>
              <w:rPr>
                <w:rFonts w:hint="eastAsia" w:ascii="宋体" w:hAnsi="宋体"/>
                <w:color w:val="000000"/>
                <w:kern w:val="0"/>
              </w:rPr>
              <w:t>。</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3.4</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消防</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应急</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灯具</w:t>
            </w:r>
          </w:p>
        </w:tc>
        <w:tc>
          <w:tcPr>
            <w:tcW w:w="705"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3.4.1</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性能</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要求</w:t>
            </w: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3.4.1.1</w:t>
            </w:r>
            <w:r>
              <w:rPr>
                <w:rFonts w:hint="eastAsia" w:ascii="宋体" w:hAnsi="宋体"/>
                <w:color w:val="000000"/>
                <w:kern w:val="0"/>
              </w:rPr>
              <w:t>消防应急灯具的性能应符合</w:t>
            </w:r>
            <w:r>
              <w:rPr>
                <w:rFonts w:ascii="Times New Roman" w:hAnsi="Times New Roman"/>
                <w:color w:val="000000"/>
                <w:kern w:val="0"/>
              </w:rPr>
              <w:t>GB17945</w:t>
            </w:r>
            <w:r>
              <w:rPr>
                <w:rFonts w:hint="eastAsia" w:ascii="宋体" w:hAnsi="宋体"/>
                <w:color w:val="000000"/>
                <w:kern w:val="0"/>
              </w:rPr>
              <w:t>的规定。</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3.4.1.2</w:t>
            </w:r>
            <w:r>
              <w:rPr>
                <w:rFonts w:hint="eastAsia" w:ascii="宋体" w:hAnsi="宋体"/>
                <w:color w:val="000000"/>
                <w:kern w:val="0"/>
              </w:rPr>
              <w:t>火灾状态下，高危险场所灯具光源应急点亮的响应时间不应大于</w:t>
            </w:r>
            <w:r>
              <w:rPr>
                <w:rFonts w:ascii="Times New Roman" w:hAnsi="Times New Roman"/>
                <w:color w:val="000000"/>
                <w:kern w:val="0"/>
              </w:rPr>
              <w:t>0.25s</w:t>
            </w:r>
            <w:r>
              <w:rPr>
                <w:rFonts w:hint="eastAsia" w:ascii="宋体" w:hAnsi="宋体"/>
                <w:color w:val="000000"/>
                <w:kern w:val="0"/>
              </w:rPr>
              <w:t>；其他场所灯具光源应急点亮的响应时间不应大于</w:t>
            </w:r>
            <w:r>
              <w:rPr>
                <w:rFonts w:ascii="Times New Roman" w:hAnsi="Times New Roman"/>
                <w:color w:val="000000"/>
                <w:kern w:val="0"/>
              </w:rPr>
              <w:t>5s</w:t>
            </w:r>
            <w:r>
              <w:rPr>
                <w:rFonts w:hint="eastAsia" w:ascii="宋体" w:hAnsi="宋体"/>
                <w:color w:val="000000"/>
                <w:kern w:val="0"/>
              </w:rPr>
              <w:t>；具有两种及以上疏散指示方案的场所，标志灯光源点亮、熄灭的响应时间不应大于</w:t>
            </w:r>
            <w:r>
              <w:rPr>
                <w:rFonts w:ascii="Times New Roman" w:hAnsi="Times New Roman"/>
                <w:color w:val="000000"/>
                <w:kern w:val="0"/>
              </w:rPr>
              <w:t>5s</w:t>
            </w:r>
            <w:r>
              <w:rPr>
                <w:rFonts w:hint="eastAsia" w:ascii="宋体" w:hAnsi="宋体"/>
                <w:color w:val="000000"/>
                <w:kern w:val="0"/>
              </w:rPr>
              <w:t>。</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3.4.1.3</w:t>
            </w:r>
            <w:r>
              <w:rPr>
                <w:rFonts w:hint="eastAsia" w:ascii="宋体" w:hAnsi="宋体"/>
                <w:color w:val="000000"/>
                <w:kern w:val="0"/>
              </w:rPr>
              <w:t>系统应急启动后，灯具在蓄电池电源供电时的持续工作时间应满足下列要求：</w:t>
            </w:r>
            <w:r>
              <w:rPr>
                <w:rFonts w:ascii="Times New Roman" w:hAnsi="Times New Roman"/>
                <w:color w:val="000000"/>
                <w:kern w:val="0"/>
              </w:rPr>
              <w:br w:type="textWrapping"/>
            </w:r>
            <w:r>
              <w:rPr>
                <w:rFonts w:ascii="Times New Roman" w:hAnsi="Times New Roman"/>
                <w:color w:val="000000"/>
                <w:kern w:val="0"/>
              </w:rPr>
              <w:t>a)</w:t>
            </w:r>
            <w:r>
              <w:rPr>
                <w:rFonts w:hint="eastAsia" w:ascii="宋体" w:hAnsi="宋体"/>
                <w:color w:val="000000"/>
                <w:kern w:val="0"/>
              </w:rPr>
              <w:t>建筑高度大于</w:t>
            </w:r>
            <w:r>
              <w:rPr>
                <w:rFonts w:ascii="Times New Roman" w:hAnsi="Times New Roman"/>
                <w:color w:val="000000"/>
                <w:kern w:val="0"/>
              </w:rPr>
              <w:t>100m</w:t>
            </w:r>
            <w:r>
              <w:rPr>
                <w:rFonts w:hint="eastAsia" w:ascii="宋体" w:hAnsi="宋体"/>
                <w:color w:val="000000"/>
                <w:kern w:val="0"/>
              </w:rPr>
              <w:t>的民用建筑，不应小于</w:t>
            </w:r>
            <w:r>
              <w:rPr>
                <w:rFonts w:ascii="Times New Roman" w:hAnsi="Times New Roman"/>
                <w:color w:val="000000"/>
                <w:kern w:val="0"/>
              </w:rPr>
              <w:t>1.5h</w:t>
            </w:r>
            <w:r>
              <w:rPr>
                <w:rFonts w:hint="eastAsia" w:ascii="宋体" w:hAnsi="宋体"/>
                <w:color w:val="000000"/>
                <w:kern w:val="0"/>
              </w:rPr>
              <w:t>；</w:t>
            </w:r>
            <w:r>
              <w:rPr>
                <w:rFonts w:ascii="Times New Roman" w:hAnsi="Times New Roman"/>
                <w:color w:val="000000"/>
                <w:kern w:val="0"/>
              </w:rPr>
              <w:br w:type="textWrapping"/>
            </w:r>
            <w:r>
              <w:rPr>
                <w:rFonts w:ascii="Times New Roman" w:hAnsi="Times New Roman"/>
                <w:color w:val="000000"/>
                <w:kern w:val="0"/>
              </w:rPr>
              <w:t>b)</w:t>
            </w:r>
            <w:r>
              <w:rPr>
                <w:rFonts w:hint="eastAsia" w:ascii="宋体" w:hAnsi="宋体"/>
                <w:color w:val="000000"/>
                <w:kern w:val="0"/>
              </w:rPr>
              <w:t>医疗建筑、老年人照料设施、总建筑面积大于</w:t>
            </w:r>
            <w:r>
              <w:rPr>
                <w:rFonts w:ascii="Times New Roman" w:hAnsi="Times New Roman"/>
                <w:color w:val="000000"/>
                <w:kern w:val="0"/>
              </w:rPr>
              <w:t>100000m²</w:t>
            </w:r>
            <w:r>
              <w:rPr>
                <w:rFonts w:hint="eastAsia" w:ascii="宋体" w:hAnsi="宋体"/>
                <w:color w:val="000000"/>
                <w:kern w:val="0"/>
              </w:rPr>
              <w:t>的公共建筑和总建筑面积大于</w:t>
            </w:r>
            <w:r>
              <w:rPr>
                <w:rFonts w:ascii="Times New Roman" w:hAnsi="Times New Roman"/>
                <w:color w:val="000000"/>
                <w:kern w:val="0"/>
              </w:rPr>
              <w:t>20000m²</w:t>
            </w:r>
            <w:r>
              <w:rPr>
                <w:rFonts w:hint="eastAsia" w:ascii="宋体" w:hAnsi="宋体"/>
                <w:color w:val="000000"/>
                <w:kern w:val="0"/>
              </w:rPr>
              <w:t>的地下、半地下建筑，不应少于</w:t>
            </w:r>
            <w:r>
              <w:rPr>
                <w:rFonts w:ascii="Times New Roman" w:hAnsi="Times New Roman"/>
                <w:color w:val="000000"/>
                <w:kern w:val="0"/>
              </w:rPr>
              <w:t>1.0h</w:t>
            </w:r>
            <w:r>
              <w:rPr>
                <w:rFonts w:hint="eastAsia" w:ascii="宋体" w:hAnsi="宋体"/>
                <w:color w:val="000000"/>
                <w:kern w:val="0"/>
              </w:rPr>
              <w:t>；</w:t>
            </w:r>
            <w:r>
              <w:rPr>
                <w:rFonts w:ascii="Times New Roman" w:hAnsi="Times New Roman"/>
                <w:color w:val="000000"/>
                <w:kern w:val="0"/>
              </w:rPr>
              <w:br w:type="textWrapping"/>
            </w:r>
            <w:r>
              <w:rPr>
                <w:rFonts w:ascii="Times New Roman" w:hAnsi="Times New Roman"/>
                <w:color w:val="000000"/>
                <w:kern w:val="0"/>
              </w:rPr>
              <w:t>c)</w:t>
            </w:r>
            <w:r>
              <w:rPr>
                <w:rFonts w:hint="eastAsia" w:ascii="宋体" w:hAnsi="宋体"/>
                <w:color w:val="000000"/>
                <w:kern w:val="0"/>
              </w:rPr>
              <w:t>其他建筑，不应少于</w:t>
            </w:r>
            <w:r>
              <w:rPr>
                <w:rFonts w:ascii="Times New Roman" w:hAnsi="Times New Roman"/>
                <w:color w:val="000000"/>
                <w:kern w:val="0"/>
              </w:rPr>
              <w:t>0.5h</w:t>
            </w:r>
            <w:r>
              <w:rPr>
                <w:rFonts w:hint="eastAsia" w:ascii="宋体" w:hAnsi="宋体"/>
                <w:color w:val="000000"/>
                <w:kern w:val="0"/>
              </w:rPr>
              <w:t>；</w:t>
            </w:r>
            <w:r>
              <w:rPr>
                <w:rFonts w:ascii="Times New Roman" w:hAnsi="Times New Roman"/>
                <w:color w:val="000000"/>
                <w:kern w:val="0"/>
              </w:rPr>
              <w:br w:type="textWrapping"/>
            </w:r>
            <w:r>
              <w:rPr>
                <w:rFonts w:ascii="Times New Roman" w:hAnsi="Times New Roman"/>
                <w:color w:val="000000"/>
                <w:kern w:val="0"/>
              </w:rPr>
              <w:t>d)</w:t>
            </w:r>
            <w:r>
              <w:rPr>
                <w:rFonts w:hint="eastAsia" w:ascii="宋体" w:hAnsi="宋体"/>
                <w:color w:val="000000"/>
                <w:kern w:val="0"/>
              </w:rPr>
              <w:t>一、二类城市交通隧道不应小于</w:t>
            </w:r>
            <w:r>
              <w:rPr>
                <w:rFonts w:ascii="Times New Roman" w:hAnsi="Times New Roman"/>
                <w:color w:val="000000"/>
                <w:kern w:val="0"/>
              </w:rPr>
              <w:t>1.5h</w:t>
            </w:r>
            <w:r>
              <w:rPr>
                <w:rFonts w:hint="eastAsia" w:ascii="宋体" w:hAnsi="宋体"/>
                <w:color w:val="000000"/>
                <w:kern w:val="0"/>
              </w:rPr>
              <w:t>，隧道端口外接的站房不应小于</w:t>
            </w:r>
            <w:r>
              <w:rPr>
                <w:rFonts w:ascii="Times New Roman" w:hAnsi="Times New Roman"/>
                <w:color w:val="000000"/>
                <w:kern w:val="0"/>
              </w:rPr>
              <w:t>2.0h</w:t>
            </w:r>
            <w:r>
              <w:rPr>
                <w:rFonts w:hint="eastAsia" w:ascii="宋体" w:hAnsi="宋体"/>
                <w:color w:val="000000"/>
                <w:kern w:val="0"/>
              </w:rPr>
              <w:t>；三、四城市交通隧类道不应小于</w:t>
            </w:r>
            <w:r>
              <w:rPr>
                <w:rFonts w:ascii="Times New Roman" w:hAnsi="Times New Roman"/>
                <w:color w:val="000000"/>
                <w:kern w:val="0"/>
              </w:rPr>
              <w:t>1.0h</w:t>
            </w:r>
            <w:r>
              <w:rPr>
                <w:rFonts w:hint="eastAsia" w:ascii="宋体" w:hAnsi="宋体"/>
                <w:color w:val="000000"/>
                <w:kern w:val="0"/>
              </w:rPr>
              <w:t>，隧道端口外接的站房不应小于</w:t>
            </w:r>
            <w:r>
              <w:rPr>
                <w:rFonts w:ascii="Times New Roman" w:hAnsi="Times New Roman"/>
                <w:color w:val="000000"/>
                <w:kern w:val="0"/>
              </w:rPr>
              <w:t>1.5h</w:t>
            </w:r>
            <w:r>
              <w:rPr>
                <w:rFonts w:hint="eastAsia" w:ascii="宋体" w:hAnsi="宋体"/>
                <w:color w:val="000000"/>
                <w:kern w:val="0"/>
              </w:rPr>
              <w:t>。</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3.4.2</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安装</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要求</w:t>
            </w: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3.4.2.1</w:t>
            </w:r>
            <w:r>
              <w:rPr>
                <w:rFonts w:hint="eastAsia" w:ascii="宋体" w:hAnsi="宋体"/>
                <w:color w:val="000000"/>
                <w:kern w:val="0"/>
              </w:rPr>
              <w:t>照明灯应安装在顶棚上，照明灯不应安装在地面上。</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符合要求</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3.4.2.2</w:t>
            </w:r>
            <w:r>
              <w:rPr>
                <w:rFonts w:hint="eastAsia" w:ascii="宋体" w:hAnsi="宋体"/>
                <w:color w:val="000000"/>
                <w:kern w:val="0"/>
              </w:rPr>
              <w:t>当条件限制时，照明灯可安装在走道侧面墙上，安装高度不应在距地面</w:t>
            </w:r>
            <w:r>
              <w:rPr>
                <w:rFonts w:ascii="Times New Roman" w:hAnsi="Times New Roman"/>
                <w:color w:val="000000"/>
                <w:kern w:val="0"/>
              </w:rPr>
              <w:t>1m</w:t>
            </w:r>
            <w:r>
              <w:rPr>
                <w:rFonts w:hint="eastAsia" w:ascii="宋体" w:hAnsi="宋体"/>
                <w:color w:val="000000"/>
                <w:kern w:val="0"/>
              </w:rPr>
              <w:t>～</w:t>
            </w:r>
            <w:r>
              <w:rPr>
                <w:rFonts w:ascii="Times New Roman" w:hAnsi="Times New Roman"/>
                <w:color w:val="000000"/>
                <w:kern w:val="0"/>
              </w:rPr>
              <w:t>2m</w:t>
            </w:r>
            <w:r>
              <w:rPr>
                <w:rFonts w:hint="eastAsia" w:ascii="宋体" w:hAnsi="宋体"/>
                <w:color w:val="000000"/>
                <w:kern w:val="0"/>
              </w:rPr>
              <w:t>之间；在距地面</w:t>
            </w:r>
            <w:r>
              <w:rPr>
                <w:rFonts w:ascii="Times New Roman" w:hAnsi="Times New Roman"/>
                <w:color w:val="000000"/>
                <w:kern w:val="0"/>
              </w:rPr>
              <w:t>1m</w:t>
            </w:r>
            <w:r>
              <w:rPr>
                <w:rFonts w:hint="eastAsia" w:ascii="宋体" w:hAnsi="宋体"/>
                <w:color w:val="000000"/>
                <w:kern w:val="0"/>
              </w:rPr>
              <w:t>以下侧面墙上安装时，应保证光线照射在灯具的水平线以下。</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符合要求</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3.4.2.3</w:t>
            </w:r>
            <w:r>
              <w:rPr>
                <w:rFonts w:hint="eastAsia" w:ascii="宋体" w:hAnsi="宋体"/>
                <w:color w:val="000000"/>
                <w:kern w:val="0"/>
              </w:rPr>
              <w:t>标志灯的标志面应该与疏散方向垂直。</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符合要求</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合格</w:t>
            </w:r>
          </w:p>
        </w:tc>
      </w:tr>
    </w:tbl>
    <w:p>
      <w:pPr>
        <w:pStyle w:val="3"/>
        <w:rPr>
          <w:rFonts w:cs="Times New Roman"/>
        </w:rPr>
      </w:pPr>
      <w:r>
        <w:rPr>
          <w:rFonts w:hint="eastAsia" w:cs="Times New Roman"/>
        </w:rPr>
        <w:t>消防应急照明及疏散指示系统</w:t>
      </w:r>
      <w:r>
        <w:rPr>
          <w:rFonts w:cs="Times New Roman"/>
        </w:rPr>
        <w:t>检验项目</w:t>
      </w:r>
    </w:p>
    <w:tbl>
      <w:tblPr>
        <w:tblStyle w:val="7"/>
        <w:tblW w:w="92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0"/>
        <w:gridCol w:w="705"/>
        <w:gridCol w:w="4191"/>
        <w:gridCol w:w="660"/>
        <w:gridCol w:w="225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tcBorders>
              <w:top w:val="single" w:color="auto" w:sz="4" w:space="0"/>
              <w:left w:val="single" w:color="auto" w:sz="4" w:space="0"/>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检测项目</w:t>
            </w:r>
          </w:p>
        </w:tc>
        <w:tc>
          <w:tcPr>
            <w:tcW w:w="70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4191"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660"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25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82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restart"/>
            <w:tcBorders>
              <w:top w:val="nil"/>
              <w:left w:val="single" w:color="auto" w:sz="4" w:space="0"/>
              <w:bottom w:val="single" w:color="auto" w:sz="4" w:space="0"/>
              <w:right w:val="single" w:color="auto"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3.4</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消防</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应急</w:t>
            </w:r>
          </w:p>
          <w:p>
            <w:pPr>
              <w:widowControl/>
              <w:jc w:val="center"/>
              <w:rPr>
                <w:rFonts w:ascii="Times New Roman" w:hAnsi="Times New Roman" w:eastAsia="宋体"/>
                <w:color w:val="000000"/>
                <w:szCs w:val="21"/>
              </w:rPr>
            </w:pPr>
            <w:r>
              <w:rPr>
                <w:rFonts w:hint="eastAsia" w:ascii="宋体" w:hAnsi="宋体"/>
                <w:color w:val="000000"/>
                <w:kern w:val="0"/>
              </w:rPr>
              <w:t>灯具</w:t>
            </w:r>
          </w:p>
        </w:tc>
        <w:tc>
          <w:tcPr>
            <w:tcW w:w="705" w:type="dxa"/>
            <w:vMerge w:val="restart"/>
            <w:tcBorders>
              <w:top w:val="nil"/>
              <w:left w:val="nil"/>
              <w:bottom w:val="single" w:color="auto" w:sz="4" w:space="0"/>
              <w:right w:val="single" w:color="auto"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3.4.2</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安装</w:t>
            </w:r>
          </w:p>
          <w:p>
            <w:pPr>
              <w:widowControl/>
              <w:jc w:val="center"/>
              <w:rPr>
                <w:rFonts w:ascii="Times New Roman" w:hAnsi="Times New Roman" w:eastAsia="宋体"/>
                <w:color w:val="000000"/>
                <w:szCs w:val="21"/>
              </w:rPr>
            </w:pPr>
            <w:r>
              <w:rPr>
                <w:rFonts w:hint="eastAsia" w:ascii="宋体" w:hAnsi="宋体"/>
                <w:color w:val="000000"/>
                <w:kern w:val="0"/>
              </w:rPr>
              <w:t>要求</w:t>
            </w:r>
          </w:p>
        </w:tc>
        <w:tc>
          <w:tcPr>
            <w:tcW w:w="419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3.4.2.4</w:t>
            </w:r>
            <w:r>
              <w:rPr>
                <w:rFonts w:hint="eastAsia" w:ascii="宋体" w:hAnsi="宋体"/>
                <w:color w:val="000000"/>
                <w:kern w:val="0"/>
              </w:rPr>
              <w:t>出口标志灯的安装应符合下列规定：</w:t>
            </w:r>
            <w:r>
              <w:rPr>
                <w:rFonts w:ascii="Times New Roman" w:hAnsi="Times New Roman"/>
                <w:color w:val="000000"/>
                <w:kern w:val="0"/>
              </w:rPr>
              <w:br w:type="textWrapping"/>
            </w:r>
            <w:r>
              <w:rPr>
                <w:rFonts w:ascii="Times New Roman" w:hAnsi="Times New Roman"/>
                <w:color w:val="000000"/>
                <w:kern w:val="0"/>
              </w:rPr>
              <w:t>a)</w:t>
            </w:r>
            <w:r>
              <w:rPr>
                <w:rFonts w:hint="eastAsia" w:ascii="宋体" w:hAnsi="宋体"/>
                <w:color w:val="000000"/>
                <w:kern w:val="0"/>
              </w:rPr>
              <w:t>应安装在安全出口或疏散门内侧上方居中的位置；受安装条件限制标志灯无法安装在门框上侧时，可安装在门的两侧，但门完全开启时标志灯不能被遮挡；</w:t>
            </w:r>
            <w:r>
              <w:rPr>
                <w:rFonts w:ascii="Times New Roman" w:hAnsi="Times New Roman"/>
                <w:color w:val="000000"/>
                <w:kern w:val="0"/>
              </w:rPr>
              <w:br w:type="textWrapping"/>
            </w:r>
            <w:r>
              <w:rPr>
                <w:rFonts w:ascii="Times New Roman" w:hAnsi="Times New Roman"/>
                <w:color w:val="000000"/>
                <w:kern w:val="0"/>
              </w:rPr>
              <w:t>b)</w:t>
            </w:r>
            <w:r>
              <w:rPr>
                <w:rFonts w:hint="eastAsia" w:ascii="宋体" w:hAnsi="宋体"/>
                <w:color w:val="000000"/>
                <w:kern w:val="0"/>
              </w:rPr>
              <w:t>室内高度不大于</w:t>
            </w:r>
            <w:r>
              <w:rPr>
                <w:rFonts w:ascii="Times New Roman" w:hAnsi="Times New Roman"/>
                <w:color w:val="000000"/>
                <w:kern w:val="0"/>
              </w:rPr>
              <w:t>3.5m</w:t>
            </w:r>
            <w:r>
              <w:rPr>
                <w:rFonts w:hint="eastAsia" w:ascii="宋体" w:hAnsi="宋体"/>
                <w:color w:val="000000"/>
                <w:kern w:val="0"/>
              </w:rPr>
              <w:t>的场所，标志灯底边离门框距离不应大于</w:t>
            </w:r>
            <w:r>
              <w:rPr>
                <w:rFonts w:ascii="Times New Roman" w:hAnsi="Times New Roman"/>
                <w:color w:val="000000"/>
                <w:kern w:val="0"/>
              </w:rPr>
              <w:t>200mm</w:t>
            </w:r>
            <w:r>
              <w:rPr>
                <w:rFonts w:hint="eastAsia" w:ascii="宋体" w:hAnsi="宋体"/>
                <w:color w:val="000000"/>
                <w:kern w:val="0"/>
              </w:rPr>
              <w:t>；室内高度大于</w:t>
            </w:r>
            <w:r>
              <w:rPr>
                <w:rFonts w:ascii="Times New Roman" w:hAnsi="Times New Roman"/>
                <w:color w:val="000000"/>
                <w:kern w:val="0"/>
              </w:rPr>
              <w:t>3.5m</w:t>
            </w:r>
            <w:r>
              <w:rPr>
                <w:rFonts w:hint="eastAsia" w:ascii="宋体" w:hAnsi="宋体"/>
                <w:color w:val="000000"/>
                <w:kern w:val="0"/>
              </w:rPr>
              <w:t>的场所，特大型、大型、中型标志灯底边距地面高度不宜小于</w:t>
            </w:r>
            <w:r>
              <w:rPr>
                <w:rFonts w:ascii="Times New Roman" w:hAnsi="Times New Roman"/>
                <w:color w:val="000000"/>
                <w:kern w:val="0"/>
              </w:rPr>
              <w:t>3m</w:t>
            </w:r>
            <w:r>
              <w:rPr>
                <w:rFonts w:hint="eastAsia" w:ascii="宋体" w:hAnsi="宋体"/>
                <w:color w:val="000000"/>
                <w:kern w:val="0"/>
              </w:rPr>
              <w:t>，且不宜大于</w:t>
            </w:r>
            <w:r>
              <w:rPr>
                <w:rFonts w:ascii="Times New Roman" w:hAnsi="Times New Roman"/>
                <w:color w:val="000000"/>
                <w:kern w:val="0"/>
              </w:rPr>
              <w:t>6m</w:t>
            </w:r>
            <w:r>
              <w:rPr>
                <w:rFonts w:hint="eastAsia" w:ascii="宋体" w:hAnsi="宋体"/>
                <w:color w:val="000000"/>
                <w:kern w:val="0"/>
              </w:rPr>
              <w:t>；</w:t>
            </w:r>
            <w:r>
              <w:rPr>
                <w:rFonts w:ascii="Times New Roman" w:hAnsi="Times New Roman"/>
                <w:color w:val="000000"/>
                <w:kern w:val="0"/>
              </w:rPr>
              <w:br w:type="textWrapping"/>
            </w:r>
            <w:r>
              <w:rPr>
                <w:rFonts w:ascii="Times New Roman" w:hAnsi="Times New Roman"/>
                <w:color w:val="000000"/>
                <w:kern w:val="0"/>
              </w:rPr>
              <w:t>c)</w:t>
            </w:r>
            <w:r>
              <w:rPr>
                <w:rFonts w:hint="eastAsia" w:ascii="宋体" w:hAnsi="宋体"/>
                <w:color w:val="000000"/>
                <w:kern w:val="0"/>
              </w:rPr>
              <w:t>采用吸顶或吊装式安装时，标志灯距安全出口或疏散门所在墙面的距离不宜大于</w:t>
            </w:r>
            <w:r>
              <w:rPr>
                <w:rFonts w:ascii="Times New Roman" w:hAnsi="Times New Roman"/>
                <w:color w:val="000000"/>
                <w:kern w:val="0"/>
              </w:rPr>
              <w:t>50mm</w:t>
            </w:r>
            <w:r>
              <w:rPr>
                <w:rFonts w:hint="eastAsia" w:ascii="宋体" w:hAnsi="宋体"/>
                <w:color w:val="000000"/>
                <w:kern w:val="0"/>
              </w:rPr>
              <w:t>。</w:t>
            </w:r>
          </w:p>
        </w:tc>
        <w:tc>
          <w:tcPr>
            <w:tcW w:w="66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25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b w:val="0"/>
                <w:bCs w:val="0"/>
                <w:color w:val="000000"/>
                <w:szCs w:val="21"/>
                <w:lang w:eastAsia="zh-CN"/>
              </w:rPr>
              <w:t>符合要求</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19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3.4.2.5</w:t>
            </w:r>
            <w:r>
              <w:rPr>
                <w:rFonts w:hint="eastAsia" w:ascii="宋体" w:hAnsi="宋体"/>
                <w:color w:val="000000"/>
                <w:kern w:val="0"/>
              </w:rPr>
              <w:t>方向标志灯的安装应符合下列规定：</w:t>
            </w:r>
            <w:r>
              <w:rPr>
                <w:rFonts w:ascii="Times New Roman" w:hAnsi="Times New Roman"/>
                <w:color w:val="000000"/>
                <w:kern w:val="0"/>
              </w:rPr>
              <w:br w:type="textWrapping"/>
            </w:r>
            <w:r>
              <w:rPr>
                <w:rFonts w:ascii="Times New Roman" w:hAnsi="Times New Roman"/>
                <w:color w:val="000000"/>
                <w:kern w:val="0"/>
              </w:rPr>
              <w:t>a)</w:t>
            </w:r>
            <w:r>
              <w:rPr>
                <w:rFonts w:hint="eastAsia" w:ascii="宋体" w:hAnsi="宋体"/>
                <w:color w:val="000000"/>
                <w:kern w:val="0"/>
              </w:rPr>
              <w:t>应保证标志灯的箭头指示方向与疏散指示方案一致；</w:t>
            </w:r>
            <w:r>
              <w:rPr>
                <w:rFonts w:ascii="Times New Roman" w:hAnsi="Times New Roman"/>
                <w:color w:val="000000"/>
                <w:kern w:val="0"/>
              </w:rPr>
              <w:br w:type="textWrapping"/>
            </w:r>
            <w:r>
              <w:rPr>
                <w:rFonts w:ascii="Times New Roman" w:hAnsi="Times New Roman"/>
                <w:color w:val="000000"/>
                <w:kern w:val="0"/>
              </w:rPr>
              <w:t>b)</w:t>
            </w:r>
            <w:r>
              <w:rPr>
                <w:rFonts w:hint="eastAsia" w:ascii="宋体" w:hAnsi="宋体"/>
                <w:color w:val="000000"/>
                <w:kern w:val="0"/>
              </w:rPr>
              <w:t>安装在疏散走道、通道两侧的墙面或柱面上时，标志灯底边距地面的高度应小于</w:t>
            </w:r>
            <w:r>
              <w:rPr>
                <w:rFonts w:ascii="Times New Roman" w:hAnsi="Times New Roman"/>
                <w:color w:val="000000"/>
                <w:kern w:val="0"/>
              </w:rPr>
              <w:t>1m</w:t>
            </w:r>
            <w:r>
              <w:rPr>
                <w:rFonts w:hint="eastAsia" w:ascii="宋体" w:hAnsi="宋体"/>
                <w:color w:val="000000"/>
                <w:kern w:val="0"/>
              </w:rPr>
              <w:t>；</w:t>
            </w:r>
            <w:r>
              <w:rPr>
                <w:rFonts w:ascii="Times New Roman" w:hAnsi="Times New Roman"/>
                <w:color w:val="000000"/>
                <w:kern w:val="0"/>
              </w:rPr>
              <w:br w:type="textWrapping"/>
            </w:r>
            <w:r>
              <w:rPr>
                <w:rFonts w:ascii="Times New Roman" w:hAnsi="Times New Roman"/>
                <w:color w:val="000000"/>
                <w:kern w:val="0"/>
              </w:rPr>
              <w:t>c)</w:t>
            </w:r>
            <w:r>
              <w:rPr>
                <w:rFonts w:hint="eastAsia" w:ascii="宋体" w:hAnsi="宋体"/>
                <w:color w:val="000000"/>
                <w:kern w:val="0"/>
              </w:rPr>
              <w:t>安装在疏散走道、通道上方时，室内高度不大于</w:t>
            </w:r>
            <w:r>
              <w:rPr>
                <w:rFonts w:ascii="Times New Roman" w:hAnsi="Times New Roman"/>
                <w:color w:val="000000"/>
                <w:kern w:val="0"/>
              </w:rPr>
              <w:t>3.5m</w:t>
            </w:r>
            <w:r>
              <w:rPr>
                <w:rFonts w:hint="eastAsia" w:ascii="宋体" w:hAnsi="宋体"/>
                <w:color w:val="000000"/>
                <w:kern w:val="0"/>
              </w:rPr>
              <w:t>的场所，标志灯底边距地面的高度宜为</w:t>
            </w:r>
            <w:r>
              <w:rPr>
                <w:rFonts w:ascii="Times New Roman" w:hAnsi="Times New Roman"/>
                <w:color w:val="000000"/>
                <w:kern w:val="0"/>
              </w:rPr>
              <w:t>2.2m</w:t>
            </w:r>
            <w:r>
              <w:rPr>
                <w:rFonts w:hint="eastAsia" w:ascii="宋体" w:hAnsi="宋体"/>
                <w:color w:val="000000"/>
                <w:kern w:val="0"/>
              </w:rPr>
              <w:t>～</w:t>
            </w:r>
            <w:r>
              <w:rPr>
                <w:rFonts w:ascii="Times New Roman" w:hAnsi="Times New Roman"/>
                <w:color w:val="000000"/>
                <w:kern w:val="0"/>
              </w:rPr>
              <w:t>2.5m</w:t>
            </w:r>
            <w:r>
              <w:rPr>
                <w:rFonts w:hint="eastAsia" w:ascii="宋体" w:hAnsi="宋体"/>
                <w:color w:val="000000"/>
                <w:kern w:val="0"/>
              </w:rPr>
              <w:t>；室内高度大于</w:t>
            </w:r>
            <w:r>
              <w:rPr>
                <w:rFonts w:ascii="Times New Roman" w:hAnsi="Times New Roman"/>
                <w:color w:val="000000"/>
                <w:kern w:val="0"/>
              </w:rPr>
              <w:t>3.5m</w:t>
            </w:r>
            <w:r>
              <w:rPr>
                <w:rFonts w:hint="eastAsia" w:ascii="宋体" w:hAnsi="宋体"/>
                <w:color w:val="000000"/>
                <w:kern w:val="0"/>
              </w:rPr>
              <w:t>的场所，特大型、大型、中型标志灯底边距地面高度不宜小于</w:t>
            </w:r>
            <w:r>
              <w:rPr>
                <w:rFonts w:ascii="Times New Roman" w:hAnsi="Times New Roman"/>
                <w:color w:val="000000"/>
                <w:kern w:val="0"/>
              </w:rPr>
              <w:t>3m</w:t>
            </w:r>
            <w:r>
              <w:rPr>
                <w:rFonts w:hint="eastAsia" w:ascii="宋体" w:hAnsi="宋体"/>
                <w:color w:val="000000"/>
                <w:kern w:val="0"/>
              </w:rPr>
              <w:t>，且不宜大于</w:t>
            </w:r>
            <w:r>
              <w:rPr>
                <w:rFonts w:ascii="Times New Roman" w:hAnsi="Times New Roman"/>
                <w:color w:val="000000"/>
                <w:kern w:val="0"/>
              </w:rPr>
              <w:t>6m</w:t>
            </w:r>
            <w:r>
              <w:rPr>
                <w:rFonts w:hint="eastAsia" w:ascii="宋体" w:hAnsi="宋体"/>
                <w:color w:val="000000"/>
                <w:kern w:val="0"/>
              </w:rPr>
              <w:t>。</w:t>
            </w:r>
          </w:p>
        </w:tc>
        <w:tc>
          <w:tcPr>
            <w:tcW w:w="66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25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color w:val="000000"/>
                <w:szCs w:val="21"/>
                <w:lang w:eastAsia="zh-CN"/>
              </w:rPr>
              <w:t>符合要求</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19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3.4.2.6</w:t>
            </w:r>
            <w:r>
              <w:rPr>
                <w:rFonts w:hint="eastAsia" w:ascii="宋体" w:hAnsi="宋体"/>
                <w:color w:val="000000"/>
                <w:kern w:val="0"/>
              </w:rPr>
              <w:t>当标志灯安装在疏散走道、通道转角处的上方或两侧时，标志灯与转角处边墙的距离不应大于</w:t>
            </w:r>
            <w:r>
              <w:rPr>
                <w:rFonts w:ascii="Times New Roman" w:hAnsi="Times New Roman"/>
                <w:color w:val="000000"/>
                <w:kern w:val="0"/>
              </w:rPr>
              <w:t>1m</w:t>
            </w:r>
            <w:r>
              <w:rPr>
                <w:rFonts w:hint="eastAsia" w:ascii="宋体" w:hAnsi="宋体"/>
                <w:color w:val="000000"/>
                <w:kern w:val="0"/>
              </w:rPr>
              <w:t>。</w:t>
            </w:r>
          </w:p>
        </w:tc>
        <w:tc>
          <w:tcPr>
            <w:tcW w:w="66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25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19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3.4.2.7</w:t>
            </w:r>
            <w:r>
              <w:rPr>
                <w:rFonts w:hint="eastAsia" w:ascii="宋体" w:hAnsi="宋体"/>
                <w:color w:val="000000"/>
                <w:kern w:val="0"/>
              </w:rPr>
              <w:t>当安全出口或疏散门在疏散走道侧边时，在疏散走道增设的方向标志灯应安装在疏散走道的顶部，且标志灯的标志面应与疏散方向垂直、箭头应指向安全出口或疏散门。</w:t>
            </w:r>
          </w:p>
        </w:tc>
        <w:tc>
          <w:tcPr>
            <w:tcW w:w="66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25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符合要求</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19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3.4.2.8</w:t>
            </w:r>
            <w:r>
              <w:rPr>
                <w:rFonts w:hint="eastAsia" w:ascii="宋体" w:hAnsi="宋体"/>
                <w:color w:val="000000"/>
                <w:kern w:val="0"/>
              </w:rPr>
              <w:t>当标志灯安装在疏散走道、通道的地面上时，应符合下列规定：</w:t>
            </w:r>
            <w:r>
              <w:rPr>
                <w:rFonts w:ascii="Times New Roman" w:hAnsi="Times New Roman"/>
                <w:color w:val="000000"/>
                <w:kern w:val="0"/>
              </w:rPr>
              <w:t>a)</w:t>
            </w:r>
            <w:r>
              <w:rPr>
                <w:rFonts w:hint="eastAsia" w:ascii="宋体" w:hAnsi="宋体"/>
                <w:color w:val="000000"/>
                <w:kern w:val="0"/>
              </w:rPr>
              <w:t>标志灯应安装在疏散走道、通道的中心位置；</w:t>
            </w:r>
            <w:r>
              <w:rPr>
                <w:rFonts w:ascii="Times New Roman" w:hAnsi="Times New Roman"/>
                <w:color w:val="000000"/>
                <w:kern w:val="0"/>
              </w:rPr>
              <w:br w:type="textWrapping"/>
            </w:r>
            <w:r>
              <w:rPr>
                <w:rFonts w:ascii="Times New Roman" w:hAnsi="Times New Roman"/>
                <w:color w:val="000000"/>
                <w:kern w:val="0"/>
              </w:rPr>
              <w:t>b)</w:t>
            </w:r>
            <w:r>
              <w:rPr>
                <w:rFonts w:hint="eastAsia" w:ascii="宋体" w:hAnsi="宋体"/>
                <w:color w:val="000000"/>
                <w:kern w:val="0"/>
              </w:rPr>
              <w:t>标志灯的所有金属构件应采用耐腐蚀构件或做防腐处理，标志灯配电、通信线路的连接应采用密封胶密封；</w:t>
            </w:r>
            <w:r>
              <w:rPr>
                <w:rFonts w:ascii="Times New Roman" w:hAnsi="Times New Roman"/>
                <w:color w:val="000000"/>
                <w:kern w:val="0"/>
              </w:rPr>
              <w:br w:type="textWrapping"/>
            </w:r>
            <w:r>
              <w:rPr>
                <w:rFonts w:ascii="Times New Roman" w:hAnsi="Times New Roman"/>
                <w:color w:val="000000"/>
                <w:kern w:val="0"/>
              </w:rPr>
              <w:t>c)</w:t>
            </w:r>
            <w:r>
              <w:rPr>
                <w:rFonts w:hint="eastAsia" w:ascii="宋体" w:hAnsi="宋体"/>
                <w:color w:val="000000"/>
                <w:kern w:val="0"/>
              </w:rPr>
              <w:t>标志灯表面应与地面平行，高于地面距离不应大于</w:t>
            </w:r>
            <w:r>
              <w:rPr>
                <w:rFonts w:ascii="Times New Roman" w:hAnsi="Times New Roman"/>
                <w:color w:val="000000"/>
                <w:kern w:val="0"/>
              </w:rPr>
              <w:t>3mm</w:t>
            </w:r>
            <w:r>
              <w:rPr>
                <w:rFonts w:hint="eastAsia" w:ascii="宋体" w:hAnsi="宋体"/>
                <w:color w:val="000000"/>
                <w:kern w:val="0"/>
              </w:rPr>
              <w:t>，标志灯边缘与地面垂直距离高度不应大于</w:t>
            </w:r>
            <w:r>
              <w:rPr>
                <w:rFonts w:ascii="Times New Roman" w:hAnsi="Times New Roman"/>
                <w:color w:val="000000"/>
                <w:kern w:val="0"/>
              </w:rPr>
              <w:t>1mm</w:t>
            </w:r>
            <w:r>
              <w:rPr>
                <w:rFonts w:hint="eastAsia" w:ascii="宋体" w:hAnsi="宋体"/>
                <w:color w:val="000000"/>
                <w:kern w:val="0"/>
              </w:rPr>
              <w:t>。</w:t>
            </w:r>
          </w:p>
        </w:tc>
        <w:tc>
          <w:tcPr>
            <w:tcW w:w="66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25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bl>
    <w:p>
      <w:pPr>
        <w:pStyle w:val="3"/>
        <w:rPr>
          <w:rFonts w:cs="Times New Roman"/>
        </w:rPr>
      </w:pPr>
      <w:r>
        <w:rPr>
          <w:rFonts w:hint="eastAsia" w:cs="Times New Roman"/>
        </w:rPr>
        <w:t>消防应急照明及疏散指示系统</w:t>
      </w:r>
      <w:r>
        <w:rPr>
          <w:rFonts w:cs="Times New Roman"/>
        </w:rPr>
        <w:t>检验项目</w:t>
      </w:r>
    </w:p>
    <w:tbl>
      <w:tblPr>
        <w:tblStyle w:val="7"/>
        <w:tblW w:w="92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0"/>
        <w:gridCol w:w="705"/>
        <w:gridCol w:w="3986"/>
        <w:gridCol w:w="495"/>
        <w:gridCol w:w="262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tcBorders>
              <w:top w:val="single" w:color="auto" w:sz="4" w:space="0"/>
              <w:left w:val="single" w:color="auto" w:sz="4" w:space="0"/>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检测项目</w:t>
            </w:r>
          </w:p>
        </w:tc>
        <w:tc>
          <w:tcPr>
            <w:tcW w:w="70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3986"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9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62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82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restart"/>
            <w:tcBorders>
              <w:top w:val="nil"/>
              <w:left w:val="single" w:color="auto" w:sz="4" w:space="0"/>
              <w:bottom w:val="single" w:color="auto" w:sz="4" w:space="0"/>
              <w:right w:val="single" w:color="auto"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3.4</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消防</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应急</w:t>
            </w:r>
          </w:p>
          <w:p>
            <w:pPr>
              <w:widowControl/>
              <w:jc w:val="center"/>
              <w:rPr>
                <w:rFonts w:ascii="Times New Roman" w:hAnsi="Times New Roman" w:eastAsia="宋体"/>
                <w:color w:val="000000"/>
                <w:szCs w:val="21"/>
              </w:rPr>
            </w:pPr>
            <w:r>
              <w:rPr>
                <w:rFonts w:hint="eastAsia" w:ascii="宋体" w:hAnsi="宋体"/>
                <w:color w:val="000000"/>
                <w:kern w:val="0"/>
              </w:rPr>
              <w:t>灯具</w:t>
            </w:r>
          </w:p>
        </w:tc>
        <w:tc>
          <w:tcPr>
            <w:tcW w:w="705" w:type="dxa"/>
            <w:vMerge w:val="restart"/>
            <w:tcBorders>
              <w:top w:val="nil"/>
              <w:left w:val="nil"/>
              <w:bottom w:val="single" w:color="auto" w:sz="4" w:space="0"/>
              <w:right w:val="single" w:color="auto"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3.4.2</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安装</w:t>
            </w:r>
          </w:p>
          <w:p>
            <w:pPr>
              <w:widowControl/>
              <w:jc w:val="center"/>
              <w:rPr>
                <w:rFonts w:ascii="Times New Roman" w:hAnsi="Times New Roman" w:eastAsia="宋体"/>
                <w:color w:val="000000"/>
                <w:szCs w:val="21"/>
              </w:rPr>
            </w:pPr>
            <w:r>
              <w:rPr>
                <w:rFonts w:hint="eastAsia" w:ascii="宋体" w:hAnsi="宋体"/>
                <w:color w:val="000000"/>
                <w:kern w:val="0"/>
              </w:rPr>
              <w:t>要求</w:t>
            </w: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3.4.2.9</w:t>
            </w:r>
            <w:r>
              <w:rPr>
                <w:rFonts w:hint="eastAsia" w:ascii="宋体" w:hAnsi="宋体"/>
                <w:color w:val="000000"/>
                <w:kern w:val="0"/>
              </w:rPr>
              <w:t>楼层标志灯应安装在楼梯间内朝向楼梯的正面墙上，标志灯底边距地面的高度宜为</w:t>
            </w:r>
            <w:r>
              <w:rPr>
                <w:rFonts w:ascii="Times New Roman" w:hAnsi="Times New Roman"/>
                <w:color w:val="000000"/>
                <w:kern w:val="0"/>
              </w:rPr>
              <w:t>2.2m</w:t>
            </w:r>
            <w:r>
              <w:rPr>
                <w:rFonts w:hint="eastAsia" w:ascii="宋体" w:hAnsi="宋体"/>
                <w:color w:val="000000"/>
                <w:kern w:val="0"/>
              </w:rPr>
              <w:t>～</w:t>
            </w:r>
            <w:r>
              <w:rPr>
                <w:rFonts w:ascii="Times New Roman" w:hAnsi="Times New Roman"/>
                <w:color w:val="000000"/>
                <w:kern w:val="0"/>
              </w:rPr>
              <w:t>2.5m</w:t>
            </w:r>
            <w:r>
              <w:rPr>
                <w:rFonts w:hint="eastAsia" w:ascii="宋体" w:hAnsi="宋体"/>
                <w:color w:val="000000"/>
                <w:kern w:val="0"/>
              </w:rPr>
              <w:t>。</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3.4.2.10</w:t>
            </w:r>
            <w:r>
              <w:rPr>
                <w:rFonts w:hint="eastAsia" w:ascii="宋体" w:hAnsi="宋体"/>
                <w:color w:val="000000"/>
                <w:kern w:val="0"/>
              </w:rPr>
              <w:t>多信息复合标志灯的安装应符合下列规定：</w:t>
            </w:r>
            <w:r>
              <w:rPr>
                <w:rFonts w:ascii="Times New Roman" w:hAnsi="Times New Roman"/>
                <w:color w:val="000000"/>
                <w:kern w:val="0"/>
              </w:rPr>
              <w:t>a)</w:t>
            </w:r>
            <w:r>
              <w:rPr>
                <w:rFonts w:hint="eastAsia" w:ascii="宋体" w:hAnsi="宋体"/>
                <w:color w:val="000000"/>
                <w:kern w:val="0"/>
              </w:rPr>
              <w:t>在安全出口、疏散出口附近设置的标志灯，应安装在安全出口、疏散出口附近疏散走道、疏散通道的顶部；</w:t>
            </w:r>
            <w:r>
              <w:rPr>
                <w:rFonts w:ascii="Times New Roman" w:hAnsi="Times New Roman"/>
                <w:color w:val="000000"/>
                <w:kern w:val="0"/>
              </w:rPr>
              <w:br w:type="textWrapping"/>
            </w:r>
            <w:r>
              <w:rPr>
                <w:rFonts w:ascii="Times New Roman" w:hAnsi="Times New Roman"/>
                <w:color w:val="000000"/>
                <w:kern w:val="0"/>
              </w:rPr>
              <w:t>b)</w:t>
            </w:r>
            <w:r>
              <w:rPr>
                <w:rFonts w:hint="eastAsia" w:ascii="宋体" w:hAnsi="宋体"/>
                <w:color w:val="000000"/>
                <w:kern w:val="0"/>
              </w:rPr>
              <w:t>标志灯的标志面应与疏散方向垂直、指示疏散方向的箭头应指向安全出口、疏散出口。</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3.5</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应急</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照明</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控制</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器</w:t>
            </w:r>
          </w:p>
        </w:tc>
        <w:tc>
          <w:tcPr>
            <w:tcW w:w="705"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3.5.1</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安装</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要求</w:t>
            </w: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3.5.1.1</w:t>
            </w:r>
            <w:r>
              <w:rPr>
                <w:rFonts w:hint="eastAsia" w:ascii="宋体" w:hAnsi="宋体"/>
                <w:color w:val="000000"/>
                <w:kern w:val="0"/>
              </w:rPr>
              <w:t>应设置在消防控制室内或有人值班的场所；系统设置多台应急照明控制器时，起集中控制功能的应急照明控制器应设置在消防控制室内，其他应急照明控制器可设置在电气竖井、配电间等无人值班的场所。</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val="0"/>
                <w:bCs w:val="0"/>
                <w:color w:val="000000"/>
                <w:szCs w:val="21"/>
              </w:rPr>
            </w:pPr>
            <w:r>
              <w:rPr>
                <w:rFonts w:ascii="Times New Roman" w:hAnsi="Times New Roman"/>
                <w:b w:val="0"/>
                <w:bCs w:val="0"/>
                <w:color w:val="000000"/>
                <w:kern w:val="0"/>
              </w:rPr>
              <w:t>B</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val="en-US" w:eastAsia="zh-CN"/>
              </w:rPr>
            </w:pPr>
            <w:r>
              <w:rPr>
                <w:rFonts w:hint="eastAsia" w:ascii="Times New Roman" w:hAnsi="Times New Roman" w:eastAsia="宋体"/>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3.5.1.2</w:t>
            </w:r>
            <w:r>
              <w:rPr>
                <w:rFonts w:hint="eastAsia" w:ascii="宋体" w:hAnsi="宋体"/>
                <w:color w:val="000000"/>
                <w:kern w:val="0"/>
              </w:rPr>
              <w:t>在消防控制室地面上设置时，应符合下列规定：</w:t>
            </w:r>
            <w:r>
              <w:rPr>
                <w:rFonts w:ascii="Times New Roman" w:hAnsi="Times New Roman"/>
                <w:color w:val="000000"/>
                <w:kern w:val="0"/>
              </w:rPr>
              <w:t>a)</w:t>
            </w:r>
            <w:r>
              <w:rPr>
                <w:rFonts w:hint="eastAsia" w:ascii="宋体" w:hAnsi="宋体"/>
                <w:color w:val="000000"/>
                <w:kern w:val="0"/>
              </w:rPr>
              <w:t>设备面盘前的操作距离，单列布置时不应小于</w:t>
            </w:r>
            <w:r>
              <w:rPr>
                <w:rFonts w:ascii="Times New Roman" w:hAnsi="Times New Roman"/>
                <w:color w:val="000000"/>
                <w:kern w:val="0"/>
              </w:rPr>
              <w:t>1.5m</w:t>
            </w:r>
            <w:r>
              <w:rPr>
                <w:rFonts w:hint="eastAsia" w:ascii="宋体" w:hAnsi="宋体"/>
                <w:color w:val="000000"/>
                <w:kern w:val="0"/>
              </w:rPr>
              <w:t>；双列布置时不应小于</w:t>
            </w:r>
            <w:r>
              <w:rPr>
                <w:rFonts w:ascii="Times New Roman" w:hAnsi="Times New Roman"/>
                <w:color w:val="000000"/>
                <w:kern w:val="0"/>
              </w:rPr>
              <w:t>2m</w:t>
            </w:r>
            <w:r>
              <w:rPr>
                <w:rFonts w:hint="eastAsia" w:ascii="宋体" w:hAnsi="宋体"/>
                <w:color w:val="000000"/>
                <w:kern w:val="0"/>
              </w:rPr>
              <w:t>；</w:t>
            </w:r>
            <w:r>
              <w:rPr>
                <w:rFonts w:ascii="Times New Roman" w:hAnsi="Times New Roman"/>
                <w:color w:val="000000"/>
                <w:kern w:val="0"/>
              </w:rPr>
              <w:t>b)</w:t>
            </w:r>
            <w:r>
              <w:rPr>
                <w:rFonts w:hint="eastAsia" w:ascii="宋体" w:hAnsi="宋体"/>
                <w:color w:val="000000"/>
                <w:kern w:val="0"/>
              </w:rPr>
              <w:t>在值班人员经常工作的一面，设备面盘至墙的距离不应小于</w:t>
            </w:r>
            <w:r>
              <w:rPr>
                <w:rFonts w:ascii="Times New Roman" w:hAnsi="Times New Roman"/>
                <w:color w:val="000000"/>
                <w:kern w:val="0"/>
              </w:rPr>
              <w:t>3m</w:t>
            </w:r>
            <w:r>
              <w:rPr>
                <w:rFonts w:hint="eastAsia" w:ascii="宋体" w:hAnsi="宋体"/>
                <w:color w:val="000000"/>
                <w:kern w:val="0"/>
              </w:rPr>
              <w:t>；</w:t>
            </w:r>
            <w:r>
              <w:rPr>
                <w:rFonts w:ascii="Times New Roman" w:hAnsi="Times New Roman"/>
                <w:color w:val="000000"/>
                <w:kern w:val="0"/>
              </w:rPr>
              <w:t>c)</w:t>
            </w:r>
            <w:r>
              <w:rPr>
                <w:rFonts w:hint="eastAsia" w:ascii="宋体" w:hAnsi="宋体"/>
                <w:color w:val="000000"/>
                <w:kern w:val="0"/>
              </w:rPr>
              <w:t>设备面盘后的维修距离不宜小于</w:t>
            </w:r>
            <w:r>
              <w:rPr>
                <w:rFonts w:ascii="Times New Roman" w:hAnsi="Times New Roman"/>
                <w:color w:val="000000"/>
                <w:kern w:val="0"/>
              </w:rPr>
              <w:t>1m</w:t>
            </w:r>
            <w:r>
              <w:rPr>
                <w:rFonts w:hint="eastAsia" w:ascii="宋体" w:hAnsi="宋体"/>
                <w:color w:val="000000"/>
                <w:kern w:val="0"/>
              </w:rPr>
              <w:t>；</w:t>
            </w:r>
            <w:r>
              <w:rPr>
                <w:rFonts w:ascii="Times New Roman" w:hAnsi="Times New Roman"/>
                <w:color w:val="000000"/>
                <w:kern w:val="0"/>
              </w:rPr>
              <w:t>d)</w:t>
            </w:r>
            <w:r>
              <w:rPr>
                <w:rFonts w:hint="eastAsia" w:ascii="宋体" w:hAnsi="宋体"/>
                <w:color w:val="000000"/>
                <w:kern w:val="0"/>
              </w:rPr>
              <w:t>设备面盘的排列长度大于</w:t>
            </w:r>
            <w:r>
              <w:rPr>
                <w:rFonts w:ascii="Times New Roman" w:hAnsi="Times New Roman"/>
                <w:color w:val="000000"/>
                <w:kern w:val="0"/>
              </w:rPr>
              <w:t>4m</w:t>
            </w:r>
            <w:r>
              <w:rPr>
                <w:rFonts w:hint="eastAsia" w:ascii="宋体" w:hAnsi="宋体"/>
                <w:color w:val="000000"/>
                <w:kern w:val="0"/>
              </w:rPr>
              <w:t>时，其两端应设置宽度不小于</w:t>
            </w:r>
            <w:r>
              <w:rPr>
                <w:rFonts w:ascii="Times New Roman" w:hAnsi="Times New Roman"/>
                <w:color w:val="000000"/>
                <w:kern w:val="0"/>
              </w:rPr>
              <w:t>1m</w:t>
            </w:r>
            <w:r>
              <w:rPr>
                <w:rFonts w:hint="eastAsia" w:ascii="宋体" w:hAnsi="宋体"/>
                <w:color w:val="000000"/>
                <w:kern w:val="0"/>
              </w:rPr>
              <w:t>的通道。</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3.5.1.3</w:t>
            </w:r>
            <w:r>
              <w:rPr>
                <w:rFonts w:hint="eastAsia" w:ascii="宋体" w:hAnsi="宋体"/>
                <w:color w:val="000000"/>
                <w:kern w:val="0"/>
              </w:rPr>
              <w:t>在消防控制室墙面上设置时，应符合下列规定：</w:t>
            </w:r>
            <w:r>
              <w:rPr>
                <w:rFonts w:ascii="Times New Roman" w:hAnsi="Times New Roman"/>
                <w:color w:val="000000"/>
                <w:kern w:val="0"/>
              </w:rPr>
              <w:br w:type="textWrapping"/>
            </w:r>
            <w:r>
              <w:rPr>
                <w:rFonts w:ascii="Times New Roman" w:hAnsi="Times New Roman"/>
                <w:color w:val="000000"/>
                <w:kern w:val="0"/>
              </w:rPr>
              <w:t>a)</w:t>
            </w:r>
            <w:r>
              <w:rPr>
                <w:rFonts w:hint="eastAsia" w:ascii="宋体" w:hAnsi="宋体"/>
                <w:color w:val="000000"/>
                <w:kern w:val="0"/>
              </w:rPr>
              <w:t>设备主显示屏高度宜为</w:t>
            </w:r>
            <w:r>
              <w:rPr>
                <w:rFonts w:ascii="Times New Roman" w:hAnsi="Times New Roman"/>
                <w:color w:val="000000"/>
                <w:kern w:val="0"/>
              </w:rPr>
              <w:t>1.5m</w:t>
            </w:r>
            <w:r>
              <w:rPr>
                <w:rFonts w:hint="eastAsia" w:ascii="宋体" w:hAnsi="宋体"/>
                <w:color w:val="000000"/>
                <w:kern w:val="0"/>
              </w:rPr>
              <w:t>～</w:t>
            </w:r>
            <w:r>
              <w:rPr>
                <w:rFonts w:ascii="Times New Roman" w:hAnsi="Times New Roman"/>
                <w:color w:val="000000"/>
                <w:kern w:val="0"/>
              </w:rPr>
              <w:t>1.8m</w:t>
            </w:r>
            <w:r>
              <w:rPr>
                <w:rFonts w:hint="eastAsia" w:ascii="宋体" w:hAnsi="宋体"/>
                <w:color w:val="000000"/>
                <w:kern w:val="0"/>
              </w:rPr>
              <w:t>；</w:t>
            </w:r>
            <w:r>
              <w:rPr>
                <w:rFonts w:ascii="Times New Roman" w:hAnsi="Times New Roman"/>
                <w:color w:val="000000"/>
                <w:kern w:val="0"/>
              </w:rPr>
              <w:br w:type="textWrapping"/>
            </w:r>
            <w:r>
              <w:rPr>
                <w:rFonts w:ascii="Times New Roman" w:hAnsi="Times New Roman"/>
                <w:color w:val="000000"/>
                <w:kern w:val="0"/>
              </w:rPr>
              <w:t>b)</w:t>
            </w:r>
            <w:r>
              <w:rPr>
                <w:rFonts w:hint="eastAsia" w:ascii="宋体" w:hAnsi="宋体"/>
                <w:color w:val="000000"/>
                <w:kern w:val="0"/>
              </w:rPr>
              <w:t>设备靠近门轴的侧面距墙不应小于</w:t>
            </w:r>
            <w:r>
              <w:rPr>
                <w:rFonts w:ascii="Times New Roman" w:hAnsi="Times New Roman"/>
                <w:color w:val="000000"/>
                <w:kern w:val="0"/>
              </w:rPr>
              <w:t>0.5m</w:t>
            </w:r>
            <w:r>
              <w:rPr>
                <w:rFonts w:hint="eastAsia" w:ascii="宋体" w:hAnsi="宋体"/>
                <w:color w:val="000000"/>
                <w:kern w:val="0"/>
              </w:rPr>
              <w:t>；</w:t>
            </w:r>
            <w:r>
              <w:rPr>
                <w:rFonts w:ascii="Times New Roman" w:hAnsi="Times New Roman"/>
                <w:color w:val="000000"/>
                <w:kern w:val="0"/>
              </w:rPr>
              <w:br w:type="textWrapping"/>
            </w:r>
            <w:r>
              <w:rPr>
                <w:rFonts w:ascii="Times New Roman" w:hAnsi="Times New Roman"/>
                <w:color w:val="000000"/>
                <w:kern w:val="0"/>
              </w:rPr>
              <w:t>c)</w:t>
            </w:r>
            <w:r>
              <w:rPr>
                <w:rFonts w:hint="eastAsia" w:ascii="宋体" w:hAnsi="宋体"/>
                <w:color w:val="000000"/>
                <w:kern w:val="0"/>
              </w:rPr>
              <w:t>设备正面操作距离不应小于</w:t>
            </w:r>
            <w:r>
              <w:rPr>
                <w:rFonts w:ascii="Times New Roman" w:hAnsi="Times New Roman"/>
                <w:color w:val="000000"/>
                <w:kern w:val="0"/>
              </w:rPr>
              <w:t>1.2m</w:t>
            </w:r>
            <w:r>
              <w:rPr>
                <w:rFonts w:hint="eastAsia" w:ascii="宋体" w:hAnsi="宋体"/>
                <w:color w:val="000000"/>
                <w:kern w:val="0"/>
              </w:rPr>
              <w:t>。</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3.5.2</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功能</w:t>
            </w: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3.5.2.1</w:t>
            </w:r>
            <w:r>
              <w:rPr>
                <w:rFonts w:hint="eastAsia" w:ascii="宋体" w:hAnsi="宋体"/>
                <w:color w:val="000000"/>
                <w:kern w:val="0"/>
              </w:rPr>
              <w:t>控制器的功能应符合</w:t>
            </w:r>
            <w:r>
              <w:rPr>
                <w:rFonts w:ascii="Times New Roman" w:hAnsi="Times New Roman"/>
                <w:color w:val="000000"/>
                <w:kern w:val="0"/>
              </w:rPr>
              <w:t>GB17945</w:t>
            </w:r>
            <w:r>
              <w:rPr>
                <w:rFonts w:hint="eastAsia" w:ascii="宋体" w:hAnsi="宋体"/>
                <w:color w:val="000000"/>
                <w:kern w:val="0"/>
              </w:rPr>
              <w:t>的规定。</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3.5.2.2</w:t>
            </w:r>
            <w:r>
              <w:rPr>
                <w:rFonts w:hint="eastAsia" w:ascii="宋体" w:hAnsi="宋体"/>
                <w:color w:val="000000"/>
                <w:kern w:val="0"/>
              </w:rPr>
              <w:t>任一台应急照明控制器直接控制灯具的总数量不应大于</w:t>
            </w:r>
            <w:r>
              <w:rPr>
                <w:rFonts w:ascii="Times New Roman" w:hAnsi="Times New Roman"/>
                <w:color w:val="000000"/>
                <w:kern w:val="0"/>
              </w:rPr>
              <w:t>3200</w:t>
            </w:r>
            <w:r>
              <w:rPr>
                <w:rFonts w:hint="eastAsia" w:ascii="宋体" w:hAnsi="宋体"/>
                <w:color w:val="000000"/>
                <w:kern w:val="0"/>
              </w:rPr>
              <w:t>个。</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bCs/>
                <w:color w:val="000000"/>
                <w:szCs w:val="21"/>
                <w:lang w:val="en-US"/>
              </w:rPr>
            </w:pPr>
            <w:r>
              <w:rPr>
                <w:rFonts w:hint="eastAsia" w:ascii="Times New Roman" w:hAnsi="Times New Roman" w:eastAsia="宋体"/>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3.5.2.3</w:t>
            </w:r>
            <w:r>
              <w:rPr>
                <w:rFonts w:hint="eastAsia" w:ascii="宋体" w:hAnsi="宋体"/>
                <w:color w:val="000000"/>
                <w:kern w:val="0"/>
              </w:rPr>
              <w:t>控制器应能接收、显示、保持火灾报警控制器的火灾报警输出信号。具有两种及以上疏散指示方案场所中设置的应急照明控制器还应能接收、显示、保持消防联动控制器发出的火灾报警区域信号或联动控制信号。</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val="en-US" w:eastAsia="zh-CN"/>
              </w:rPr>
              <w:t>/</w:t>
            </w:r>
          </w:p>
        </w:tc>
      </w:tr>
    </w:tbl>
    <w:p>
      <w:pPr>
        <w:pStyle w:val="3"/>
        <w:rPr>
          <w:rFonts w:cs="Times New Roman"/>
        </w:rPr>
      </w:pPr>
      <w:r>
        <w:rPr>
          <w:rFonts w:hint="eastAsia" w:cs="Times New Roman"/>
        </w:rPr>
        <w:t>消防应急照明及疏散指示系统</w:t>
      </w:r>
      <w:r>
        <w:rPr>
          <w:rFonts w:cs="Times New Roman"/>
        </w:rPr>
        <w:t>检验项目</w:t>
      </w:r>
    </w:p>
    <w:tbl>
      <w:tblPr>
        <w:tblStyle w:val="7"/>
        <w:tblW w:w="92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0"/>
        <w:gridCol w:w="706"/>
        <w:gridCol w:w="4541"/>
        <w:gridCol w:w="615"/>
        <w:gridCol w:w="1959"/>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0" w:hRule="atLeast"/>
          <w:jc w:val="center"/>
        </w:trPr>
        <w:tc>
          <w:tcPr>
            <w:tcW w:w="630" w:type="dxa"/>
            <w:tcBorders>
              <w:top w:val="single" w:color="auto" w:sz="4" w:space="0"/>
              <w:left w:val="single" w:color="auto" w:sz="4" w:space="0"/>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检测项目</w:t>
            </w:r>
          </w:p>
        </w:tc>
        <w:tc>
          <w:tcPr>
            <w:tcW w:w="706"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4541"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61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1959"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826"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0" w:hRule="atLeast"/>
          <w:jc w:val="center"/>
        </w:trPr>
        <w:tc>
          <w:tcPr>
            <w:tcW w:w="630" w:type="dxa"/>
            <w:vMerge w:val="restart"/>
            <w:tcBorders>
              <w:top w:val="nil"/>
              <w:left w:val="single" w:color="auto" w:sz="4" w:space="0"/>
              <w:bottom w:val="single" w:color="auto" w:sz="4" w:space="0"/>
              <w:right w:val="single" w:color="auto"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3.5</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应急</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照明</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控制</w:t>
            </w:r>
          </w:p>
          <w:p>
            <w:pPr>
              <w:widowControl/>
              <w:jc w:val="center"/>
              <w:rPr>
                <w:rFonts w:ascii="Times New Roman" w:hAnsi="Times New Roman" w:eastAsia="宋体"/>
                <w:color w:val="000000"/>
                <w:szCs w:val="21"/>
              </w:rPr>
            </w:pPr>
            <w:r>
              <w:rPr>
                <w:rFonts w:hint="eastAsia" w:ascii="宋体" w:hAnsi="宋体"/>
                <w:color w:val="000000"/>
                <w:kern w:val="0"/>
              </w:rPr>
              <w:t>器</w:t>
            </w:r>
          </w:p>
        </w:tc>
        <w:tc>
          <w:tcPr>
            <w:tcW w:w="706" w:type="dxa"/>
            <w:vMerge w:val="restart"/>
            <w:tcBorders>
              <w:top w:val="nil"/>
              <w:left w:val="nil"/>
              <w:bottom w:val="single" w:color="auto" w:sz="4" w:space="0"/>
              <w:right w:val="single" w:color="auto"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3.5.2</w:t>
            </w:r>
          </w:p>
          <w:p>
            <w:pPr>
              <w:widowControl/>
              <w:jc w:val="center"/>
              <w:rPr>
                <w:rFonts w:ascii="Times New Roman" w:hAnsi="Times New Roman" w:eastAsia="宋体"/>
                <w:color w:val="000000"/>
                <w:szCs w:val="21"/>
              </w:rPr>
            </w:pPr>
            <w:r>
              <w:rPr>
                <w:rFonts w:hint="eastAsia" w:ascii="宋体" w:hAnsi="宋体"/>
                <w:color w:val="000000"/>
                <w:kern w:val="0"/>
              </w:rPr>
              <w:t>功能</w:t>
            </w:r>
          </w:p>
        </w:tc>
        <w:tc>
          <w:tcPr>
            <w:tcW w:w="454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3.5.2.4</w:t>
            </w:r>
            <w:r>
              <w:rPr>
                <w:rFonts w:hint="eastAsia" w:ascii="宋体" w:hAnsi="宋体"/>
                <w:color w:val="000000"/>
                <w:kern w:val="0"/>
              </w:rPr>
              <w:t>控制器应能按预设逻辑自动、手动控制系统的应急启动。</w:t>
            </w:r>
          </w:p>
        </w:tc>
        <w:tc>
          <w:tcPr>
            <w:tcW w:w="61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19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val="en-US" w:eastAsia="zh-CN"/>
              </w:rPr>
              <w:t>/</w:t>
            </w:r>
          </w:p>
        </w:tc>
        <w:tc>
          <w:tcPr>
            <w:tcW w:w="82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6"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54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3.5.2.5</w:t>
            </w:r>
            <w:r>
              <w:rPr>
                <w:rFonts w:hint="eastAsia" w:ascii="宋体" w:hAnsi="宋体"/>
                <w:color w:val="000000"/>
                <w:kern w:val="0"/>
              </w:rPr>
              <w:t>控制器应能接收、显示、保持其配接的灯具、集中电源或应急照明配电箱的工作状态信息。</w:t>
            </w:r>
          </w:p>
        </w:tc>
        <w:tc>
          <w:tcPr>
            <w:tcW w:w="61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19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val="en-US" w:eastAsia="zh-CN"/>
              </w:rPr>
              <w:t>/</w:t>
            </w:r>
          </w:p>
        </w:tc>
        <w:tc>
          <w:tcPr>
            <w:tcW w:w="82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5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6"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54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3.5.2.6</w:t>
            </w:r>
            <w:r>
              <w:rPr>
                <w:rFonts w:hint="eastAsia" w:ascii="宋体" w:hAnsi="宋体"/>
                <w:color w:val="000000"/>
                <w:kern w:val="0"/>
              </w:rPr>
              <w:t>系统设置多台应急照明控制器时，起集中控制功能的应急照明控制器的控制、显示功能尚应符合下列规定：</w:t>
            </w:r>
            <w:r>
              <w:rPr>
                <w:rFonts w:ascii="Times New Roman" w:hAnsi="Times New Roman"/>
                <w:color w:val="000000"/>
                <w:kern w:val="0"/>
              </w:rPr>
              <w:br w:type="textWrapping"/>
            </w:r>
            <w:r>
              <w:rPr>
                <w:rFonts w:ascii="Times New Roman" w:hAnsi="Times New Roman"/>
                <w:color w:val="000000"/>
                <w:kern w:val="0"/>
              </w:rPr>
              <w:t>a)</w:t>
            </w:r>
            <w:r>
              <w:rPr>
                <w:rFonts w:hint="eastAsia" w:ascii="宋体" w:hAnsi="宋体"/>
                <w:color w:val="000000"/>
                <w:kern w:val="0"/>
              </w:rPr>
              <w:t>应能按预设逻辑自动、手动控制其他应急照明控制器配接系统设备的应急启动；</w:t>
            </w:r>
            <w:r>
              <w:rPr>
                <w:rFonts w:ascii="Times New Roman" w:hAnsi="Times New Roman"/>
                <w:color w:val="000000"/>
                <w:kern w:val="0"/>
              </w:rPr>
              <w:br w:type="textWrapping"/>
            </w:r>
            <w:r>
              <w:rPr>
                <w:rFonts w:ascii="Times New Roman" w:hAnsi="Times New Roman"/>
                <w:color w:val="000000"/>
                <w:kern w:val="0"/>
              </w:rPr>
              <w:t>b)</w:t>
            </w:r>
            <w:r>
              <w:rPr>
                <w:rFonts w:hint="eastAsia" w:ascii="宋体" w:hAnsi="宋体"/>
                <w:color w:val="000000"/>
                <w:kern w:val="0"/>
              </w:rPr>
              <w:t>应能接收、显示、保持其他应急照明控制器及其配接的灯具、集中电源或应急照明配电箱的工</w:t>
            </w:r>
            <w:r>
              <w:rPr>
                <w:rFonts w:ascii="Times New Roman" w:hAnsi="Times New Roman"/>
                <w:color w:val="000000"/>
                <w:kern w:val="0"/>
              </w:rPr>
              <w:br w:type="textWrapping"/>
            </w:r>
            <w:r>
              <w:rPr>
                <w:rFonts w:hint="eastAsia" w:ascii="宋体" w:hAnsi="宋体"/>
                <w:color w:val="000000"/>
                <w:kern w:val="0"/>
              </w:rPr>
              <w:t>作状态信息。</w:t>
            </w:r>
          </w:p>
        </w:tc>
        <w:tc>
          <w:tcPr>
            <w:tcW w:w="61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19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color w:val="000000"/>
                <w:szCs w:val="21"/>
                <w:lang w:val="en-US" w:eastAsia="zh-CN"/>
              </w:rPr>
              <w:t>/</w:t>
            </w:r>
          </w:p>
        </w:tc>
        <w:tc>
          <w:tcPr>
            <w:tcW w:w="82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6"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54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3.5.2.7</w:t>
            </w:r>
            <w:r>
              <w:rPr>
                <w:rFonts w:hint="eastAsia" w:ascii="宋体" w:hAnsi="宋体"/>
                <w:color w:val="000000"/>
                <w:kern w:val="0"/>
              </w:rPr>
              <w:t>应急照明控制器的主电源应由消防电源供电；控制器的自带蓄电池电源应至少使控制器在主电源中断后工作</w:t>
            </w:r>
            <w:r>
              <w:rPr>
                <w:rFonts w:ascii="Times New Roman" w:hAnsi="Times New Roman"/>
                <w:color w:val="000000"/>
                <w:kern w:val="0"/>
              </w:rPr>
              <w:t>3h</w:t>
            </w:r>
            <w:r>
              <w:rPr>
                <w:rFonts w:hint="eastAsia" w:ascii="宋体" w:hAnsi="宋体"/>
                <w:color w:val="000000"/>
                <w:kern w:val="0"/>
              </w:rPr>
              <w:t>。</w:t>
            </w:r>
          </w:p>
        </w:tc>
        <w:tc>
          <w:tcPr>
            <w:tcW w:w="61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19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val="en-US" w:eastAsia="zh-CN"/>
              </w:rPr>
              <w:t>/</w:t>
            </w:r>
          </w:p>
        </w:tc>
        <w:tc>
          <w:tcPr>
            <w:tcW w:w="82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0" w:hRule="atLeast"/>
          <w:jc w:val="center"/>
        </w:trPr>
        <w:tc>
          <w:tcPr>
            <w:tcW w:w="630"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3.6</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应急</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照明</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配电</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箱</w:t>
            </w:r>
          </w:p>
        </w:tc>
        <w:tc>
          <w:tcPr>
            <w:tcW w:w="706"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3.6.1</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安装</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要求</w:t>
            </w:r>
          </w:p>
        </w:tc>
        <w:tc>
          <w:tcPr>
            <w:tcW w:w="454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3.6.1.1</w:t>
            </w:r>
            <w:r>
              <w:rPr>
                <w:rFonts w:hint="eastAsia" w:ascii="宋体" w:hAnsi="宋体"/>
                <w:color w:val="000000"/>
                <w:kern w:val="0"/>
              </w:rPr>
              <w:t>应设置于值班室、设备机房、配电间或电气竖井内。</w:t>
            </w:r>
          </w:p>
        </w:tc>
        <w:tc>
          <w:tcPr>
            <w:tcW w:w="61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19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2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74"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6"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54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3.6.1.2</w:t>
            </w:r>
            <w:r>
              <w:rPr>
                <w:rFonts w:hint="eastAsia" w:ascii="宋体" w:hAnsi="宋体"/>
                <w:color w:val="000000"/>
                <w:kern w:val="0"/>
              </w:rPr>
              <w:t>人员密集场所，每个防火分区应设置独立的应急照明配电箱；非人员密集场所，多个相邻防火分区可设置一个共用的应急照明配电箱。</w:t>
            </w:r>
          </w:p>
        </w:tc>
        <w:tc>
          <w:tcPr>
            <w:tcW w:w="61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19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bCs/>
                <w:color w:val="000000"/>
                <w:szCs w:val="21"/>
                <w:lang w:val="en-US" w:eastAsia="zh-CN"/>
              </w:rPr>
              <w:t>/</w:t>
            </w:r>
          </w:p>
        </w:tc>
        <w:tc>
          <w:tcPr>
            <w:tcW w:w="82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6"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54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3.6.1.3</w:t>
            </w:r>
            <w:r>
              <w:rPr>
                <w:rFonts w:hint="eastAsia" w:ascii="宋体" w:hAnsi="宋体"/>
                <w:color w:val="000000"/>
                <w:kern w:val="0"/>
              </w:rPr>
              <w:t>防烟楼梯间应设置独立的应急照明配电箱，封闭楼梯间宜设置独立的应急照明配电箱。</w:t>
            </w:r>
          </w:p>
        </w:tc>
        <w:tc>
          <w:tcPr>
            <w:tcW w:w="61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19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2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5"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6"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54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3.6.1.4</w:t>
            </w:r>
            <w:r>
              <w:rPr>
                <w:rFonts w:hint="eastAsia" w:ascii="宋体" w:hAnsi="宋体"/>
                <w:color w:val="000000"/>
                <w:kern w:val="0"/>
              </w:rPr>
              <w:t>应急照明配电箱的安装应符合下列规定：</w:t>
            </w:r>
            <w:r>
              <w:rPr>
                <w:rFonts w:ascii="Times New Roman" w:hAnsi="Times New Roman"/>
                <w:color w:val="000000"/>
                <w:kern w:val="0"/>
              </w:rPr>
              <w:br w:type="textWrapping"/>
            </w:r>
            <w:r>
              <w:rPr>
                <w:rFonts w:ascii="Times New Roman" w:hAnsi="Times New Roman"/>
                <w:color w:val="000000"/>
                <w:kern w:val="0"/>
              </w:rPr>
              <w:t>a)</w:t>
            </w:r>
            <w:r>
              <w:rPr>
                <w:rFonts w:hint="eastAsia" w:ascii="宋体" w:hAnsi="宋体"/>
                <w:color w:val="000000"/>
                <w:kern w:val="0"/>
              </w:rPr>
              <w:t>应安装牢固，不得倾斜；</w:t>
            </w:r>
            <w:r>
              <w:rPr>
                <w:rFonts w:ascii="Times New Roman" w:hAnsi="Times New Roman"/>
                <w:color w:val="000000"/>
                <w:kern w:val="0"/>
              </w:rPr>
              <w:br w:type="textWrapping"/>
            </w:r>
            <w:r>
              <w:rPr>
                <w:rFonts w:ascii="Times New Roman" w:hAnsi="Times New Roman"/>
                <w:color w:val="000000"/>
                <w:kern w:val="0"/>
              </w:rPr>
              <w:t>b)</w:t>
            </w:r>
            <w:r>
              <w:rPr>
                <w:rFonts w:hint="eastAsia" w:ascii="宋体" w:hAnsi="宋体"/>
                <w:color w:val="000000"/>
                <w:kern w:val="0"/>
              </w:rPr>
              <w:t>在轻质墙上采用壁挂方式安装时，应采取加固措施；</w:t>
            </w:r>
            <w:r>
              <w:rPr>
                <w:rFonts w:ascii="Times New Roman" w:hAnsi="Times New Roman"/>
                <w:color w:val="000000"/>
                <w:kern w:val="0"/>
              </w:rPr>
              <w:br w:type="textWrapping"/>
            </w:r>
            <w:r>
              <w:rPr>
                <w:rFonts w:ascii="Times New Roman" w:hAnsi="Times New Roman"/>
                <w:color w:val="000000"/>
                <w:kern w:val="0"/>
              </w:rPr>
              <w:t>c)</w:t>
            </w:r>
            <w:r>
              <w:rPr>
                <w:rFonts w:hint="eastAsia" w:ascii="宋体" w:hAnsi="宋体"/>
                <w:color w:val="000000"/>
                <w:kern w:val="0"/>
              </w:rPr>
              <w:t>落地安装时，其底边宜高出地（楼）面</w:t>
            </w:r>
            <w:r>
              <w:rPr>
                <w:rFonts w:ascii="Times New Roman" w:hAnsi="Times New Roman"/>
                <w:color w:val="000000"/>
                <w:kern w:val="0"/>
              </w:rPr>
              <w:t>100mm</w:t>
            </w:r>
            <w:r>
              <w:rPr>
                <w:rFonts w:hint="eastAsia" w:ascii="宋体" w:hAnsi="宋体"/>
                <w:color w:val="000000"/>
                <w:kern w:val="0"/>
              </w:rPr>
              <w:t>～</w:t>
            </w:r>
            <w:r>
              <w:rPr>
                <w:rFonts w:ascii="Times New Roman" w:hAnsi="Times New Roman"/>
                <w:color w:val="000000"/>
                <w:kern w:val="0"/>
              </w:rPr>
              <w:t>200mm</w:t>
            </w:r>
            <w:r>
              <w:rPr>
                <w:rFonts w:hint="eastAsia" w:ascii="宋体" w:hAnsi="宋体"/>
                <w:color w:val="000000"/>
                <w:kern w:val="0"/>
              </w:rPr>
              <w:t>；</w:t>
            </w:r>
            <w:r>
              <w:rPr>
                <w:rFonts w:ascii="Times New Roman" w:hAnsi="Times New Roman"/>
                <w:color w:val="000000"/>
                <w:kern w:val="0"/>
              </w:rPr>
              <w:br w:type="textWrapping"/>
            </w:r>
            <w:r>
              <w:rPr>
                <w:rFonts w:ascii="Times New Roman" w:hAnsi="Times New Roman"/>
                <w:color w:val="000000"/>
                <w:kern w:val="0"/>
              </w:rPr>
              <w:t>d)</w:t>
            </w:r>
            <w:r>
              <w:rPr>
                <w:rFonts w:hint="eastAsia" w:ascii="宋体" w:hAnsi="宋体"/>
                <w:color w:val="000000"/>
                <w:kern w:val="0"/>
              </w:rPr>
              <w:t>设备在电气竖井内安装时，应采用下出口进线方式；</w:t>
            </w:r>
            <w:r>
              <w:rPr>
                <w:rFonts w:ascii="Times New Roman" w:hAnsi="Times New Roman"/>
                <w:color w:val="000000"/>
                <w:kern w:val="0"/>
              </w:rPr>
              <w:br w:type="textWrapping"/>
            </w:r>
            <w:r>
              <w:rPr>
                <w:rFonts w:ascii="Times New Roman" w:hAnsi="Times New Roman"/>
                <w:color w:val="000000"/>
                <w:kern w:val="0"/>
              </w:rPr>
              <w:t>e)</w:t>
            </w:r>
            <w:r>
              <w:rPr>
                <w:rFonts w:hint="eastAsia" w:ascii="宋体" w:hAnsi="宋体"/>
                <w:color w:val="000000"/>
                <w:kern w:val="0"/>
              </w:rPr>
              <w:t>设备接地应牢固，并应设置明显标识。</w:t>
            </w:r>
          </w:p>
        </w:tc>
        <w:tc>
          <w:tcPr>
            <w:tcW w:w="61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19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82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bl>
    <w:p>
      <w:pPr>
        <w:pStyle w:val="3"/>
        <w:rPr>
          <w:rFonts w:cs="Times New Roman"/>
        </w:rPr>
      </w:pPr>
      <w:r>
        <w:rPr>
          <w:rFonts w:hint="eastAsia" w:cs="Times New Roman"/>
        </w:rPr>
        <w:t>消防应急照明及疏散指示系统</w:t>
      </w:r>
      <w:r>
        <w:rPr>
          <w:rFonts w:cs="Times New Roman"/>
        </w:rPr>
        <w:t>检验项目</w:t>
      </w:r>
    </w:p>
    <w:tbl>
      <w:tblPr>
        <w:tblStyle w:val="7"/>
        <w:tblW w:w="92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0"/>
        <w:gridCol w:w="705"/>
        <w:gridCol w:w="4309"/>
        <w:gridCol w:w="495"/>
        <w:gridCol w:w="2300"/>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tcBorders>
              <w:top w:val="single" w:color="auto" w:sz="4" w:space="0"/>
              <w:left w:val="single" w:color="auto" w:sz="4" w:space="0"/>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检测项目</w:t>
            </w:r>
          </w:p>
        </w:tc>
        <w:tc>
          <w:tcPr>
            <w:tcW w:w="70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4309"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9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300"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82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restart"/>
            <w:tcBorders>
              <w:top w:val="nil"/>
              <w:left w:val="single" w:color="auto" w:sz="4" w:space="0"/>
              <w:bottom w:val="single" w:color="auto" w:sz="4" w:space="0"/>
              <w:right w:val="single" w:color="auto"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3.6</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应急</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照明</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配电</w:t>
            </w:r>
          </w:p>
          <w:p>
            <w:pPr>
              <w:widowControl/>
              <w:jc w:val="center"/>
              <w:rPr>
                <w:rFonts w:ascii="Times New Roman" w:hAnsi="Times New Roman" w:eastAsia="宋体"/>
                <w:color w:val="000000"/>
                <w:szCs w:val="21"/>
              </w:rPr>
            </w:pPr>
            <w:r>
              <w:rPr>
                <w:rFonts w:hint="eastAsia" w:ascii="宋体" w:hAnsi="宋体"/>
                <w:color w:val="000000"/>
                <w:kern w:val="0"/>
              </w:rPr>
              <w:t>箱</w:t>
            </w:r>
          </w:p>
        </w:tc>
        <w:tc>
          <w:tcPr>
            <w:tcW w:w="705"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3.6.2</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输出</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回路</w:t>
            </w:r>
          </w:p>
        </w:tc>
        <w:tc>
          <w:tcPr>
            <w:tcW w:w="430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3.6.2.1A</w:t>
            </w:r>
            <w:r>
              <w:rPr>
                <w:rFonts w:hint="eastAsia" w:ascii="宋体" w:hAnsi="宋体"/>
                <w:color w:val="000000"/>
                <w:kern w:val="0"/>
              </w:rPr>
              <w:t>型应急照明配电箱的输出回路不应超过</w:t>
            </w:r>
            <w:r>
              <w:rPr>
                <w:rFonts w:ascii="Times New Roman" w:hAnsi="Times New Roman"/>
                <w:color w:val="000000"/>
                <w:kern w:val="0"/>
              </w:rPr>
              <w:t>8</w:t>
            </w:r>
            <w:r>
              <w:rPr>
                <w:rFonts w:hint="eastAsia" w:ascii="宋体" w:hAnsi="宋体"/>
                <w:color w:val="000000"/>
                <w:kern w:val="0"/>
              </w:rPr>
              <w:t>路；</w:t>
            </w:r>
            <w:r>
              <w:rPr>
                <w:rFonts w:ascii="Times New Roman" w:hAnsi="Times New Roman"/>
                <w:color w:val="000000"/>
                <w:kern w:val="0"/>
              </w:rPr>
              <w:t>B</w:t>
            </w:r>
            <w:r>
              <w:rPr>
                <w:rFonts w:hint="eastAsia" w:ascii="宋体" w:hAnsi="宋体"/>
                <w:color w:val="000000"/>
                <w:kern w:val="0"/>
              </w:rPr>
              <w:t>型应急照明配电箱的输出回路不应超过</w:t>
            </w:r>
            <w:r>
              <w:rPr>
                <w:rFonts w:ascii="Times New Roman" w:hAnsi="Times New Roman"/>
                <w:color w:val="000000"/>
                <w:kern w:val="0"/>
              </w:rPr>
              <w:t>12</w:t>
            </w:r>
            <w:r>
              <w:rPr>
                <w:rFonts w:hint="eastAsia" w:ascii="宋体" w:hAnsi="宋体"/>
                <w:color w:val="000000"/>
                <w:kern w:val="0"/>
              </w:rPr>
              <w:t>路。</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30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stheme="minorBidi"/>
                <w:b/>
                <w:bCs/>
                <w:color w:val="000000"/>
                <w:kern w:val="2"/>
                <w:sz w:val="21"/>
                <w:szCs w:val="21"/>
                <w:lang w:val="en-US" w:eastAsia="zh-CN" w:bidi="ar-SA"/>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stheme="minorBidi"/>
                <w:b/>
                <w:bCs/>
                <w:color w:val="000000"/>
                <w:kern w:val="2"/>
                <w:sz w:val="21"/>
                <w:szCs w:val="21"/>
                <w:lang w:val="en-US" w:eastAsia="zh-CN" w:bidi="ar-SA"/>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30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3.6.2.2</w:t>
            </w:r>
            <w:r>
              <w:rPr>
                <w:rFonts w:hint="eastAsia" w:ascii="宋体" w:hAnsi="宋体"/>
                <w:color w:val="000000"/>
                <w:kern w:val="0"/>
              </w:rPr>
              <w:t>沿电气竖井垂直方向为不同楼层的灯具供电时，应急照明配电箱的每个输出回路在公共建筑中的供电范围不应超过</w:t>
            </w:r>
            <w:r>
              <w:rPr>
                <w:rFonts w:ascii="Times New Roman" w:hAnsi="Times New Roman"/>
                <w:color w:val="000000"/>
                <w:kern w:val="0"/>
              </w:rPr>
              <w:t>8</w:t>
            </w:r>
            <w:r>
              <w:rPr>
                <w:rFonts w:hint="eastAsia" w:ascii="宋体" w:hAnsi="宋体"/>
                <w:color w:val="000000"/>
                <w:kern w:val="0"/>
              </w:rPr>
              <w:t>层，在住宅建筑的供电范围不应超过</w:t>
            </w:r>
            <w:r>
              <w:rPr>
                <w:rFonts w:ascii="Times New Roman" w:hAnsi="Times New Roman"/>
                <w:color w:val="000000"/>
                <w:kern w:val="0"/>
              </w:rPr>
              <w:t>18</w:t>
            </w:r>
            <w:r>
              <w:rPr>
                <w:rFonts w:hint="eastAsia" w:ascii="宋体" w:hAnsi="宋体"/>
                <w:color w:val="000000"/>
                <w:kern w:val="0"/>
              </w:rPr>
              <w:t>层。</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30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3.6.3</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供电</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要求</w:t>
            </w:r>
          </w:p>
        </w:tc>
        <w:tc>
          <w:tcPr>
            <w:tcW w:w="430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3.6.3.1</w:t>
            </w:r>
            <w:r>
              <w:rPr>
                <w:rFonts w:hint="eastAsia" w:ascii="宋体" w:hAnsi="宋体"/>
                <w:color w:val="000000"/>
                <w:kern w:val="0"/>
              </w:rPr>
              <w:t>集中控制型系统中，应急照明配电箱应由消防电源的专用应急回路或所在防火分区、同一防火分区的楼层、隧道区间、地铁站台和站厅的消防电源配电箱供电。</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30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stheme="minorBidi"/>
                <w:b/>
                <w:bCs/>
                <w:color w:val="000000"/>
                <w:kern w:val="2"/>
                <w:sz w:val="21"/>
                <w:szCs w:val="21"/>
                <w:lang w:val="en-US" w:eastAsia="zh-CN" w:bidi="ar-SA"/>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stheme="minorBidi"/>
                <w:b/>
                <w:bCs/>
                <w:color w:val="000000"/>
                <w:kern w:val="2"/>
                <w:sz w:val="21"/>
                <w:szCs w:val="21"/>
                <w:lang w:val="en-US" w:eastAsia="zh-CN" w:bidi="ar-SA"/>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06"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30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3.6.3.2</w:t>
            </w:r>
            <w:r>
              <w:rPr>
                <w:rFonts w:hint="eastAsia" w:ascii="宋体" w:hAnsi="宋体"/>
                <w:color w:val="000000"/>
                <w:kern w:val="0"/>
              </w:rPr>
              <w:t>非集中控制型系统中，应急照明配电箱应由防火分区、同一防火分区的楼层、隧道区间、地铁站台和站厅的正常照明配电箱供电。</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30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630"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3.7</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集中</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电源</w:t>
            </w:r>
          </w:p>
        </w:tc>
        <w:tc>
          <w:tcPr>
            <w:tcW w:w="705"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3.7.1</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设置</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要求</w:t>
            </w:r>
          </w:p>
        </w:tc>
        <w:tc>
          <w:tcPr>
            <w:tcW w:w="430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3.7.1.1</w:t>
            </w:r>
            <w:r>
              <w:rPr>
                <w:rFonts w:hint="eastAsia" w:ascii="宋体" w:hAnsi="宋体"/>
                <w:color w:val="000000"/>
                <w:kern w:val="0"/>
              </w:rPr>
              <w:t>集中控制型系统中，集中设置的集中电源应由消防电源的专用应急回路供电，分散设置的集中电源应由所在防火分区、同一防火分区的楼层、隧道区间地铁站台和站厅的消防电源配电箱供电。</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30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stheme="minorBidi"/>
                <w:b/>
                <w:bCs/>
                <w:color w:val="000000"/>
                <w:kern w:val="2"/>
                <w:sz w:val="21"/>
                <w:szCs w:val="21"/>
                <w:lang w:val="en-US" w:eastAsia="zh-CN" w:bidi="ar-SA"/>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stheme="minorBidi"/>
                <w:b/>
                <w:bCs/>
                <w:color w:val="000000"/>
                <w:kern w:val="2"/>
                <w:sz w:val="21"/>
                <w:szCs w:val="21"/>
                <w:lang w:val="en-US" w:eastAsia="zh-CN" w:bidi="ar-SA"/>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30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3.7.1.2</w:t>
            </w:r>
            <w:r>
              <w:rPr>
                <w:rFonts w:hint="eastAsia" w:ascii="宋体" w:hAnsi="宋体"/>
                <w:color w:val="000000"/>
                <w:kern w:val="0"/>
              </w:rPr>
              <w:t>非集中控制型系统中，集中设置的集中电源应由正常照明线路供电，分散设置的集中电源应由所在防火分区、同一防火分区的楼层、隧道区间、地铁站台和站厅的正常照明配电箱供电。</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30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8"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3.7.2</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输出</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回路</w:t>
            </w:r>
          </w:p>
        </w:tc>
        <w:tc>
          <w:tcPr>
            <w:tcW w:w="430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3.7.2.1</w:t>
            </w:r>
            <w:r>
              <w:rPr>
                <w:rFonts w:hint="eastAsia" w:ascii="宋体" w:hAnsi="宋体"/>
                <w:color w:val="000000"/>
                <w:kern w:val="0"/>
              </w:rPr>
              <w:t>集中电源的输出回路不应超过</w:t>
            </w:r>
            <w:r>
              <w:rPr>
                <w:rFonts w:ascii="Times New Roman" w:hAnsi="Times New Roman"/>
                <w:color w:val="000000"/>
                <w:kern w:val="0"/>
              </w:rPr>
              <w:t>8</w:t>
            </w:r>
            <w:r>
              <w:rPr>
                <w:rFonts w:hint="eastAsia" w:ascii="宋体" w:hAnsi="宋体"/>
                <w:color w:val="000000"/>
                <w:kern w:val="0"/>
              </w:rPr>
              <w:t>路。</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30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stheme="minorBidi"/>
                <w:b/>
                <w:bCs/>
                <w:color w:val="000000"/>
                <w:kern w:val="2"/>
                <w:sz w:val="21"/>
                <w:szCs w:val="21"/>
                <w:lang w:val="en-US" w:eastAsia="zh-CN" w:bidi="ar-SA"/>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stheme="minorBidi"/>
                <w:b/>
                <w:bCs/>
                <w:color w:val="000000"/>
                <w:kern w:val="2"/>
                <w:sz w:val="21"/>
                <w:szCs w:val="21"/>
                <w:lang w:val="en-US" w:eastAsia="zh-CN" w:bidi="ar-SA"/>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30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3.7.2.2</w:t>
            </w:r>
            <w:r>
              <w:rPr>
                <w:rFonts w:hint="eastAsia" w:ascii="宋体" w:hAnsi="宋体"/>
                <w:color w:val="000000"/>
                <w:kern w:val="0"/>
              </w:rPr>
              <w:t>沿电气竖井垂直方向为不同楼层的灯具供电时，集中电源的每个输出回路在公共建筑中的供电范围不应超过</w:t>
            </w:r>
            <w:r>
              <w:rPr>
                <w:rFonts w:ascii="Times New Roman" w:hAnsi="Times New Roman"/>
                <w:color w:val="000000"/>
                <w:kern w:val="0"/>
              </w:rPr>
              <w:t>8</w:t>
            </w:r>
            <w:r>
              <w:rPr>
                <w:rFonts w:hint="eastAsia" w:ascii="宋体" w:hAnsi="宋体"/>
                <w:color w:val="000000"/>
                <w:kern w:val="0"/>
              </w:rPr>
              <w:t>层，在住宅建筑的供电范围不应超过</w:t>
            </w:r>
            <w:r>
              <w:rPr>
                <w:rFonts w:ascii="Times New Roman" w:hAnsi="Times New Roman"/>
                <w:color w:val="000000"/>
                <w:kern w:val="0"/>
              </w:rPr>
              <w:t>18</w:t>
            </w:r>
            <w:r>
              <w:rPr>
                <w:rFonts w:hint="eastAsia" w:ascii="宋体" w:hAnsi="宋体"/>
                <w:color w:val="000000"/>
                <w:kern w:val="0"/>
              </w:rPr>
              <w:t>层。</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30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3.7.3</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供电</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要求</w:t>
            </w:r>
          </w:p>
        </w:tc>
        <w:tc>
          <w:tcPr>
            <w:tcW w:w="430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3.7.3.1</w:t>
            </w:r>
            <w:r>
              <w:rPr>
                <w:rFonts w:hint="eastAsia" w:ascii="宋体" w:hAnsi="宋体"/>
                <w:color w:val="000000"/>
                <w:kern w:val="0"/>
              </w:rPr>
              <w:t>集中控制型系统中，集中设置的集中电源应由消防电源的专用应急回路供电，分散设置的集中电源应由所在防火分区、同一防火分区的楼层、隧道区间地铁站台和站厅的消防电源配电箱供电。</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0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stheme="minorBidi"/>
                <w:b/>
                <w:bCs/>
                <w:color w:val="000000"/>
                <w:kern w:val="2"/>
                <w:sz w:val="21"/>
                <w:szCs w:val="21"/>
                <w:lang w:val="en-US" w:eastAsia="zh-CN" w:bidi="ar-SA"/>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stheme="minorBidi"/>
                <w:b/>
                <w:bCs/>
                <w:color w:val="000000"/>
                <w:kern w:val="2"/>
                <w:sz w:val="21"/>
                <w:szCs w:val="21"/>
                <w:lang w:val="en-US" w:eastAsia="zh-CN" w:bidi="ar-SA"/>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30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3.7.3.2</w:t>
            </w:r>
            <w:r>
              <w:rPr>
                <w:rFonts w:hint="eastAsia" w:ascii="宋体" w:hAnsi="宋体"/>
                <w:color w:val="000000"/>
                <w:kern w:val="0"/>
              </w:rPr>
              <w:t>非集中控制型系统中，集中设置的集中电源应由正常照明线路供电，分散设置的集中电源应由所在防火分区、同一防火分区的楼层、隧道区间、地铁站台和站厅的正常照明配电箱供电。</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0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bl>
    <w:p>
      <w:pPr>
        <w:pStyle w:val="3"/>
        <w:rPr>
          <w:rFonts w:cs="Times New Roman"/>
        </w:rPr>
      </w:pPr>
      <w:r>
        <w:rPr>
          <w:rFonts w:hint="eastAsia" w:cs="Times New Roman"/>
        </w:rPr>
        <w:t>消防应急照明及疏散指示系统</w:t>
      </w:r>
      <w:r>
        <w:rPr>
          <w:rFonts w:cs="Times New Roman"/>
        </w:rPr>
        <w:t>检验项目</w:t>
      </w:r>
    </w:p>
    <w:tbl>
      <w:tblPr>
        <w:tblStyle w:val="7"/>
        <w:tblW w:w="92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9"/>
        <w:gridCol w:w="704"/>
        <w:gridCol w:w="3983"/>
        <w:gridCol w:w="494"/>
        <w:gridCol w:w="2623"/>
        <w:gridCol w:w="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1" w:hRule="atLeast"/>
          <w:jc w:val="center"/>
        </w:trPr>
        <w:tc>
          <w:tcPr>
            <w:tcW w:w="629" w:type="dxa"/>
            <w:tcBorders>
              <w:top w:val="single" w:color="auto" w:sz="4" w:space="0"/>
              <w:left w:val="single" w:color="auto" w:sz="4" w:space="0"/>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检测项目</w:t>
            </w:r>
          </w:p>
        </w:tc>
        <w:tc>
          <w:tcPr>
            <w:tcW w:w="704"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3983"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94"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623"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824"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08" w:hRule="atLeast"/>
          <w:jc w:val="center"/>
        </w:trPr>
        <w:tc>
          <w:tcPr>
            <w:tcW w:w="629"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3.8</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系统</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功能</w:t>
            </w:r>
          </w:p>
        </w:tc>
        <w:tc>
          <w:tcPr>
            <w:tcW w:w="704"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3.8</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系统</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功能</w:t>
            </w:r>
          </w:p>
        </w:tc>
        <w:tc>
          <w:tcPr>
            <w:tcW w:w="398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3.8.1</w:t>
            </w:r>
            <w:r>
              <w:rPr>
                <w:rFonts w:hint="eastAsia" w:ascii="宋体" w:hAnsi="宋体"/>
                <w:color w:val="000000"/>
                <w:kern w:val="0"/>
              </w:rPr>
              <w:t>集中控制型消防应急照明和疏散指示系统的联动应由火灾报警控制器或消防联动控制器联动应急照明控制器实现。</w:t>
            </w:r>
          </w:p>
        </w:tc>
        <w:tc>
          <w:tcPr>
            <w:tcW w:w="49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2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82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18" w:hRule="atLeast"/>
          <w:jc w:val="center"/>
        </w:trPr>
        <w:tc>
          <w:tcPr>
            <w:tcW w:w="62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4"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398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3.8.2</w:t>
            </w:r>
            <w:r>
              <w:rPr>
                <w:rFonts w:hint="eastAsia" w:ascii="宋体" w:hAnsi="宋体"/>
                <w:color w:val="000000"/>
                <w:kern w:val="0"/>
              </w:rPr>
              <w:t>集中控制型系统在火灾确认后，应急照明控制器应能按预设逻辑手动、自动控制系统的应急启动，具有两种及以上疏散指示方案的区域应作为独立的控制单元，且需要同时改变指示状态的灯具应作为一个灯具组，由应急照明控制器的一个信号统一控制。</w:t>
            </w:r>
          </w:p>
        </w:tc>
        <w:tc>
          <w:tcPr>
            <w:tcW w:w="49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2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82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01" w:hRule="atLeast"/>
          <w:jc w:val="center"/>
        </w:trPr>
        <w:tc>
          <w:tcPr>
            <w:tcW w:w="62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4"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398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3.8.3</w:t>
            </w:r>
            <w:r>
              <w:rPr>
                <w:rFonts w:hint="eastAsia" w:ascii="宋体" w:hAnsi="宋体"/>
                <w:color w:val="000000"/>
                <w:kern w:val="0"/>
              </w:rPr>
              <w:t>集中控制型系统的应急照明控制器应控制系统所有非持续型照明灯的光源应急点亮，持续型灯具的光源由节电点亮模式转入应急点亮模式；控制</w:t>
            </w:r>
            <w:r>
              <w:rPr>
                <w:rFonts w:ascii="Times New Roman" w:hAnsi="Times New Roman"/>
                <w:color w:val="000000"/>
                <w:kern w:val="0"/>
              </w:rPr>
              <w:t>B</w:t>
            </w:r>
            <w:r>
              <w:rPr>
                <w:rFonts w:hint="eastAsia" w:ascii="宋体" w:hAnsi="宋体"/>
                <w:color w:val="000000"/>
                <w:kern w:val="0"/>
              </w:rPr>
              <w:t>型集中电源转入蓄电池电源输出、</w:t>
            </w:r>
            <w:r>
              <w:rPr>
                <w:rFonts w:ascii="Times New Roman" w:hAnsi="Times New Roman"/>
                <w:color w:val="000000"/>
                <w:kern w:val="0"/>
              </w:rPr>
              <w:t>B</w:t>
            </w:r>
            <w:r>
              <w:rPr>
                <w:rFonts w:hint="eastAsia" w:ascii="宋体" w:hAnsi="宋体"/>
                <w:color w:val="000000"/>
                <w:kern w:val="0"/>
              </w:rPr>
              <w:t>型应急照明配电箱切断主电源输出；</w:t>
            </w:r>
            <w:r>
              <w:rPr>
                <w:rFonts w:ascii="Times New Roman" w:hAnsi="Times New Roman"/>
                <w:color w:val="000000"/>
                <w:kern w:val="0"/>
              </w:rPr>
              <w:t>A</w:t>
            </w:r>
            <w:r>
              <w:rPr>
                <w:rFonts w:hint="eastAsia" w:ascii="宋体" w:hAnsi="宋体"/>
                <w:color w:val="000000"/>
                <w:kern w:val="0"/>
              </w:rPr>
              <w:t>型集中电源应保持主电源输出，待接收到其主电源断电信号后，自动转入蓄电池电源输出；</w:t>
            </w:r>
            <w:r>
              <w:rPr>
                <w:rFonts w:ascii="Times New Roman" w:hAnsi="Times New Roman"/>
                <w:color w:val="000000"/>
                <w:kern w:val="0"/>
              </w:rPr>
              <w:t>A</w:t>
            </w:r>
            <w:r>
              <w:rPr>
                <w:rFonts w:hint="eastAsia" w:ascii="宋体" w:hAnsi="宋体"/>
                <w:color w:val="000000"/>
                <w:kern w:val="0"/>
              </w:rPr>
              <w:t>型应急照明配电箱应保持主电源输出，待接收到其主电源断电信号后，自动切断主电源输出。</w:t>
            </w:r>
          </w:p>
        </w:tc>
        <w:tc>
          <w:tcPr>
            <w:tcW w:w="49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2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82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1" w:hRule="atLeast"/>
          <w:jc w:val="center"/>
        </w:trPr>
        <w:tc>
          <w:tcPr>
            <w:tcW w:w="62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4"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398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3.8.4</w:t>
            </w:r>
            <w:r>
              <w:rPr>
                <w:rFonts w:hint="eastAsia" w:ascii="宋体" w:hAnsi="宋体"/>
                <w:color w:val="000000"/>
                <w:kern w:val="0"/>
              </w:rPr>
              <w:t>集中控制型系统应能手动操作应急照明控制器控制系统的应急启动。</w:t>
            </w:r>
          </w:p>
        </w:tc>
        <w:tc>
          <w:tcPr>
            <w:tcW w:w="49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2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stheme="minorBidi"/>
                <w:b/>
                <w:bCs/>
                <w:color w:val="000000"/>
                <w:kern w:val="2"/>
                <w:sz w:val="21"/>
                <w:szCs w:val="21"/>
                <w:lang w:val="en-US" w:eastAsia="zh-CN" w:bidi="ar-SA"/>
              </w:rPr>
            </w:pPr>
            <w:r>
              <w:rPr>
                <w:rFonts w:hint="eastAsia" w:ascii="Times New Roman" w:hAnsi="Times New Roman" w:eastAsia="宋体"/>
                <w:b/>
                <w:bCs/>
                <w:color w:val="000000"/>
                <w:szCs w:val="21"/>
                <w:lang w:val="en-US" w:eastAsia="zh-CN"/>
              </w:rPr>
              <w:t>/</w:t>
            </w:r>
          </w:p>
        </w:tc>
        <w:tc>
          <w:tcPr>
            <w:tcW w:w="82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stheme="minorBidi"/>
                <w:b/>
                <w:bCs/>
                <w:color w:val="000000"/>
                <w:kern w:val="2"/>
                <w:sz w:val="21"/>
                <w:szCs w:val="21"/>
                <w:lang w:val="en-US" w:eastAsia="zh-CN" w:bidi="ar-SA"/>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36" w:hRule="atLeast"/>
          <w:jc w:val="center"/>
        </w:trPr>
        <w:tc>
          <w:tcPr>
            <w:tcW w:w="62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4"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398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3.8.5</w:t>
            </w:r>
            <w:r>
              <w:rPr>
                <w:rFonts w:hint="eastAsia" w:ascii="宋体" w:hAnsi="宋体"/>
                <w:color w:val="000000"/>
                <w:kern w:val="0"/>
              </w:rPr>
              <w:t>非集中控制型系统在火灾确认后，应能手动控制系统的应急启动；设置火灾报警系统的场所，应能自动控制系统的应急启动。</w:t>
            </w:r>
          </w:p>
        </w:tc>
        <w:tc>
          <w:tcPr>
            <w:tcW w:w="49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2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2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39" w:hRule="atLeast"/>
          <w:jc w:val="center"/>
        </w:trPr>
        <w:tc>
          <w:tcPr>
            <w:tcW w:w="62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4"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398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3.8.6</w:t>
            </w:r>
            <w:r>
              <w:rPr>
                <w:rFonts w:hint="eastAsia" w:ascii="宋体" w:hAnsi="宋体"/>
                <w:color w:val="000000"/>
                <w:kern w:val="0"/>
              </w:rPr>
              <w:t>非集中控制型系统应能手动应急启动系统。灯具采用集中电源供电时，应能手动操作集中电源，控制集中电源转入蓄电池电源输出，同时控制其配接的所有非持续型照明灯的光源应急点亮、持续型灯具的光源由节电点亮模式转入应急点亮模式；灯具采用自带蓄电池供电时，应能手动操作切断应急照明配电箱的主电源输出，同时控制其配接的所有非持续型照明灯的光源应急点亮、持续型灯具的光源由节电点亮模式转入应急点亮模式。</w:t>
            </w:r>
          </w:p>
        </w:tc>
        <w:tc>
          <w:tcPr>
            <w:tcW w:w="49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2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82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bl>
    <w:p>
      <w:pPr>
        <w:pStyle w:val="3"/>
        <w:rPr>
          <w:rFonts w:cs="Times New Roman"/>
        </w:rPr>
      </w:pPr>
      <w:r>
        <w:rPr>
          <w:rFonts w:hint="eastAsia" w:cs="Times New Roman"/>
        </w:rPr>
        <w:t>消防应急照明及疏散指示系统</w:t>
      </w:r>
      <w:r>
        <w:rPr>
          <w:rFonts w:cs="Times New Roman"/>
        </w:rPr>
        <w:t>检验项目</w:t>
      </w:r>
    </w:p>
    <w:tbl>
      <w:tblPr>
        <w:tblStyle w:val="7"/>
        <w:tblW w:w="92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0"/>
        <w:gridCol w:w="705"/>
        <w:gridCol w:w="3986"/>
        <w:gridCol w:w="495"/>
        <w:gridCol w:w="262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tcBorders>
              <w:top w:val="single" w:color="auto" w:sz="4" w:space="0"/>
              <w:left w:val="single" w:color="auto" w:sz="4" w:space="0"/>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检测项目</w:t>
            </w:r>
          </w:p>
        </w:tc>
        <w:tc>
          <w:tcPr>
            <w:tcW w:w="70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检测</w:t>
            </w:r>
            <w:r>
              <w:rPr>
                <w:rFonts w:ascii="Times New Roman" w:hAnsi="Times New Roman"/>
                <w:color w:val="000000"/>
                <w:kern w:val="0"/>
              </w:rPr>
              <w:br w:type="textWrapping"/>
            </w:r>
            <w:r>
              <w:rPr>
                <w:rFonts w:hint="eastAsia" w:ascii="宋体" w:hAnsi="宋体"/>
                <w:color w:val="000000"/>
                <w:kern w:val="0"/>
              </w:rPr>
              <w:t>内容</w:t>
            </w:r>
          </w:p>
        </w:tc>
        <w:tc>
          <w:tcPr>
            <w:tcW w:w="3986"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标准条款及技术要求</w:t>
            </w:r>
          </w:p>
        </w:tc>
        <w:tc>
          <w:tcPr>
            <w:tcW w:w="49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分类</w:t>
            </w:r>
          </w:p>
        </w:tc>
        <w:tc>
          <w:tcPr>
            <w:tcW w:w="262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实测记录</w:t>
            </w:r>
          </w:p>
        </w:tc>
        <w:tc>
          <w:tcPr>
            <w:tcW w:w="82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子项</w:t>
            </w:r>
            <w:r>
              <w:rPr>
                <w:rFonts w:ascii="Times New Roman" w:hAnsi="Times New Roman"/>
                <w:color w:val="000000"/>
                <w:kern w:val="0"/>
              </w:rPr>
              <w:br w:type="textWrapping"/>
            </w:r>
            <w:r>
              <w:rPr>
                <w:rFonts w:hint="eastAsia" w:ascii="宋体" w:hAnsi="宋体"/>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restart"/>
            <w:tcBorders>
              <w:top w:val="nil"/>
              <w:left w:val="single" w:color="auto" w:sz="4" w:space="0"/>
              <w:bottom w:val="single" w:color="auto" w:sz="4" w:space="0"/>
              <w:right w:val="single" w:color="auto"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3.8</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系统</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功能</w:t>
            </w:r>
          </w:p>
        </w:tc>
        <w:tc>
          <w:tcPr>
            <w:tcW w:w="705" w:type="dxa"/>
            <w:vMerge w:val="restart"/>
            <w:tcBorders>
              <w:top w:val="nil"/>
              <w:left w:val="nil"/>
              <w:bottom w:val="single" w:color="auto" w:sz="4" w:space="0"/>
              <w:right w:val="single" w:color="auto"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3.8</w:t>
            </w:r>
          </w:p>
          <w:p>
            <w:pPr>
              <w:widowControl/>
              <w:autoSpaceDE w:val="0"/>
              <w:ind w:left="21" w:leftChars="10"/>
              <w:jc w:val="center"/>
              <w:textAlignment w:val="center"/>
              <w:rPr>
                <w:rFonts w:ascii="宋体" w:hAnsi="宋体"/>
                <w:color w:val="000000"/>
                <w:kern w:val="0"/>
              </w:rPr>
            </w:pPr>
            <w:r>
              <w:rPr>
                <w:rFonts w:hint="eastAsia" w:ascii="宋体" w:hAnsi="宋体"/>
                <w:color w:val="000000"/>
                <w:kern w:val="0"/>
              </w:rPr>
              <w:t>系统</w:t>
            </w:r>
          </w:p>
          <w:p>
            <w:pPr>
              <w:widowControl/>
              <w:autoSpaceDE w:val="0"/>
              <w:ind w:left="21" w:leftChars="10"/>
              <w:jc w:val="center"/>
              <w:textAlignment w:val="center"/>
              <w:rPr>
                <w:rFonts w:ascii="Times New Roman" w:hAnsi="Times New Roman" w:eastAsia="宋体"/>
                <w:color w:val="000000"/>
                <w:szCs w:val="21"/>
              </w:rPr>
            </w:pPr>
            <w:r>
              <w:rPr>
                <w:rFonts w:hint="eastAsia" w:ascii="宋体" w:hAnsi="宋体"/>
                <w:color w:val="000000"/>
                <w:kern w:val="0"/>
              </w:rPr>
              <w:t>功能</w:t>
            </w: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3.8.7</w:t>
            </w:r>
            <w:r>
              <w:rPr>
                <w:rFonts w:hint="eastAsia" w:ascii="宋体" w:hAnsi="宋体"/>
                <w:color w:val="000000"/>
                <w:kern w:val="0"/>
              </w:rPr>
              <w:t>设置火灾报警系统场所的非集中控制型系统，应能自动应急启动系统。灯具采用集中电源供电时，集中电源接收到火灾报警控制器的火灾报警输出信号后，应自动转入蓄电池电源输出，并控制其配接的所有非持续型照明灯的光源应急点亮、持续型灯具的光源由节电点亮模式转入应急点亮模式；灯具采用自带蓄电池供电时，应急照明配电箱接收到火灾报警控制器的火灾报警输出信号后，应自动切断主电源输出，并控制其配接的所有非持续型照明灯的光源应急点亮、持续型灯具的光源应由节电点亮模式转入应急点亮模式。</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stheme="minorBidi"/>
                <w:b/>
                <w:bCs/>
                <w:color w:val="000000"/>
                <w:kern w:val="2"/>
                <w:sz w:val="21"/>
                <w:szCs w:val="21"/>
                <w:lang w:val="en-US" w:eastAsia="zh-CN" w:bidi="ar-SA"/>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stheme="minorBidi"/>
                <w:b/>
                <w:bCs/>
                <w:color w:val="000000"/>
                <w:kern w:val="2"/>
                <w:sz w:val="21"/>
                <w:szCs w:val="21"/>
                <w:lang w:val="en-US" w:eastAsia="zh-CN" w:bidi="ar-SA"/>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3.8.8</w:t>
            </w:r>
            <w:r>
              <w:rPr>
                <w:rFonts w:hint="eastAsia" w:ascii="宋体" w:hAnsi="宋体"/>
                <w:color w:val="000000"/>
                <w:kern w:val="0"/>
              </w:rPr>
              <w:t>消防控制室应能分别手动和自动控制消防应急照明系统从主电工作状态转入应急工作状态。</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stheme="minorBidi"/>
                <w:b/>
                <w:bCs/>
                <w:color w:val="000000"/>
                <w:kern w:val="2"/>
                <w:sz w:val="21"/>
                <w:szCs w:val="21"/>
                <w:lang w:val="en-US" w:eastAsia="zh-CN" w:bidi="ar-SA"/>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stheme="minorBidi"/>
                <w:b/>
                <w:bCs/>
                <w:color w:val="000000"/>
                <w:kern w:val="2"/>
                <w:sz w:val="21"/>
                <w:szCs w:val="21"/>
                <w:lang w:val="en-US" w:eastAsia="zh-CN" w:bidi="ar-SA"/>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0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39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3.8.9</w:t>
            </w:r>
            <w:r>
              <w:rPr>
                <w:rFonts w:hint="eastAsia" w:ascii="宋体" w:hAnsi="宋体"/>
                <w:color w:val="000000"/>
                <w:kern w:val="0"/>
              </w:rPr>
              <w:t>消防控制室应能显示消防应急照明系统的主电工作状态。</w:t>
            </w:r>
          </w:p>
        </w:tc>
        <w:tc>
          <w:tcPr>
            <w:tcW w:w="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stheme="minorBidi"/>
                <w:b/>
                <w:bCs/>
                <w:color w:val="000000"/>
                <w:kern w:val="2"/>
                <w:sz w:val="21"/>
                <w:szCs w:val="21"/>
                <w:lang w:val="en-US" w:eastAsia="zh-CN" w:bidi="ar-SA"/>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stheme="minorBidi"/>
                <w:b/>
                <w:bCs/>
                <w:color w:val="000000"/>
                <w:kern w:val="2"/>
                <w:sz w:val="21"/>
                <w:szCs w:val="21"/>
                <w:lang w:val="en-US" w:eastAsia="zh-CN" w:bidi="ar-SA"/>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olor w:val="000000"/>
                <w:szCs w:val="21"/>
              </w:rPr>
            </w:pPr>
            <w:r>
              <w:rPr>
                <w:rFonts w:hint="eastAsia" w:ascii="Times New Roman" w:hAnsi="Times New Roman" w:eastAsia="宋体"/>
                <w:color w:val="000000"/>
                <w:szCs w:val="21"/>
              </w:rPr>
              <w:t>照度</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olor w:val="000000"/>
                <w:szCs w:val="21"/>
              </w:rPr>
            </w:pPr>
            <w:r>
              <w:rPr>
                <w:rFonts w:hint="eastAsia" w:ascii="Times New Roman" w:hAnsi="Times New Roman" w:eastAsia="宋体"/>
                <w:color w:val="000000"/>
                <w:szCs w:val="21"/>
              </w:rPr>
              <w:t>疏散照明的地面最低水平照度</w:t>
            </w:r>
          </w:p>
        </w:tc>
        <w:tc>
          <w:tcPr>
            <w:tcW w:w="398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hint="eastAsia" w:ascii="Times New Roman" w:hAnsi="Times New Roman"/>
                <w:color w:val="000000"/>
                <w:kern w:val="0"/>
              </w:rPr>
            </w:pPr>
            <w:r>
              <w:rPr>
                <w:rFonts w:hint="eastAsia" w:ascii="Times New Roman" w:hAnsi="Times New Roman"/>
                <w:color w:val="000000"/>
                <w:kern w:val="0"/>
              </w:rPr>
              <w:t>GB50016-2014</w:t>
            </w:r>
          </w:p>
          <w:p>
            <w:pPr>
              <w:widowControl/>
              <w:autoSpaceDE w:val="0"/>
              <w:ind w:left="21" w:leftChars="10"/>
              <w:jc w:val="left"/>
              <w:textAlignment w:val="center"/>
              <w:rPr>
                <w:rFonts w:ascii="Times New Roman" w:hAnsi="Times New Roman"/>
                <w:color w:val="000000"/>
                <w:kern w:val="0"/>
              </w:rPr>
            </w:pPr>
            <w:r>
              <w:rPr>
                <w:rFonts w:hint="eastAsia" w:ascii="Times New Roman" w:hAnsi="Times New Roman"/>
                <w:color w:val="000000"/>
                <w:kern w:val="0"/>
              </w:rPr>
              <w:t>10.3.2 建筑内疏散照明的地面最低水平照度应符合下列规定：</w:t>
            </w:r>
            <w:r>
              <w:rPr>
                <w:rFonts w:hint="eastAsia" w:ascii="Times New Roman" w:hAnsi="Times New Roman"/>
                <w:color w:val="000000"/>
                <w:kern w:val="0"/>
              </w:rPr>
              <w:br w:type="textWrapping"/>
            </w:r>
            <w:r>
              <w:rPr>
                <w:rFonts w:hint="eastAsia" w:ascii="Times New Roman" w:hAnsi="Times New Roman"/>
                <w:color w:val="000000"/>
                <w:kern w:val="0"/>
              </w:rPr>
              <w:t>1 对于疏散走道，不应低于 1.0 lx；</w:t>
            </w:r>
            <w:r>
              <w:rPr>
                <w:rFonts w:hint="eastAsia" w:ascii="Times New Roman" w:hAnsi="Times New Roman"/>
                <w:color w:val="000000"/>
                <w:kern w:val="0"/>
              </w:rPr>
              <w:br w:type="textWrapping"/>
            </w:r>
            <w:r>
              <w:rPr>
                <w:rFonts w:hint="eastAsia" w:ascii="Times New Roman" w:hAnsi="Times New Roman"/>
                <w:color w:val="000000"/>
                <w:kern w:val="0"/>
              </w:rPr>
              <w:t>2 对于人员密集场所、避难层（间），不应低于 3.0 lx；对于老年人照料设施、病房楼或手术部的避难间，不应低于 10.0 lx；</w:t>
            </w:r>
            <w:r>
              <w:rPr>
                <w:rFonts w:hint="eastAsia" w:ascii="Times New Roman" w:hAnsi="Times New Roman"/>
                <w:color w:val="000000"/>
                <w:kern w:val="0"/>
              </w:rPr>
              <w:br w:type="textWrapping"/>
            </w:r>
            <w:r>
              <w:rPr>
                <w:rFonts w:hint="eastAsia" w:ascii="Times New Roman" w:hAnsi="Times New Roman"/>
                <w:color w:val="000000"/>
                <w:kern w:val="0"/>
              </w:rPr>
              <w:t>3 对于楼梯间、前室或合用前室、避难走道，不应低于 5.0lx；对于人员密集场所、老年人照料设施、病房楼或手术部内的楼梯间、前室或合用前室、避难走道，不应低于10.0lx。</w:t>
            </w:r>
            <w:r>
              <w:rPr>
                <w:rFonts w:hint="eastAsia" w:ascii="Times New Roman" w:hAnsi="Times New Roman"/>
                <w:color w:val="000000"/>
                <w:kern w:val="0"/>
              </w:rPr>
              <w:br w:type="textWrapping"/>
            </w:r>
            <w:r>
              <w:rPr>
                <w:rFonts w:hint="eastAsia" w:ascii="Times New Roman" w:hAnsi="Times New Roman"/>
                <w:color w:val="000000"/>
                <w:kern w:val="0"/>
              </w:rPr>
              <w:t>10.3.3 消防控制室、消防水泵房、自备发电机房、配电室、防排烟机房以及发生火灾时仍需正常工作的消防设备房应设置备用照明，其作业面的最低照度不应低于正常照明的照度。</w:t>
            </w:r>
          </w:p>
        </w:tc>
        <w:tc>
          <w:tcPr>
            <w:tcW w:w="49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olor w:val="000000"/>
                <w:kern w:val="0"/>
              </w:rPr>
            </w:pPr>
            <w:r>
              <w:rPr>
                <w:rFonts w:hint="eastAsia" w:ascii="Times New Roman" w:hAnsi="Times New Roman"/>
                <w:color w:val="000000"/>
                <w:kern w:val="0"/>
              </w:rPr>
              <w:t>A</w:t>
            </w:r>
          </w:p>
        </w:tc>
        <w:tc>
          <w:tcPr>
            <w:tcW w:w="26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stheme="minorBidi"/>
                <w:b/>
                <w:bCs/>
                <w:color w:val="000000"/>
                <w:kern w:val="2"/>
                <w:sz w:val="21"/>
                <w:szCs w:val="21"/>
                <w:lang w:val="en-US" w:eastAsia="zh-CN" w:bidi="ar-SA"/>
              </w:rPr>
            </w:pPr>
            <w:r>
              <w:rPr>
                <w:rFonts w:hint="eastAsia" w:ascii="Times New Roman" w:hAnsi="Times New Roman" w:eastAsia="宋体"/>
                <w:b/>
                <w:bCs/>
                <w:color w:val="000000"/>
                <w:szCs w:val="21"/>
                <w:lang w:val="en-US" w:eastAsia="zh-CN"/>
              </w:rPr>
              <w:t>/</w:t>
            </w:r>
          </w:p>
        </w:tc>
        <w:tc>
          <w:tcPr>
            <w:tcW w:w="8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stheme="minorBidi"/>
                <w:b/>
                <w:bCs/>
                <w:color w:val="000000"/>
                <w:kern w:val="2"/>
                <w:sz w:val="21"/>
                <w:szCs w:val="21"/>
                <w:lang w:val="en-US" w:eastAsia="zh-CN" w:bidi="ar-SA"/>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335" w:type="dxa"/>
            <w:gridSpan w:val="2"/>
            <w:tcBorders>
              <w:top w:val="single" w:color="auto" w:sz="4" w:space="0"/>
              <w:left w:val="single" w:color="auto" w:sz="4" w:space="0"/>
              <w:bottom w:val="single" w:color="auto" w:sz="4" w:space="0"/>
              <w:right w:val="single" w:color="auto" w:sz="4" w:space="0"/>
            </w:tcBorders>
            <w:vAlign w:val="center"/>
          </w:tcPr>
          <w:p>
            <w:pPr>
              <w:widowControl/>
              <w:ind w:left="10" w:leftChars="5" w:right="10" w:rightChars="5"/>
              <w:jc w:val="center"/>
              <w:rPr>
                <w:rFonts w:hint="eastAsia" w:ascii="Times New Roman" w:hAnsi="Times New Roman" w:eastAsia="宋体"/>
                <w:color w:val="000000"/>
                <w:szCs w:val="21"/>
              </w:rPr>
            </w:pPr>
            <w:r>
              <w:rPr>
                <w:rFonts w:hint="eastAsia" w:ascii="Times New Roman" w:hAnsi="Times New Roman" w:eastAsia="宋体" w:cs="Times New Roman"/>
                <w:b/>
                <w:bCs/>
                <w:color w:val="000000"/>
                <w:szCs w:val="21"/>
              </w:rPr>
              <w:t>引用文件</w:t>
            </w:r>
          </w:p>
        </w:tc>
        <w:tc>
          <w:tcPr>
            <w:tcW w:w="7931"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ind w:left="10" w:leftChars="5" w:right="10" w:rightChars="5"/>
              <w:jc w:val="both"/>
              <w:rPr>
                <w:rFonts w:hint="eastAsia" w:ascii="Times New Roman" w:hAnsi="Times New Roman" w:eastAsia="宋体" w:cs="Times New Roman"/>
                <w:b/>
                <w:bCs/>
                <w:color w:val="000000"/>
                <w:szCs w:val="21"/>
                <w:lang w:eastAsia="zh-CN"/>
              </w:rPr>
            </w:pPr>
            <w:r>
              <w:rPr>
                <w:rFonts w:hint="eastAsia" w:ascii="Times New Roman" w:hAnsi="Times New Roman" w:eastAsia="宋体" w:cs="Times New Roman"/>
                <w:b/>
                <w:bCs/>
                <w:color w:val="000000"/>
                <w:szCs w:val="21"/>
                <w:lang w:eastAsia="zh-CN"/>
              </w:rPr>
              <w:t>DB15/T 353.</w:t>
            </w:r>
            <w:r>
              <w:rPr>
                <w:rFonts w:hint="eastAsia" w:ascii="Times New Roman" w:hAnsi="Times New Roman" w:eastAsia="宋体" w:cs="Times New Roman"/>
                <w:b/>
                <w:bCs/>
                <w:color w:val="000000"/>
                <w:szCs w:val="21"/>
                <w:lang w:val="en-US" w:eastAsia="zh-CN"/>
              </w:rPr>
              <w:t>12-</w:t>
            </w:r>
            <w:r>
              <w:rPr>
                <w:rFonts w:hint="eastAsia" w:ascii="Times New Roman" w:hAnsi="Times New Roman" w:eastAsia="宋体" w:cs="Times New Roman"/>
                <w:b/>
                <w:bCs/>
                <w:color w:val="000000"/>
                <w:szCs w:val="21"/>
                <w:lang w:eastAsia="zh-CN"/>
              </w:rPr>
              <w:t>2020建筑消防设施检验规程</w:t>
            </w:r>
            <w:r>
              <w:rPr>
                <w:rFonts w:hint="eastAsia" w:ascii="Times New Roman" w:hAnsi="Times New Roman" w:eastAsia="宋体" w:cs="Times New Roman"/>
                <w:b/>
                <w:bCs/>
                <w:color w:val="000000"/>
                <w:szCs w:val="21"/>
                <w:lang w:val="en-US" w:eastAsia="zh-CN"/>
              </w:rPr>
              <w:t xml:space="preserve"> </w:t>
            </w:r>
            <w:r>
              <w:rPr>
                <w:rFonts w:hint="eastAsia" w:ascii="Times New Roman" w:hAnsi="Times New Roman" w:eastAsia="宋体" w:cs="Times New Roman"/>
                <w:b/>
                <w:bCs/>
                <w:color w:val="000000"/>
                <w:szCs w:val="21"/>
                <w:lang w:eastAsia="zh-CN"/>
              </w:rPr>
              <w:t>第</w:t>
            </w:r>
            <w:r>
              <w:rPr>
                <w:rFonts w:hint="eastAsia" w:ascii="Times New Roman" w:hAnsi="Times New Roman" w:eastAsia="宋体" w:cs="Times New Roman"/>
                <w:b/>
                <w:bCs/>
                <w:color w:val="000000"/>
                <w:szCs w:val="21"/>
                <w:lang w:val="en-US" w:eastAsia="zh-CN"/>
              </w:rPr>
              <w:t>12</w:t>
            </w:r>
            <w:r>
              <w:rPr>
                <w:rFonts w:hint="eastAsia" w:ascii="Times New Roman" w:hAnsi="Times New Roman" w:eastAsia="宋体" w:cs="Times New Roman"/>
                <w:b/>
                <w:bCs/>
                <w:color w:val="000000"/>
                <w:szCs w:val="21"/>
                <w:lang w:eastAsia="zh-CN"/>
              </w:rPr>
              <w:t>部分：消防应急照明及疏散指示系统</w:t>
            </w:r>
          </w:p>
          <w:p>
            <w:pPr>
              <w:widowControl/>
              <w:ind w:left="10" w:leftChars="5" w:right="10" w:rightChars="5"/>
              <w:jc w:val="both"/>
              <w:rPr>
                <w:rFonts w:hint="eastAsia" w:ascii="Times New Roman" w:hAnsi="Times New Roman" w:eastAsia="宋体" w:cs="Times New Roman"/>
                <w:b/>
                <w:bCs/>
                <w:color w:val="000000"/>
                <w:szCs w:val="21"/>
                <w:lang w:eastAsia="zh-CN"/>
              </w:rPr>
            </w:pPr>
            <w:r>
              <w:rPr>
                <w:rFonts w:hint="eastAsia" w:ascii="Times New Roman" w:hAnsi="Times New Roman" w:eastAsia="宋体" w:cs="Times New Roman"/>
                <w:b/>
                <w:bCs/>
                <w:color w:val="000000"/>
                <w:szCs w:val="21"/>
                <w:lang w:eastAsia="zh-CN"/>
              </w:rPr>
              <w:t>GB50016-2014建筑设计防火规范10.3.2</w:t>
            </w:r>
          </w:p>
        </w:tc>
      </w:tr>
    </w:tbl>
    <w:p>
      <w:pPr>
        <w:pStyle w:val="3"/>
        <w:rPr>
          <w:rFonts w:cs="Times New Roman"/>
        </w:rPr>
      </w:pPr>
      <w:r>
        <w:rPr>
          <w:rFonts w:hint="eastAsia" w:cs="Times New Roman"/>
        </w:rPr>
        <w:t>消防电梯系统</w:t>
      </w:r>
      <w:r>
        <w:rPr>
          <w:rFonts w:cs="Times New Roman"/>
        </w:rPr>
        <w:t>检验项目</w:t>
      </w:r>
    </w:p>
    <w:tbl>
      <w:tblPr>
        <w:tblStyle w:val="7"/>
        <w:tblW w:w="8876" w:type="dxa"/>
        <w:jc w:val="center"/>
        <w:tblInd w:w="0" w:type="dxa"/>
        <w:tblLayout w:type="fixed"/>
        <w:tblCellMar>
          <w:top w:w="0" w:type="dxa"/>
          <w:left w:w="0" w:type="dxa"/>
          <w:bottom w:w="0" w:type="dxa"/>
          <w:right w:w="0" w:type="dxa"/>
        </w:tblCellMar>
      </w:tblPr>
      <w:tblGrid>
        <w:gridCol w:w="629"/>
        <w:gridCol w:w="1049"/>
        <w:gridCol w:w="3597"/>
        <w:gridCol w:w="494"/>
        <w:gridCol w:w="2313"/>
        <w:gridCol w:w="794"/>
      </w:tblGrid>
      <w:tr>
        <w:tblPrEx>
          <w:tblLayout w:type="fixed"/>
          <w:tblCellMar>
            <w:top w:w="0" w:type="dxa"/>
            <w:left w:w="0" w:type="dxa"/>
            <w:bottom w:w="0" w:type="dxa"/>
            <w:right w:w="0" w:type="dxa"/>
          </w:tblCellMar>
        </w:tblPrEx>
        <w:trPr>
          <w:trHeight w:val="727"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检测项目</w:t>
            </w:r>
          </w:p>
        </w:tc>
        <w:tc>
          <w:tcPr>
            <w:tcW w:w="1049"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检测</w:t>
            </w:r>
            <w:r>
              <w:rPr>
                <w:rFonts w:ascii="Times New Roman" w:hAnsi="Times New Roman"/>
                <w:color w:val="000000"/>
                <w:kern w:val="0"/>
              </w:rPr>
              <w:br w:type="textWrapping"/>
            </w:r>
            <w:r>
              <w:rPr>
                <w:rFonts w:ascii="Times New Roman" w:hAnsi="Times New Roman"/>
                <w:color w:val="000000"/>
                <w:kern w:val="0"/>
              </w:rPr>
              <w:t>内容</w:t>
            </w:r>
          </w:p>
        </w:tc>
        <w:tc>
          <w:tcPr>
            <w:tcW w:w="3597"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标准条款及技术要求</w:t>
            </w:r>
          </w:p>
        </w:tc>
        <w:tc>
          <w:tcPr>
            <w:tcW w:w="494"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分类</w:t>
            </w:r>
          </w:p>
        </w:tc>
        <w:tc>
          <w:tcPr>
            <w:tcW w:w="2313"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实测记录</w:t>
            </w:r>
          </w:p>
        </w:tc>
        <w:tc>
          <w:tcPr>
            <w:tcW w:w="794"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子项</w:t>
            </w:r>
            <w:r>
              <w:rPr>
                <w:rFonts w:ascii="Times New Roman" w:hAnsi="Times New Roman"/>
                <w:color w:val="000000"/>
                <w:kern w:val="0"/>
              </w:rPr>
              <w:br w:type="textWrapping"/>
            </w:r>
            <w:r>
              <w:rPr>
                <w:rFonts w:ascii="Times New Roman" w:hAnsi="Times New Roman"/>
                <w:color w:val="000000"/>
                <w:kern w:val="0"/>
              </w:rPr>
              <w:t>判定</w:t>
            </w:r>
          </w:p>
        </w:tc>
      </w:tr>
      <w:tr>
        <w:tblPrEx>
          <w:tblLayout w:type="fixed"/>
          <w:tblCellMar>
            <w:top w:w="0" w:type="dxa"/>
            <w:left w:w="0" w:type="dxa"/>
            <w:bottom w:w="0" w:type="dxa"/>
            <w:right w:w="0" w:type="dxa"/>
          </w:tblCellMar>
        </w:tblPrEx>
        <w:trPr>
          <w:trHeight w:val="1775" w:hRule="atLeast"/>
          <w:jc w:val="center"/>
        </w:trPr>
        <w:tc>
          <w:tcPr>
            <w:tcW w:w="629"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3.1</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一般</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要求</w:t>
            </w:r>
          </w:p>
        </w:tc>
        <w:tc>
          <w:tcPr>
            <w:tcW w:w="1049"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3.1</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一般</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要求</w:t>
            </w:r>
          </w:p>
        </w:tc>
        <w:tc>
          <w:tcPr>
            <w:tcW w:w="359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3.1.1设备、材料及配件应符合设计要求和国家现行有关标准的规定，并应具有质量合格证明文件、国家法定质检机构的检验报告等文件。系统中的强制认证产品还应有认证证书和认证标识。</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1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Layout w:type="fixed"/>
          <w:tblCellMar>
            <w:top w:w="0" w:type="dxa"/>
            <w:left w:w="0" w:type="dxa"/>
            <w:bottom w:w="0" w:type="dxa"/>
            <w:right w:w="0" w:type="dxa"/>
          </w:tblCellMar>
        </w:tblPrEx>
        <w:trPr>
          <w:trHeight w:val="1426" w:hRule="atLeast"/>
          <w:jc w:val="center"/>
        </w:trPr>
        <w:tc>
          <w:tcPr>
            <w:tcW w:w="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104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59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3.1.2系统中国家强制认证产品的名称、规格型号应与强制性产品认证证书和检验报告相一致，同时产品的实物也应与型式检验报告中的描述相一致。</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1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Layout w:type="fixed"/>
        </w:tblPrEx>
        <w:trPr>
          <w:trHeight w:val="1426" w:hRule="atLeast"/>
          <w:jc w:val="center"/>
        </w:trPr>
        <w:tc>
          <w:tcPr>
            <w:tcW w:w="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104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59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3.1.3系统中非国家强制认证的产品名称、型号、规格应与检验报告一致；检验报告中未包括的配接产品接入系统时，应提供系统组件兼容性检验报告。</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1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Layout w:type="fixed"/>
          <w:tblCellMar>
            <w:top w:w="0" w:type="dxa"/>
            <w:left w:w="0" w:type="dxa"/>
            <w:bottom w:w="0" w:type="dxa"/>
            <w:right w:w="0" w:type="dxa"/>
          </w:tblCellMar>
        </w:tblPrEx>
        <w:trPr>
          <w:trHeight w:val="1076" w:hRule="atLeast"/>
          <w:jc w:val="center"/>
        </w:trPr>
        <w:tc>
          <w:tcPr>
            <w:tcW w:w="629"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消防</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电梯</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的</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设置</w:t>
            </w:r>
          </w:p>
        </w:tc>
        <w:tc>
          <w:tcPr>
            <w:tcW w:w="104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3.2.1</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消防电梯的数量</w:t>
            </w:r>
          </w:p>
        </w:tc>
        <w:tc>
          <w:tcPr>
            <w:tcW w:w="359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3.2.1消防电梯的数量消防电梯的数量应符合设计要求，且每个防火分区不应少于1</w:t>
            </w:r>
            <w:r>
              <w:rPr>
                <w:rFonts w:ascii="宋体" w:hAnsi="宋体"/>
                <w:color w:val="000000"/>
                <w:kern w:val="0"/>
              </w:rPr>
              <w:t>台。</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1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与设计一致</w:t>
            </w:r>
          </w:p>
        </w:tc>
        <w:tc>
          <w:tcPr>
            <w:tcW w:w="7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val="0"/>
                <w:bCs w:val="0"/>
                <w:color w:val="000000"/>
                <w:szCs w:val="21"/>
                <w:lang w:val="en-US" w:eastAsia="zh-CN"/>
              </w:rPr>
            </w:pPr>
            <w:r>
              <w:rPr>
                <w:rFonts w:hint="eastAsia" w:ascii="Times New Roman" w:hAnsi="Times New Roman" w:eastAsia="宋体"/>
                <w:b w:val="0"/>
                <w:bCs w:val="0"/>
                <w:color w:val="000000"/>
                <w:szCs w:val="21"/>
                <w:lang w:val="en-US" w:eastAsia="zh-CN"/>
              </w:rPr>
              <w:t>合格</w:t>
            </w:r>
          </w:p>
        </w:tc>
      </w:tr>
      <w:tr>
        <w:tblPrEx>
          <w:tblLayout w:type="fixed"/>
          <w:tblCellMar>
            <w:top w:w="0" w:type="dxa"/>
            <w:left w:w="0" w:type="dxa"/>
            <w:bottom w:w="0" w:type="dxa"/>
            <w:right w:w="0" w:type="dxa"/>
          </w:tblCellMar>
        </w:tblPrEx>
        <w:trPr>
          <w:trHeight w:val="1076" w:hRule="atLeast"/>
          <w:jc w:val="center"/>
        </w:trPr>
        <w:tc>
          <w:tcPr>
            <w:tcW w:w="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104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3.2.2兼用电梯的要求</w:t>
            </w:r>
          </w:p>
        </w:tc>
        <w:tc>
          <w:tcPr>
            <w:tcW w:w="359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3.2.2兼用电梯的要求</w:t>
            </w:r>
            <w:r>
              <w:rPr>
                <w:rFonts w:ascii="Times New Roman" w:hAnsi="Times New Roman"/>
                <w:color w:val="000000"/>
                <w:kern w:val="0"/>
              </w:rPr>
              <w:br w:type="textWrapping"/>
            </w:r>
            <w:r>
              <w:rPr>
                <w:rFonts w:ascii="Times New Roman" w:hAnsi="Times New Roman"/>
                <w:color w:val="000000"/>
                <w:kern w:val="0"/>
              </w:rPr>
              <w:t>兼用消防电梯应符合消防电梯的要求。</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1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b w:val="0"/>
                <w:bCs w:val="0"/>
                <w:color w:val="000000"/>
                <w:szCs w:val="21"/>
                <w:lang w:val="en-US" w:eastAsia="zh-CN"/>
              </w:rPr>
              <w:t>/</w:t>
            </w:r>
          </w:p>
        </w:tc>
        <w:tc>
          <w:tcPr>
            <w:tcW w:w="7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w:t>
            </w:r>
          </w:p>
        </w:tc>
      </w:tr>
      <w:tr>
        <w:tblPrEx>
          <w:tblLayout w:type="fixed"/>
          <w:tblCellMar>
            <w:top w:w="0" w:type="dxa"/>
            <w:left w:w="0" w:type="dxa"/>
            <w:bottom w:w="0" w:type="dxa"/>
            <w:right w:w="0" w:type="dxa"/>
          </w:tblCellMar>
        </w:tblPrEx>
        <w:trPr>
          <w:trHeight w:val="727" w:hRule="atLeast"/>
          <w:jc w:val="center"/>
        </w:trPr>
        <w:tc>
          <w:tcPr>
            <w:tcW w:w="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1049"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3.2.3</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消防电梯的设置位置</w:t>
            </w:r>
          </w:p>
        </w:tc>
        <w:tc>
          <w:tcPr>
            <w:tcW w:w="359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3.2.3.1消防电梯应分别设在不同的防火分区内。</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31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val="0"/>
                <w:bCs w:val="0"/>
                <w:color w:val="000000"/>
                <w:szCs w:val="21"/>
              </w:rPr>
            </w:pPr>
            <w:r>
              <w:rPr>
                <w:rFonts w:hint="eastAsia" w:ascii="Times New Roman" w:hAnsi="Times New Roman" w:eastAsia="宋体"/>
                <w:b w:val="0"/>
                <w:bCs w:val="0"/>
                <w:color w:val="000000"/>
                <w:szCs w:val="21"/>
                <w:lang w:eastAsia="zh-CN"/>
              </w:rPr>
              <w:t>与设计一致</w:t>
            </w:r>
          </w:p>
        </w:tc>
        <w:tc>
          <w:tcPr>
            <w:tcW w:w="7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合格</w:t>
            </w:r>
          </w:p>
        </w:tc>
      </w:tr>
      <w:tr>
        <w:tblPrEx>
          <w:tblLayout w:type="fixed"/>
          <w:tblCellMar>
            <w:top w:w="0" w:type="dxa"/>
            <w:left w:w="0" w:type="dxa"/>
            <w:bottom w:w="0" w:type="dxa"/>
            <w:right w:w="0" w:type="dxa"/>
          </w:tblCellMar>
        </w:tblPrEx>
        <w:trPr>
          <w:trHeight w:val="1775" w:hRule="atLeast"/>
          <w:jc w:val="center"/>
        </w:trPr>
        <w:tc>
          <w:tcPr>
            <w:tcW w:w="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104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59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3.2.3.2消防电梯应设前室，前室使用面积不应小于6.0</w:t>
            </w:r>
            <w:r>
              <w:rPr>
                <w:rFonts w:hint="eastAsia" w:ascii="Times New Roman" w:hAnsi="Times New Roman"/>
                <w:color w:val="000000"/>
                <w:kern w:val="0"/>
              </w:rPr>
              <w:t>m</w:t>
            </w:r>
            <w:r>
              <w:rPr>
                <w:rFonts w:hint="eastAsia" w:ascii="Times New Roman" w:hAnsi="Times New Roman"/>
                <w:color w:val="000000"/>
                <w:kern w:val="0"/>
                <w:vertAlign w:val="superscript"/>
              </w:rPr>
              <w:t>2</w:t>
            </w:r>
            <w:r>
              <w:rPr>
                <w:rFonts w:ascii="宋体" w:hAnsi="宋体"/>
                <w:color w:val="000000"/>
                <w:kern w:val="0"/>
              </w:rPr>
              <w:t>；当与防烟楼梯间合用前室时，其使用面积：居住建筑不应小于</w:t>
            </w:r>
            <w:r>
              <w:rPr>
                <w:rFonts w:ascii="Times New Roman" w:hAnsi="Times New Roman"/>
                <w:color w:val="000000"/>
                <w:kern w:val="0"/>
              </w:rPr>
              <w:t>6.0</w:t>
            </w:r>
            <w:r>
              <w:rPr>
                <w:rFonts w:hint="eastAsia" w:ascii="Times New Roman" w:hAnsi="Times New Roman"/>
                <w:color w:val="000000"/>
                <w:kern w:val="0"/>
              </w:rPr>
              <w:t>m</w:t>
            </w:r>
            <w:r>
              <w:rPr>
                <w:rFonts w:hint="eastAsia" w:ascii="Times New Roman" w:hAnsi="Times New Roman"/>
                <w:color w:val="000000"/>
                <w:kern w:val="0"/>
                <w:vertAlign w:val="superscript"/>
              </w:rPr>
              <w:t>2</w:t>
            </w:r>
            <w:r>
              <w:rPr>
                <w:rFonts w:ascii="宋体" w:hAnsi="宋体"/>
                <w:color w:val="000000"/>
                <w:kern w:val="0"/>
              </w:rPr>
              <w:t>，公共建筑、高层厂房（仓库）不应小于</w:t>
            </w:r>
            <w:r>
              <w:rPr>
                <w:rFonts w:ascii="Times New Roman" w:hAnsi="Times New Roman"/>
                <w:color w:val="000000"/>
                <w:kern w:val="0"/>
              </w:rPr>
              <w:t>10.0</w:t>
            </w:r>
            <w:r>
              <w:rPr>
                <w:rFonts w:hint="eastAsia" w:ascii="Times New Roman" w:hAnsi="Times New Roman"/>
                <w:color w:val="000000"/>
                <w:kern w:val="0"/>
              </w:rPr>
              <w:t>m</w:t>
            </w:r>
            <w:r>
              <w:rPr>
                <w:rFonts w:hint="eastAsia" w:ascii="Times New Roman" w:hAnsi="Times New Roman"/>
                <w:color w:val="000000"/>
                <w:kern w:val="0"/>
                <w:vertAlign w:val="superscript"/>
              </w:rPr>
              <w:t>2</w:t>
            </w:r>
            <w:r>
              <w:rPr>
                <w:rFonts w:ascii="宋体" w:hAnsi="宋体"/>
                <w:color w:val="000000"/>
                <w:kern w:val="0"/>
              </w:rPr>
              <w:t>。</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31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符合要求</w:t>
            </w:r>
          </w:p>
        </w:tc>
        <w:tc>
          <w:tcPr>
            <w:tcW w:w="7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合格</w:t>
            </w:r>
          </w:p>
        </w:tc>
      </w:tr>
      <w:tr>
        <w:tblPrEx>
          <w:tblLayout w:type="fixed"/>
          <w:tblCellMar>
            <w:top w:w="0" w:type="dxa"/>
            <w:left w:w="0" w:type="dxa"/>
            <w:bottom w:w="0" w:type="dxa"/>
            <w:right w:w="0" w:type="dxa"/>
          </w:tblCellMar>
        </w:tblPrEx>
        <w:trPr>
          <w:trHeight w:val="663" w:hRule="atLeast"/>
          <w:jc w:val="center"/>
        </w:trPr>
        <w:tc>
          <w:tcPr>
            <w:tcW w:w="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1049"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3.2.4</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防水</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措施</w:t>
            </w:r>
          </w:p>
        </w:tc>
        <w:tc>
          <w:tcPr>
            <w:tcW w:w="359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3.2.4.1消防电梯前室应设挡水措施。</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31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w:t>
            </w:r>
          </w:p>
        </w:tc>
        <w:tc>
          <w:tcPr>
            <w:tcW w:w="7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w:t>
            </w:r>
          </w:p>
        </w:tc>
      </w:tr>
      <w:tr>
        <w:tblPrEx>
          <w:tblLayout w:type="fixed"/>
          <w:tblCellMar>
            <w:top w:w="0" w:type="dxa"/>
            <w:left w:w="0" w:type="dxa"/>
            <w:bottom w:w="0" w:type="dxa"/>
            <w:right w:w="0" w:type="dxa"/>
          </w:tblCellMar>
        </w:tblPrEx>
        <w:trPr>
          <w:trHeight w:val="1076" w:hRule="atLeast"/>
          <w:jc w:val="center"/>
        </w:trPr>
        <w:tc>
          <w:tcPr>
            <w:tcW w:w="62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104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59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3.2.4.2消防电梯的井底应设排水设施，排水井容量不应小于2.0</w:t>
            </w:r>
            <w:r>
              <w:rPr>
                <w:rFonts w:hint="eastAsia" w:ascii="Times New Roman" w:hAnsi="Times New Roman"/>
                <w:color w:val="000000"/>
                <w:kern w:val="0"/>
              </w:rPr>
              <w:t>m</w:t>
            </w:r>
            <w:r>
              <w:rPr>
                <w:rFonts w:hint="eastAsia" w:ascii="Times New Roman" w:hAnsi="Times New Roman"/>
                <w:color w:val="000000"/>
                <w:kern w:val="0"/>
                <w:vertAlign w:val="superscript"/>
              </w:rPr>
              <w:t>2</w:t>
            </w:r>
            <w:r>
              <w:rPr>
                <w:rFonts w:ascii="宋体" w:hAnsi="宋体"/>
                <w:color w:val="000000"/>
                <w:kern w:val="0"/>
              </w:rPr>
              <w:t>，排水泵的排水量不应小于</w:t>
            </w:r>
            <w:r>
              <w:rPr>
                <w:rFonts w:ascii="Times New Roman" w:hAnsi="Times New Roman"/>
                <w:color w:val="000000"/>
                <w:kern w:val="0"/>
              </w:rPr>
              <w:t>10L/s</w:t>
            </w:r>
            <w:r>
              <w:rPr>
                <w:rFonts w:ascii="宋体" w:hAnsi="宋体"/>
                <w:color w:val="000000"/>
                <w:kern w:val="0"/>
              </w:rPr>
              <w:t>。</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31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符合要求</w:t>
            </w:r>
          </w:p>
        </w:tc>
        <w:tc>
          <w:tcPr>
            <w:tcW w:w="7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合格</w:t>
            </w:r>
          </w:p>
        </w:tc>
      </w:tr>
      <w:tr>
        <w:tblPrEx>
          <w:tblLayout w:type="fixed"/>
          <w:tblCellMar>
            <w:top w:w="0" w:type="dxa"/>
            <w:left w:w="0" w:type="dxa"/>
            <w:bottom w:w="0" w:type="dxa"/>
            <w:right w:w="0" w:type="dxa"/>
          </w:tblCellMar>
        </w:tblPrEx>
        <w:trPr>
          <w:trHeight w:val="1087" w:hRule="atLeast"/>
          <w:jc w:val="center"/>
        </w:trPr>
        <w:tc>
          <w:tcPr>
            <w:tcW w:w="6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安装</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要求</w:t>
            </w:r>
          </w:p>
        </w:tc>
        <w:tc>
          <w:tcPr>
            <w:tcW w:w="104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安装</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要求</w:t>
            </w:r>
          </w:p>
        </w:tc>
        <w:tc>
          <w:tcPr>
            <w:tcW w:w="359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3.3安装要求</w:t>
            </w:r>
            <w:r>
              <w:rPr>
                <w:rFonts w:ascii="Times New Roman" w:hAnsi="Times New Roman"/>
                <w:color w:val="000000"/>
                <w:kern w:val="0"/>
              </w:rPr>
              <w:br w:type="textWrapping"/>
            </w:r>
            <w:r>
              <w:rPr>
                <w:rFonts w:ascii="Times New Roman" w:hAnsi="Times New Roman"/>
                <w:color w:val="000000"/>
                <w:kern w:val="0"/>
              </w:rPr>
              <w:t>消防电梯的安装应符合GB50310</w:t>
            </w:r>
            <w:r>
              <w:rPr>
                <w:rFonts w:ascii="宋体" w:hAnsi="宋体"/>
                <w:color w:val="000000"/>
                <w:kern w:val="0"/>
              </w:rPr>
              <w:t>的要求。</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1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bCs/>
                <w:color w:val="000000"/>
                <w:szCs w:val="21"/>
                <w:lang w:val="en-US" w:eastAsia="zh-CN"/>
              </w:rPr>
            </w:pPr>
          </w:p>
        </w:tc>
        <w:tc>
          <w:tcPr>
            <w:tcW w:w="7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bl>
    <w:p>
      <w:pPr>
        <w:pStyle w:val="3"/>
        <w:rPr>
          <w:rFonts w:cs="Times New Roman"/>
        </w:rPr>
      </w:pPr>
      <w:r>
        <w:rPr>
          <w:rFonts w:hint="eastAsia" w:cs="Times New Roman"/>
        </w:rPr>
        <w:t>消防电梯系统</w:t>
      </w:r>
      <w:r>
        <w:rPr>
          <w:rFonts w:cs="Times New Roman"/>
        </w:rPr>
        <w:t>检验项目</w:t>
      </w:r>
    </w:p>
    <w:tbl>
      <w:tblPr>
        <w:tblStyle w:val="7"/>
        <w:tblW w:w="8876" w:type="dxa"/>
        <w:jc w:val="center"/>
        <w:tblInd w:w="0" w:type="dxa"/>
        <w:tblLayout w:type="fixed"/>
        <w:tblCellMar>
          <w:top w:w="0" w:type="dxa"/>
          <w:left w:w="0" w:type="dxa"/>
          <w:bottom w:w="0" w:type="dxa"/>
          <w:right w:w="0" w:type="dxa"/>
        </w:tblCellMar>
      </w:tblPr>
      <w:tblGrid>
        <w:gridCol w:w="628"/>
        <w:gridCol w:w="1049"/>
        <w:gridCol w:w="3599"/>
        <w:gridCol w:w="494"/>
        <w:gridCol w:w="2313"/>
        <w:gridCol w:w="793"/>
      </w:tblGrid>
      <w:tr>
        <w:tblPrEx>
          <w:tblLayout w:type="fixed"/>
          <w:tblCellMar>
            <w:top w:w="0" w:type="dxa"/>
            <w:left w:w="0" w:type="dxa"/>
            <w:bottom w:w="0" w:type="dxa"/>
            <w:right w:w="0" w:type="dxa"/>
          </w:tblCellMar>
        </w:tblPrEx>
        <w:trPr>
          <w:trHeight w:val="736"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检测项目</w:t>
            </w:r>
          </w:p>
        </w:tc>
        <w:tc>
          <w:tcPr>
            <w:tcW w:w="1049"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检测</w:t>
            </w:r>
            <w:r>
              <w:rPr>
                <w:rFonts w:ascii="Times New Roman" w:hAnsi="Times New Roman"/>
                <w:color w:val="000000"/>
                <w:kern w:val="0"/>
              </w:rPr>
              <w:br w:type="textWrapping"/>
            </w:r>
            <w:r>
              <w:rPr>
                <w:rFonts w:ascii="Times New Roman" w:hAnsi="Times New Roman"/>
                <w:color w:val="000000"/>
                <w:kern w:val="0"/>
              </w:rPr>
              <w:t>内容</w:t>
            </w:r>
          </w:p>
        </w:tc>
        <w:tc>
          <w:tcPr>
            <w:tcW w:w="3599"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标准条款及技术要求</w:t>
            </w:r>
          </w:p>
        </w:tc>
        <w:tc>
          <w:tcPr>
            <w:tcW w:w="494"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分类</w:t>
            </w:r>
          </w:p>
        </w:tc>
        <w:tc>
          <w:tcPr>
            <w:tcW w:w="2313"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实测记录</w:t>
            </w:r>
          </w:p>
        </w:tc>
        <w:tc>
          <w:tcPr>
            <w:tcW w:w="793" w:type="dxa"/>
            <w:tcBorders>
              <w:top w:val="single" w:color="000000" w:sz="4" w:space="0"/>
              <w:left w:val="nil"/>
              <w:bottom w:val="single" w:color="000000" w:sz="4" w:space="0"/>
              <w:right w:val="single" w:color="000000"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子项</w:t>
            </w:r>
            <w:r>
              <w:rPr>
                <w:rFonts w:ascii="Times New Roman" w:hAnsi="Times New Roman"/>
                <w:color w:val="000000"/>
                <w:kern w:val="0"/>
              </w:rPr>
              <w:br w:type="textWrapping"/>
            </w:r>
            <w:r>
              <w:rPr>
                <w:rFonts w:ascii="Times New Roman" w:hAnsi="Times New Roman"/>
                <w:color w:val="000000"/>
                <w:kern w:val="0"/>
              </w:rPr>
              <w:t>判定</w:t>
            </w:r>
          </w:p>
        </w:tc>
      </w:tr>
      <w:tr>
        <w:tblPrEx>
          <w:tblLayout w:type="fixed"/>
          <w:tblCellMar>
            <w:top w:w="0" w:type="dxa"/>
            <w:left w:w="0" w:type="dxa"/>
            <w:bottom w:w="0" w:type="dxa"/>
            <w:right w:w="0" w:type="dxa"/>
          </w:tblCellMar>
        </w:tblPrEx>
        <w:trPr>
          <w:trHeight w:val="736" w:hRule="atLeast"/>
          <w:jc w:val="center"/>
        </w:trPr>
        <w:tc>
          <w:tcPr>
            <w:tcW w:w="628"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3.4</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消防电梯的性能要求</w:t>
            </w:r>
          </w:p>
        </w:tc>
        <w:tc>
          <w:tcPr>
            <w:tcW w:w="1049"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3.4</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消防</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电梯</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的</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性能</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要求</w:t>
            </w:r>
          </w:p>
        </w:tc>
        <w:tc>
          <w:tcPr>
            <w:tcW w:w="359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3.4.1消防电梯的载重量不应小于800Kg</w:t>
            </w:r>
            <w:r>
              <w:rPr>
                <w:rFonts w:ascii="宋体" w:hAnsi="宋体"/>
                <w:color w:val="000000"/>
                <w:kern w:val="0"/>
              </w:rPr>
              <w:t>。</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1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ascii="Times New Roman" w:hAnsi="Times New Roman"/>
                <w:color w:val="000000"/>
                <w:kern w:val="0"/>
              </w:rPr>
              <w:t>800Kg</w:t>
            </w:r>
          </w:p>
        </w:tc>
        <w:tc>
          <w:tcPr>
            <w:tcW w:w="79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合格</w:t>
            </w:r>
          </w:p>
        </w:tc>
      </w:tr>
      <w:tr>
        <w:tblPrEx>
          <w:tblLayout w:type="fixed"/>
          <w:tblCellMar>
            <w:top w:w="0" w:type="dxa"/>
            <w:left w:w="0" w:type="dxa"/>
            <w:bottom w:w="0" w:type="dxa"/>
            <w:right w:w="0" w:type="dxa"/>
          </w:tblCellMar>
        </w:tblPrEx>
        <w:trPr>
          <w:trHeight w:val="1046" w:hRule="atLeast"/>
          <w:jc w:val="center"/>
        </w:trPr>
        <w:tc>
          <w:tcPr>
            <w:tcW w:w="628"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104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59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3.4.2消防电梯的行驶速度，应按从首层到顶层的运行时间不超过60s</w:t>
            </w:r>
            <w:r>
              <w:rPr>
                <w:rFonts w:ascii="宋体" w:hAnsi="宋体"/>
                <w:color w:val="000000"/>
                <w:kern w:val="0"/>
              </w:rPr>
              <w:t>计算确定。</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1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符合要求</w:t>
            </w:r>
          </w:p>
        </w:tc>
        <w:tc>
          <w:tcPr>
            <w:tcW w:w="79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合格</w:t>
            </w:r>
          </w:p>
        </w:tc>
      </w:tr>
      <w:tr>
        <w:tblPrEx>
          <w:tblLayout w:type="fixed"/>
          <w:tblCellMar>
            <w:top w:w="0" w:type="dxa"/>
            <w:left w:w="0" w:type="dxa"/>
            <w:bottom w:w="0" w:type="dxa"/>
            <w:right w:w="0" w:type="dxa"/>
          </w:tblCellMar>
        </w:tblPrEx>
        <w:trPr>
          <w:trHeight w:val="736" w:hRule="atLeast"/>
          <w:jc w:val="center"/>
        </w:trPr>
        <w:tc>
          <w:tcPr>
            <w:tcW w:w="628"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104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59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3.4.3消防电梯动力与控制电缆、电线、控制面板应采取防水措施。</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1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9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Layout w:type="fixed"/>
          <w:tblCellMar>
            <w:top w:w="0" w:type="dxa"/>
            <w:left w:w="0" w:type="dxa"/>
            <w:bottom w:w="0" w:type="dxa"/>
            <w:right w:w="0" w:type="dxa"/>
          </w:tblCellMar>
        </w:tblPrEx>
        <w:trPr>
          <w:trHeight w:val="736" w:hRule="atLeast"/>
          <w:jc w:val="center"/>
        </w:trPr>
        <w:tc>
          <w:tcPr>
            <w:tcW w:w="628"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104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59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3.4.4消防电梯轿厢应设能直接与消防控制室通话的专用消防电话。</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1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无专用电话</w:t>
            </w:r>
          </w:p>
        </w:tc>
        <w:tc>
          <w:tcPr>
            <w:tcW w:w="79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不合格</w:t>
            </w:r>
          </w:p>
        </w:tc>
      </w:tr>
      <w:tr>
        <w:tblPrEx>
          <w:tblLayout w:type="fixed"/>
          <w:tblCellMar>
            <w:top w:w="0" w:type="dxa"/>
            <w:left w:w="0" w:type="dxa"/>
            <w:bottom w:w="0" w:type="dxa"/>
            <w:right w:w="0" w:type="dxa"/>
          </w:tblCellMar>
        </w:tblPrEx>
        <w:trPr>
          <w:trHeight w:val="736" w:hRule="atLeast"/>
          <w:jc w:val="center"/>
        </w:trPr>
        <w:tc>
          <w:tcPr>
            <w:tcW w:w="628"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104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59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3.4.5消防电梯首层应设供消防员专用的操作按钮。</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1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ascii="Times New Roman" w:hAnsi="Times New Roman"/>
                <w:color w:val="000000"/>
                <w:kern w:val="0"/>
              </w:rPr>
              <w:t>消防电梯首层</w:t>
            </w:r>
            <w:r>
              <w:rPr>
                <w:rFonts w:hint="eastAsia" w:ascii="Times New Roman" w:hAnsi="Times New Roman"/>
                <w:color w:val="000000"/>
                <w:kern w:val="0"/>
                <w:lang w:eastAsia="zh-CN"/>
              </w:rPr>
              <w:t>设置</w:t>
            </w:r>
            <w:r>
              <w:rPr>
                <w:rFonts w:ascii="Times New Roman" w:hAnsi="Times New Roman"/>
                <w:color w:val="000000"/>
                <w:kern w:val="0"/>
              </w:rPr>
              <w:t>操作按钮</w:t>
            </w:r>
          </w:p>
        </w:tc>
        <w:tc>
          <w:tcPr>
            <w:tcW w:w="79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合格</w:t>
            </w:r>
          </w:p>
        </w:tc>
      </w:tr>
      <w:tr>
        <w:tblPrEx>
          <w:tblLayout w:type="fixed"/>
          <w:tblCellMar>
            <w:top w:w="0" w:type="dxa"/>
            <w:left w:w="0" w:type="dxa"/>
            <w:bottom w:w="0" w:type="dxa"/>
            <w:right w:w="0" w:type="dxa"/>
          </w:tblCellMar>
        </w:tblPrEx>
        <w:trPr>
          <w:trHeight w:val="679" w:hRule="atLeast"/>
          <w:jc w:val="center"/>
        </w:trPr>
        <w:tc>
          <w:tcPr>
            <w:tcW w:w="628"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104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59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3.4.6消防电梯应能每层停靠。</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1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符合要求</w:t>
            </w:r>
          </w:p>
        </w:tc>
        <w:tc>
          <w:tcPr>
            <w:tcW w:w="79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合格</w:t>
            </w:r>
          </w:p>
        </w:tc>
      </w:tr>
      <w:tr>
        <w:tblPrEx>
          <w:tblLayout w:type="fixed"/>
          <w:tblCellMar>
            <w:top w:w="0" w:type="dxa"/>
            <w:left w:w="0" w:type="dxa"/>
            <w:bottom w:w="0" w:type="dxa"/>
            <w:right w:w="0" w:type="dxa"/>
          </w:tblCellMar>
        </w:tblPrEx>
        <w:trPr>
          <w:trHeight w:val="679" w:hRule="atLeast"/>
          <w:jc w:val="center"/>
        </w:trPr>
        <w:tc>
          <w:tcPr>
            <w:tcW w:w="628"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104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59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3.4.7消防电梯应采用消防电源。</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1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符合要求</w:t>
            </w:r>
          </w:p>
        </w:tc>
        <w:tc>
          <w:tcPr>
            <w:tcW w:w="79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合格</w:t>
            </w:r>
          </w:p>
        </w:tc>
      </w:tr>
      <w:tr>
        <w:tblPrEx>
          <w:tblLayout w:type="fixed"/>
          <w:tblCellMar>
            <w:top w:w="0" w:type="dxa"/>
            <w:left w:w="0" w:type="dxa"/>
            <w:bottom w:w="0" w:type="dxa"/>
            <w:right w:w="0" w:type="dxa"/>
          </w:tblCellMar>
        </w:tblPrEx>
        <w:trPr>
          <w:trHeight w:val="736" w:hRule="atLeast"/>
          <w:jc w:val="center"/>
        </w:trPr>
        <w:tc>
          <w:tcPr>
            <w:tcW w:w="628"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104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59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3.4.8消防电梯轿厢应采用非燃材料装修。</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1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符合要求</w:t>
            </w:r>
          </w:p>
        </w:tc>
        <w:tc>
          <w:tcPr>
            <w:tcW w:w="79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合格</w:t>
            </w:r>
          </w:p>
        </w:tc>
      </w:tr>
      <w:tr>
        <w:tblPrEx>
          <w:tblLayout w:type="fixed"/>
          <w:tblCellMar>
            <w:top w:w="0" w:type="dxa"/>
            <w:left w:w="0" w:type="dxa"/>
            <w:bottom w:w="0" w:type="dxa"/>
            <w:right w:w="0" w:type="dxa"/>
          </w:tblCellMar>
        </w:tblPrEx>
        <w:trPr>
          <w:trHeight w:val="1046" w:hRule="atLeast"/>
          <w:jc w:val="center"/>
        </w:trPr>
        <w:tc>
          <w:tcPr>
            <w:tcW w:w="628"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3.5</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系统功能</w:t>
            </w:r>
          </w:p>
        </w:tc>
        <w:tc>
          <w:tcPr>
            <w:tcW w:w="1049"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3.5</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系统</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功能</w:t>
            </w:r>
          </w:p>
        </w:tc>
        <w:tc>
          <w:tcPr>
            <w:tcW w:w="359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3.5.1手动启动首层消防员专用按钮，消防电梯应能强制降至首层，并能反馈信号。</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1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联动控制器故障，不能反馈</w:t>
            </w:r>
          </w:p>
        </w:tc>
        <w:tc>
          <w:tcPr>
            <w:tcW w:w="79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不合格</w:t>
            </w:r>
          </w:p>
        </w:tc>
      </w:tr>
      <w:tr>
        <w:tblPrEx>
          <w:tblLayout w:type="fixed"/>
          <w:tblCellMar>
            <w:top w:w="0" w:type="dxa"/>
            <w:left w:w="0" w:type="dxa"/>
            <w:bottom w:w="0" w:type="dxa"/>
            <w:right w:w="0" w:type="dxa"/>
          </w:tblCellMar>
        </w:tblPrEx>
        <w:trPr>
          <w:trHeight w:val="2599" w:hRule="atLeast"/>
          <w:jc w:val="center"/>
        </w:trPr>
        <w:tc>
          <w:tcPr>
            <w:tcW w:w="628"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104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宋体"/>
                <w:color w:val="000000"/>
                <w:szCs w:val="21"/>
              </w:rPr>
            </w:pPr>
          </w:p>
        </w:tc>
        <w:tc>
          <w:tcPr>
            <w:tcW w:w="359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3.5.2消防电梯及客梯的迫降的联动控制信号应由消防联动控制器发出。当确认火灾后，消防联动控制系统应发出联动控制信号强制所有电梯停于首层或电梯转换层。除消防电梯外，其他电梯的电源应切断。电梯停于首层或电梯转换层开门后的反馈信号作为电梯电源切断的触发信号。</w:t>
            </w:r>
          </w:p>
        </w:tc>
        <w:tc>
          <w:tcPr>
            <w:tcW w:w="49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1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val="0"/>
                <w:bCs w:val="0"/>
                <w:color w:val="000000"/>
                <w:szCs w:val="21"/>
                <w:lang w:eastAsia="zh-CN"/>
              </w:rPr>
              <w:t>联动控制器故障，不能反馈</w:t>
            </w:r>
          </w:p>
        </w:tc>
        <w:tc>
          <w:tcPr>
            <w:tcW w:w="79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val="0"/>
                <w:bCs w:val="0"/>
                <w:color w:val="000000"/>
                <w:szCs w:val="21"/>
                <w:lang w:val="en-US" w:eastAsia="zh-CN"/>
              </w:rPr>
              <w:t>不合格</w:t>
            </w:r>
          </w:p>
        </w:tc>
      </w:tr>
      <w:tr>
        <w:tblPrEx>
          <w:tblLayout w:type="fixed"/>
          <w:tblCellMar>
            <w:top w:w="0" w:type="dxa"/>
            <w:left w:w="0" w:type="dxa"/>
            <w:bottom w:w="0" w:type="dxa"/>
            <w:right w:w="0" w:type="dxa"/>
          </w:tblCellMar>
        </w:tblPrEx>
        <w:trPr>
          <w:trHeight w:val="1092" w:hRule="atLeast"/>
          <w:jc w:val="center"/>
        </w:trPr>
        <w:tc>
          <w:tcPr>
            <w:tcW w:w="628" w:type="dxa"/>
            <w:vMerge w:val="continue"/>
            <w:tcBorders>
              <w:top w:val="nil"/>
              <w:left w:val="single" w:color="000000" w:sz="4" w:space="0"/>
              <w:bottom w:val="single" w:color="auto" w:sz="4" w:space="0"/>
              <w:right w:val="single" w:color="000000" w:sz="4" w:space="0"/>
            </w:tcBorders>
            <w:vAlign w:val="center"/>
          </w:tcPr>
          <w:p>
            <w:pPr>
              <w:widowControl/>
              <w:jc w:val="left"/>
              <w:rPr>
                <w:rFonts w:ascii="Times New Roman" w:hAnsi="Times New Roman" w:eastAsia="宋体"/>
                <w:color w:val="000000"/>
                <w:szCs w:val="21"/>
              </w:rPr>
            </w:pPr>
          </w:p>
        </w:tc>
        <w:tc>
          <w:tcPr>
            <w:tcW w:w="1049" w:type="dxa"/>
            <w:vMerge w:val="continue"/>
            <w:tcBorders>
              <w:top w:val="nil"/>
              <w:left w:val="nil"/>
              <w:bottom w:val="single" w:color="auto" w:sz="4" w:space="0"/>
              <w:right w:val="single" w:color="000000" w:sz="4" w:space="0"/>
            </w:tcBorders>
            <w:vAlign w:val="center"/>
          </w:tcPr>
          <w:p>
            <w:pPr>
              <w:widowControl/>
              <w:jc w:val="left"/>
              <w:rPr>
                <w:rFonts w:ascii="Times New Roman" w:hAnsi="Times New Roman" w:eastAsia="宋体"/>
                <w:color w:val="000000"/>
                <w:szCs w:val="21"/>
              </w:rPr>
            </w:pPr>
          </w:p>
        </w:tc>
        <w:tc>
          <w:tcPr>
            <w:tcW w:w="3599" w:type="dxa"/>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3.5.3消防控制室应显示消防电梯及客梯运行状态，并接收和显示其停于首层或转换层的反馈信号。</w:t>
            </w:r>
          </w:p>
        </w:tc>
        <w:tc>
          <w:tcPr>
            <w:tcW w:w="494" w:type="dxa"/>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313" w:type="dxa"/>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联动控制器故障，不能反馈</w:t>
            </w:r>
          </w:p>
        </w:tc>
        <w:tc>
          <w:tcPr>
            <w:tcW w:w="793" w:type="dxa"/>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不合格</w:t>
            </w:r>
          </w:p>
        </w:tc>
      </w:tr>
      <w:tr>
        <w:tblPrEx>
          <w:tblLayout w:type="fixed"/>
          <w:tblCellMar>
            <w:top w:w="0" w:type="dxa"/>
            <w:left w:w="0" w:type="dxa"/>
            <w:bottom w:w="0" w:type="dxa"/>
            <w:right w:w="0" w:type="dxa"/>
          </w:tblCellMar>
        </w:tblPrEx>
        <w:trPr>
          <w:trHeight w:val="1092" w:hRule="atLeast"/>
          <w:jc w:val="center"/>
        </w:trPr>
        <w:tc>
          <w:tcPr>
            <w:tcW w:w="1677" w:type="dxa"/>
            <w:gridSpan w:val="2"/>
            <w:tcBorders>
              <w:top w:val="single" w:color="auto" w:sz="4" w:space="0"/>
              <w:left w:val="single" w:color="auto" w:sz="4" w:space="0"/>
              <w:bottom w:val="single" w:color="auto" w:sz="4" w:space="0"/>
              <w:right w:val="single" w:color="000000" w:sz="4" w:space="0"/>
            </w:tcBorders>
            <w:vAlign w:val="center"/>
          </w:tcPr>
          <w:p>
            <w:pPr>
              <w:widowControl/>
              <w:ind w:left="10" w:leftChars="5" w:right="10" w:rightChars="5"/>
              <w:jc w:val="center"/>
              <w:rPr>
                <w:rFonts w:ascii="Times New Roman" w:hAnsi="Times New Roman" w:eastAsia="宋体"/>
                <w:color w:val="000000"/>
                <w:szCs w:val="21"/>
              </w:rPr>
            </w:pPr>
            <w:r>
              <w:rPr>
                <w:rFonts w:hint="eastAsia" w:ascii="Times New Roman" w:hAnsi="Times New Roman" w:eastAsia="宋体" w:cs="Times New Roman"/>
                <w:b/>
                <w:bCs/>
                <w:color w:val="000000"/>
                <w:szCs w:val="21"/>
              </w:rPr>
              <w:t>引用文件</w:t>
            </w:r>
          </w:p>
        </w:tc>
        <w:tc>
          <w:tcPr>
            <w:tcW w:w="7199"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ind w:left="10" w:leftChars="5" w:right="10" w:rightChars="5"/>
              <w:jc w:val="both"/>
              <w:rPr>
                <w:rFonts w:ascii="Times New Roman" w:hAnsi="Times New Roman" w:eastAsia="宋体"/>
                <w:b/>
                <w:bCs/>
                <w:color w:val="000000"/>
                <w:szCs w:val="21"/>
              </w:rPr>
            </w:pPr>
            <w:r>
              <w:rPr>
                <w:rFonts w:hint="eastAsia" w:ascii="Times New Roman" w:hAnsi="Times New Roman" w:eastAsia="宋体" w:cs="Times New Roman"/>
                <w:b/>
                <w:bCs/>
                <w:color w:val="000000"/>
                <w:szCs w:val="21"/>
                <w:lang w:eastAsia="zh-CN"/>
              </w:rPr>
              <w:t>DB15/T 353.</w:t>
            </w:r>
            <w:r>
              <w:rPr>
                <w:rFonts w:hint="eastAsia" w:ascii="Times New Roman" w:hAnsi="Times New Roman" w:eastAsia="宋体" w:cs="Times New Roman"/>
                <w:b/>
                <w:bCs/>
                <w:color w:val="000000"/>
                <w:szCs w:val="21"/>
                <w:lang w:val="en-US" w:eastAsia="zh-CN"/>
              </w:rPr>
              <w:t>13-</w:t>
            </w:r>
            <w:r>
              <w:rPr>
                <w:rFonts w:hint="eastAsia" w:ascii="Times New Roman" w:hAnsi="Times New Roman" w:eastAsia="宋体" w:cs="Times New Roman"/>
                <w:b/>
                <w:bCs/>
                <w:color w:val="000000"/>
                <w:szCs w:val="21"/>
                <w:lang w:eastAsia="zh-CN"/>
              </w:rPr>
              <w:t>2020建筑消防设施检验规程</w:t>
            </w:r>
            <w:r>
              <w:rPr>
                <w:rFonts w:hint="eastAsia" w:ascii="Times New Roman" w:hAnsi="Times New Roman" w:eastAsia="宋体" w:cs="Times New Roman"/>
                <w:b/>
                <w:bCs/>
                <w:color w:val="000000"/>
                <w:szCs w:val="21"/>
                <w:lang w:val="en-US" w:eastAsia="zh-CN"/>
              </w:rPr>
              <w:t xml:space="preserve"> </w:t>
            </w:r>
            <w:r>
              <w:rPr>
                <w:rFonts w:hint="eastAsia" w:ascii="Times New Roman" w:hAnsi="Times New Roman" w:eastAsia="宋体" w:cs="Times New Roman"/>
                <w:b/>
                <w:bCs/>
                <w:color w:val="000000"/>
                <w:szCs w:val="21"/>
                <w:lang w:eastAsia="zh-CN"/>
              </w:rPr>
              <w:t>第</w:t>
            </w:r>
            <w:r>
              <w:rPr>
                <w:rFonts w:hint="eastAsia" w:ascii="Times New Roman" w:hAnsi="Times New Roman" w:eastAsia="宋体" w:cs="Times New Roman"/>
                <w:b/>
                <w:bCs/>
                <w:color w:val="000000"/>
                <w:szCs w:val="21"/>
                <w:lang w:val="en-US" w:eastAsia="zh-CN"/>
              </w:rPr>
              <w:t>13</w:t>
            </w:r>
            <w:r>
              <w:rPr>
                <w:rFonts w:hint="eastAsia" w:ascii="Times New Roman" w:hAnsi="Times New Roman" w:eastAsia="宋体" w:cs="Times New Roman"/>
                <w:b/>
                <w:bCs/>
                <w:color w:val="000000"/>
                <w:szCs w:val="21"/>
                <w:lang w:eastAsia="zh-CN"/>
              </w:rPr>
              <w:t>部分：消防电梯系统</w:t>
            </w:r>
          </w:p>
        </w:tc>
      </w:tr>
    </w:tbl>
    <w:p>
      <w:pPr>
        <w:pStyle w:val="3"/>
        <w:rPr>
          <w:rFonts w:cs="Times New Roman"/>
        </w:rPr>
      </w:pPr>
      <w:r>
        <w:rPr>
          <w:rFonts w:hint="eastAsia" w:cs="Times New Roman"/>
        </w:rPr>
        <w:t>消防供电系统</w:t>
      </w:r>
      <w:r>
        <w:rPr>
          <w:rFonts w:cs="Times New Roman"/>
        </w:rPr>
        <w:t>验项目</w:t>
      </w:r>
    </w:p>
    <w:tbl>
      <w:tblPr>
        <w:tblStyle w:val="7"/>
        <w:tblW w:w="91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3"/>
        <w:gridCol w:w="734"/>
        <w:gridCol w:w="4485"/>
        <w:gridCol w:w="624"/>
        <w:gridCol w:w="2010"/>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2" w:hRule="atLeast"/>
          <w:jc w:val="center"/>
        </w:trPr>
        <w:tc>
          <w:tcPr>
            <w:tcW w:w="523" w:type="dxa"/>
            <w:tcBorders>
              <w:top w:val="single" w:color="auto" w:sz="4" w:space="0"/>
              <w:left w:val="single" w:color="auto" w:sz="4" w:space="0"/>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检测项目</w:t>
            </w:r>
          </w:p>
        </w:tc>
        <w:tc>
          <w:tcPr>
            <w:tcW w:w="734"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检测</w:t>
            </w:r>
            <w:r>
              <w:rPr>
                <w:rFonts w:ascii="Times New Roman" w:hAnsi="Times New Roman"/>
                <w:color w:val="000000"/>
                <w:kern w:val="0"/>
              </w:rPr>
              <w:br w:type="textWrapping"/>
            </w:r>
            <w:r>
              <w:rPr>
                <w:rFonts w:ascii="Times New Roman" w:hAnsi="Times New Roman"/>
                <w:color w:val="000000"/>
                <w:kern w:val="0"/>
              </w:rPr>
              <w:t>内容</w:t>
            </w:r>
          </w:p>
        </w:tc>
        <w:tc>
          <w:tcPr>
            <w:tcW w:w="448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标准条款及技术要求</w:t>
            </w:r>
          </w:p>
        </w:tc>
        <w:tc>
          <w:tcPr>
            <w:tcW w:w="624"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分类</w:t>
            </w:r>
          </w:p>
        </w:tc>
        <w:tc>
          <w:tcPr>
            <w:tcW w:w="2010"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实测记录</w:t>
            </w:r>
          </w:p>
        </w:tc>
        <w:tc>
          <w:tcPr>
            <w:tcW w:w="762"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子项</w:t>
            </w:r>
            <w:r>
              <w:rPr>
                <w:rFonts w:ascii="Times New Roman" w:hAnsi="Times New Roman"/>
                <w:color w:val="000000"/>
                <w:kern w:val="0"/>
              </w:rPr>
              <w:br w:type="textWrapping"/>
            </w:r>
            <w:r>
              <w:rPr>
                <w:rFonts w:ascii="Times New Roman" w:hAnsi="Times New Roman"/>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80" w:hRule="atLeast"/>
          <w:jc w:val="center"/>
        </w:trPr>
        <w:tc>
          <w:tcPr>
            <w:tcW w:w="523"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3.1</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一般</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要求</w:t>
            </w:r>
          </w:p>
        </w:tc>
        <w:tc>
          <w:tcPr>
            <w:tcW w:w="734"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3.1</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一般</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要求</w:t>
            </w:r>
          </w:p>
        </w:tc>
        <w:tc>
          <w:tcPr>
            <w:tcW w:w="448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3.1.1设备、材料及配件应符合设计要求和国家现行有关标准的规定，并应具有质量合格证明文件、国家法定质检机构的检验报告等文件。系统中的强制认证产品还应有认证证书和认证标识。</w:t>
            </w:r>
          </w:p>
        </w:tc>
        <w:tc>
          <w:tcPr>
            <w:tcW w:w="62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bCs/>
                <w:color w:val="000000"/>
                <w:szCs w:val="21"/>
                <w:lang w:val="en-US" w:eastAsia="zh-CN"/>
              </w:rPr>
            </w:pPr>
            <w:r>
              <w:rPr>
                <w:rFonts w:hint="eastAsia" w:ascii="Times New Roman" w:hAnsi="Times New Roman" w:eastAsia="宋体"/>
                <w:b w:val="0"/>
                <w:bCs w:val="0"/>
                <w:color w:val="000000"/>
                <w:szCs w:val="21"/>
                <w:lang w:val="en-US" w:eastAsia="zh-CN"/>
              </w:rPr>
              <w:t>无文件</w:t>
            </w:r>
          </w:p>
        </w:tc>
        <w:tc>
          <w:tcPr>
            <w:tcW w:w="76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80" w:hRule="atLeast"/>
          <w:jc w:val="center"/>
        </w:trPr>
        <w:tc>
          <w:tcPr>
            <w:tcW w:w="52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4"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48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3.1.2系统中国家强制认证产品的名称、规格型号应与强制性产品认证证书和检验报告相一致，同时产品的实物也应与型式检验报告中的描述相一致。</w:t>
            </w:r>
          </w:p>
        </w:tc>
        <w:tc>
          <w:tcPr>
            <w:tcW w:w="62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val="0"/>
                <w:bCs w:val="0"/>
                <w:color w:val="000000"/>
                <w:szCs w:val="21"/>
                <w:lang w:val="en-US" w:eastAsia="zh-CN"/>
              </w:rPr>
              <w:t>无文件</w:t>
            </w:r>
          </w:p>
        </w:tc>
        <w:tc>
          <w:tcPr>
            <w:tcW w:w="76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280" w:hRule="atLeast"/>
          <w:jc w:val="center"/>
        </w:trPr>
        <w:tc>
          <w:tcPr>
            <w:tcW w:w="52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4"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48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3.1.3系统中非国家强制认证的产品名称、型号、规格应与检验报告一致；检验报告中未包括的配接产品接入系统时，应提供系统组件兼容性检验报告。</w:t>
            </w:r>
          </w:p>
        </w:tc>
        <w:tc>
          <w:tcPr>
            <w:tcW w:w="62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val="0"/>
                <w:bCs w:val="0"/>
                <w:color w:val="000000"/>
                <w:szCs w:val="21"/>
                <w:lang w:val="en-US" w:eastAsia="zh-CN"/>
              </w:rPr>
              <w:t>无文件</w:t>
            </w:r>
          </w:p>
        </w:tc>
        <w:tc>
          <w:tcPr>
            <w:tcW w:w="76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6" w:hRule="atLeast"/>
          <w:jc w:val="center"/>
        </w:trPr>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消防</w:t>
            </w:r>
          </w:p>
          <w:p>
            <w:pPr>
              <w:widowControl/>
              <w:autoSpaceDE w:val="0"/>
              <w:ind w:left="21" w:leftChars="10"/>
              <w:jc w:val="center"/>
              <w:textAlignment w:val="center"/>
              <w:rPr>
                <w:rFonts w:ascii="Times New Roman" w:hAnsi="Times New Roman" w:eastAsia="宋体"/>
                <w:color w:val="000000"/>
                <w:kern w:val="0"/>
                <w:szCs w:val="21"/>
              </w:rPr>
            </w:pPr>
            <w:r>
              <w:rPr>
                <w:rFonts w:ascii="Times New Roman" w:hAnsi="Times New Roman"/>
                <w:color w:val="000000"/>
                <w:kern w:val="0"/>
              </w:rPr>
              <w:t>电源</w:t>
            </w:r>
          </w:p>
        </w:tc>
        <w:tc>
          <w:tcPr>
            <w:tcW w:w="73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3.2</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消防</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电源</w:t>
            </w:r>
          </w:p>
        </w:tc>
        <w:tc>
          <w:tcPr>
            <w:tcW w:w="448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3.2消防电源</w:t>
            </w:r>
            <w:r>
              <w:rPr>
                <w:rFonts w:ascii="Times New Roman" w:hAnsi="Times New Roman"/>
                <w:color w:val="000000"/>
                <w:kern w:val="0"/>
              </w:rPr>
              <w:br w:type="textWrapping"/>
            </w:r>
            <w:r>
              <w:rPr>
                <w:rFonts w:ascii="Times New Roman" w:hAnsi="Times New Roman"/>
                <w:color w:val="000000"/>
                <w:kern w:val="0"/>
              </w:rPr>
              <w:t>建筑消防设施的用电，应符合GB50052</w:t>
            </w:r>
            <w:r>
              <w:rPr>
                <w:rFonts w:ascii="宋体" w:hAnsi="宋体"/>
                <w:color w:val="000000"/>
                <w:kern w:val="0"/>
              </w:rPr>
              <w:t>的规定。</w:t>
            </w:r>
          </w:p>
        </w:tc>
        <w:tc>
          <w:tcPr>
            <w:tcW w:w="62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val="en-US" w:eastAsia="zh-CN"/>
              </w:rPr>
            </w:pPr>
            <w:r>
              <w:rPr>
                <w:rFonts w:hint="eastAsia" w:ascii="Times New Roman" w:hAnsi="Times New Roman" w:eastAsia="宋体"/>
                <w:b w:val="0"/>
                <w:bCs w:val="0"/>
                <w:color w:val="000000"/>
                <w:szCs w:val="21"/>
                <w:lang w:val="en-US" w:eastAsia="zh-CN"/>
              </w:rPr>
              <w:t>/</w:t>
            </w:r>
          </w:p>
        </w:tc>
        <w:tc>
          <w:tcPr>
            <w:tcW w:w="76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val="en-US" w:eastAsia="zh-CN"/>
              </w:rPr>
            </w:pPr>
            <w:r>
              <w:rPr>
                <w:rFonts w:hint="eastAsia" w:ascii="Times New Roman" w:hAnsi="Times New Roman" w:eastAsia="宋体"/>
                <w:b w:val="0"/>
                <w:bCs w:val="0"/>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2" w:hRule="atLeast"/>
          <w:jc w:val="center"/>
        </w:trPr>
        <w:tc>
          <w:tcPr>
            <w:tcW w:w="523"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负荷</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级别</w:t>
            </w:r>
          </w:p>
        </w:tc>
        <w:tc>
          <w:tcPr>
            <w:tcW w:w="734"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3.3</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负荷</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级别</w:t>
            </w:r>
          </w:p>
        </w:tc>
        <w:tc>
          <w:tcPr>
            <w:tcW w:w="448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3.3.1建筑高度大于50m</w:t>
            </w:r>
            <w:r>
              <w:rPr>
                <w:rFonts w:ascii="宋体" w:hAnsi="宋体"/>
                <w:color w:val="000000"/>
                <w:kern w:val="0"/>
              </w:rPr>
              <w:t>的乙、丙类厂房和丙类仓库、一类高层民用建筑应按一级负荷供电。</w:t>
            </w:r>
          </w:p>
        </w:tc>
        <w:tc>
          <w:tcPr>
            <w:tcW w:w="62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35" w:hRule="atLeast"/>
          <w:jc w:val="center"/>
        </w:trPr>
        <w:tc>
          <w:tcPr>
            <w:tcW w:w="52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4"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48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3.3.2室外消防用水量大于35L/s</w:t>
            </w:r>
            <w:r>
              <w:rPr>
                <w:rFonts w:ascii="宋体" w:hAnsi="宋体"/>
                <w:color w:val="000000"/>
                <w:kern w:val="0"/>
              </w:rPr>
              <w:t>的可燃材料堆场、可燃气体储罐（区）和甲、乙类液体储罐（区）；粮食仓库及粮食筒仓；二类高层民用建筑；座位数超过</w:t>
            </w:r>
            <w:r>
              <w:rPr>
                <w:rFonts w:ascii="Times New Roman" w:hAnsi="Times New Roman"/>
                <w:color w:val="000000"/>
                <w:kern w:val="0"/>
              </w:rPr>
              <w:t>1500</w:t>
            </w:r>
            <w:r>
              <w:rPr>
                <w:rFonts w:ascii="宋体" w:hAnsi="宋体"/>
                <w:color w:val="000000"/>
                <w:kern w:val="0"/>
              </w:rPr>
              <w:t>个的电影院、剧场，座位数超过</w:t>
            </w:r>
            <w:r>
              <w:rPr>
                <w:rFonts w:ascii="Times New Roman" w:hAnsi="Times New Roman"/>
                <w:color w:val="000000"/>
                <w:kern w:val="0"/>
              </w:rPr>
              <w:t>3000</w:t>
            </w:r>
            <w:r>
              <w:rPr>
                <w:rFonts w:ascii="宋体" w:hAnsi="宋体"/>
                <w:color w:val="000000"/>
                <w:kern w:val="0"/>
              </w:rPr>
              <w:t>个的体育馆，任一层建筑面积大于</w:t>
            </w:r>
            <w:r>
              <w:rPr>
                <w:rFonts w:ascii="Times New Roman" w:hAnsi="Times New Roman"/>
                <w:color w:val="000000"/>
                <w:kern w:val="0"/>
              </w:rPr>
              <w:t>3000m²</w:t>
            </w:r>
            <w:r>
              <w:rPr>
                <w:rFonts w:ascii="宋体" w:hAnsi="宋体"/>
                <w:color w:val="000000"/>
                <w:kern w:val="0"/>
              </w:rPr>
              <w:t>的商店和展览建筑，省（市）级及以上的广播电视、电信和财贸金融建筑，室外消防用水量大于</w:t>
            </w:r>
            <w:r>
              <w:rPr>
                <w:rFonts w:ascii="Times New Roman" w:hAnsi="Times New Roman"/>
                <w:color w:val="000000"/>
                <w:kern w:val="0"/>
              </w:rPr>
              <w:t>25L/s</w:t>
            </w:r>
            <w:r>
              <w:rPr>
                <w:rFonts w:ascii="宋体" w:hAnsi="宋体"/>
                <w:color w:val="000000"/>
                <w:kern w:val="0"/>
              </w:rPr>
              <w:t>的其他公共建筑应按二级负荷供电。</w:t>
            </w:r>
          </w:p>
        </w:tc>
        <w:tc>
          <w:tcPr>
            <w:tcW w:w="62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val="0"/>
                <w:bCs w:val="0"/>
                <w:color w:val="000000"/>
                <w:szCs w:val="21"/>
                <w:lang w:val="en-US" w:eastAsia="zh-CN"/>
              </w:rPr>
            </w:pPr>
            <w:r>
              <w:rPr>
                <w:rFonts w:hint="eastAsia" w:ascii="Times New Roman" w:hAnsi="Times New Roman" w:eastAsia="宋体"/>
                <w:b w:val="0"/>
                <w:bCs w:val="0"/>
                <w:color w:val="000000"/>
                <w:szCs w:val="21"/>
                <w:lang w:val="en-US" w:eastAsia="zh-CN"/>
              </w:rPr>
              <w:t>/</w:t>
            </w:r>
          </w:p>
        </w:tc>
        <w:tc>
          <w:tcPr>
            <w:tcW w:w="76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val="en-US" w:eastAsia="zh-CN"/>
              </w:rPr>
            </w:pPr>
            <w:r>
              <w:rPr>
                <w:rFonts w:hint="eastAsia" w:ascii="Times New Roman" w:hAnsi="Times New Roman" w:eastAsia="宋体"/>
                <w:b w:val="0"/>
                <w:bCs w:val="0"/>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2" w:hRule="atLeast"/>
          <w:jc w:val="center"/>
        </w:trPr>
        <w:tc>
          <w:tcPr>
            <w:tcW w:w="52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4"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48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3.3.3除3.3.1</w:t>
            </w:r>
            <w:r>
              <w:rPr>
                <w:rFonts w:ascii="宋体" w:hAnsi="宋体"/>
                <w:color w:val="000000"/>
                <w:kern w:val="0"/>
              </w:rPr>
              <w:t>条和</w:t>
            </w:r>
            <w:r>
              <w:rPr>
                <w:rFonts w:ascii="Times New Roman" w:hAnsi="Times New Roman"/>
                <w:color w:val="000000"/>
                <w:kern w:val="0"/>
              </w:rPr>
              <w:t>3.3.2</w:t>
            </w:r>
            <w:r>
              <w:rPr>
                <w:rFonts w:ascii="宋体" w:hAnsi="宋体"/>
                <w:color w:val="000000"/>
                <w:kern w:val="0"/>
              </w:rPr>
              <w:t>条外的建筑物、储罐（区）和堆场等的消防用电，可按三级负荷供电。</w:t>
            </w:r>
          </w:p>
        </w:tc>
        <w:tc>
          <w:tcPr>
            <w:tcW w:w="62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val="0"/>
                <w:bCs w:val="0"/>
                <w:color w:val="000000"/>
                <w:szCs w:val="21"/>
                <w:lang w:val="en-US" w:eastAsia="zh-CN"/>
              </w:rPr>
            </w:pPr>
            <w:r>
              <w:rPr>
                <w:rFonts w:hint="eastAsia" w:ascii="Times New Roman" w:hAnsi="Times New Roman" w:eastAsia="宋体"/>
                <w:b w:val="0"/>
                <w:bCs w:val="0"/>
                <w:color w:val="000000"/>
                <w:szCs w:val="21"/>
                <w:lang w:val="en-US" w:eastAsia="zh-CN"/>
              </w:rPr>
              <w:t>/</w:t>
            </w:r>
          </w:p>
        </w:tc>
        <w:tc>
          <w:tcPr>
            <w:tcW w:w="76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val="0"/>
                <w:bCs w:val="0"/>
                <w:color w:val="000000"/>
                <w:szCs w:val="21"/>
                <w:lang w:val="en-US" w:eastAsia="zh-CN"/>
              </w:rPr>
            </w:pPr>
            <w:r>
              <w:rPr>
                <w:rFonts w:hint="eastAsia" w:ascii="Times New Roman" w:hAnsi="Times New Roman" w:eastAsia="宋体"/>
                <w:b w:val="0"/>
                <w:bCs w:val="0"/>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2" w:hRule="atLeast"/>
          <w:jc w:val="center"/>
        </w:trPr>
        <w:tc>
          <w:tcPr>
            <w:tcW w:w="523"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3.4</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自备</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发电</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机组</w:t>
            </w:r>
          </w:p>
        </w:tc>
        <w:tc>
          <w:tcPr>
            <w:tcW w:w="734"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3.4.1</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发</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电</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机</w:t>
            </w:r>
          </w:p>
        </w:tc>
        <w:tc>
          <w:tcPr>
            <w:tcW w:w="448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3.4.1.1仪表、指示灯及开关按钮等应完好，显示应正常。</w:t>
            </w:r>
          </w:p>
        </w:tc>
        <w:tc>
          <w:tcPr>
            <w:tcW w:w="62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0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val="0"/>
                <w:bCs w:val="0"/>
                <w:color w:val="000000"/>
                <w:szCs w:val="21"/>
                <w:lang w:val="en-US" w:eastAsia="zh-CN"/>
              </w:rPr>
              <w:t>不能正常使用</w:t>
            </w:r>
          </w:p>
        </w:tc>
        <w:tc>
          <w:tcPr>
            <w:tcW w:w="76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val="0"/>
                <w:bCs w:val="0"/>
                <w:color w:val="000000"/>
                <w:szCs w:val="21"/>
                <w:lang w:val="en-US" w:eastAsia="zh-CN"/>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6" w:hRule="atLeast"/>
          <w:jc w:val="center"/>
        </w:trPr>
        <w:tc>
          <w:tcPr>
            <w:tcW w:w="52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4"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48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3.4.1.2自动启动并达到额定转速并发电的时间不得大于30s</w:t>
            </w:r>
            <w:r>
              <w:rPr>
                <w:rFonts w:ascii="宋体" w:hAnsi="宋体"/>
                <w:color w:val="000000"/>
                <w:kern w:val="0"/>
              </w:rPr>
              <w:t>，发电机运行及输出功率、电压、频率、相位的显示均应正常。</w:t>
            </w:r>
          </w:p>
        </w:tc>
        <w:tc>
          <w:tcPr>
            <w:tcW w:w="62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val="0"/>
                <w:bCs w:val="0"/>
                <w:color w:val="000000"/>
                <w:szCs w:val="21"/>
                <w:lang w:val="en-US" w:eastAsia="zh-CN"/>
              </w:rPr>
              <w:t>不能正常使用</w:t>
            </w:r>
          </w:p>
        </w:tc>
        <w:tc>
          <w:tcPr>
            <w:tcW w:w="76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val="0"/>
                <w:bCs w:val="0"/>
                <w:color w:val="000000"/>
                <w:szCs w:val="21"/>
                <w:lang w:val="en-US" w:eastAsia="zh-CN"/>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jc w:val="center"/>
        </w:trPr>
        <w:tc>
          <w:tcPr>
            <w:tcW w:w="52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4"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48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3.4.1.3机房通风设施运行正常。</w:t>
            </w:r>
          </w:p>
        </w:tc>
        <w:tc>
          <w:tcPr>
            <w:tcW w:w="62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0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val="0"/>
                <w:bCs w:val="0"/>
                <w:color w:val="000000"/>
                <w:szCs w:val="21"/>
                <w:lang w:val="en-US" w:eastAsia="zh-CN"/>
              </w:rPr>
              <w:t>/</w:t>
            </w:r>
          </w:p>
        </w:tc>
        <w:tc>
          <w:tcPr>
            <w:tcW w:w="76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val="0"/>
                <w:bCs w:val="0"/>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2" w:hRule="atLeast"/>
          <w:jc w:val="center"/>
        </w:trPr>
        <w:tc>
          <w:tcPr>
            <w:tcW w:w="52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4"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3.4.2</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储油</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设施</w:t>
            </w:r>
          </w:p>
        </w:tc>
        <w:tc>
          <w:tcPr>
            <w:tcW w:w="448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3.4.2.1储油箱内的油量应能满足发电机运行4h</w:t>
            </w:r>
            <w:r>
              <w:rPr>
                <w:rFonts w:ascii="宋体" w:hAnsi="宋体"/>
                <w:color w:val="000000"/>
                <w:kern w:val="0"/>
              </w:rPr>
              <w:t>～</w:t>
            </w:r>
            <w:r>
              <w:rPr>
                <w:rFonts w:ascii="Times New Roman" w:hAnsi="Times New Roman"/>
                <w:color w:val="000000"/>
                <w:kern w:val="0"/>
              </w:rPr>
              <w:t>8h</w:t>
            </w:r>
            <w:r>
              <w:rPr>
                <w:rFonts w:ascii="宋体" w:hAnsi="宋体"/>
                <w:color w:val="000000"/>
                <w:kern w:val="0"/>
              </w:rPr>
              <w:t>的用量，油位显示应正常。</w:t>
            </w:r>
          </w:p>
        </w:tc>
        <w:tc>
          <w:tcPr>
            <w:tcW w:w="62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val="0"/>
                <w:bCs w:val="0"/>
                <w:color w:val="000000"/>
                <w:szCs w:val="21"/>
                <w:lang w:val="en-US" w:eastAsia="zh-CN"/>
              </w:rPr>
              <w:t>不能正常使用</w:t>
            </w:r>
          </w:p>
        </w:tc>
        <w:tc>
          <w:tcPr>
            <w:tcW w:w="76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val="0"/>
                <w:bCs w:val="0"/>
                <w:color w:val="000000"/>
                <w:szCs w:val="21"/>
                <w:lang w:val="en-US" w:eastAsia="zh-CN"/>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5" w:hRule="atLeast"/>
          <w:jc w:val="center"/>
        </w:trPr>
        <w:tc>
          <w:tcPr>
            <w:tcW w:w="52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4"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48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3.4.2.2燃油标号应正确。</w:t>
            </w:r>
          </w:p>
        </w:tc>
        <w:tc>
          <w:tcPr>
            <w:tcW w:w="62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C</w:t>
            </w:r>
          </w:p>
        </w:tc>
        <w:tc>
          <w:tcPr>
            <w:tcW w:w="20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val="0"/>
                <w:bCs w:val="0"/>
                <w:color w:val="000000"/>
                <w:szCs w:val="21"/>
                <w:lang w:val="en-US" w:eastAsia="zh-CN"/>
              </w:rPr>
              <w:t>无标号</w:t>
            </w:r>
          </w:p>
        </w:tc>
        <w:tc>
          <w:tcPr>
            <w:tcW w:w="76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val="0"/>
                <w:bCs w:val="0"/>
                <w:color w:val="000000"/>
                <w:szCs w:val="21"/>
                <w:lang w:val="en-US" w:eastAsia="zh-CN"/>
              </w:rPr>
              <w:t>不合格</w:t>
            </w:r>
          </w:p>
        </w:tc>
      </w:tr>
    </w:tbl>
    <w:p>
      <w:pPr>
        <w:pStyle w:val="3"/>
        <w:rPr>
          <w:rFonts w:cs="Times New Roman"/>
        </w:rPr>
      </w:pPr>
      <w:r>
        <w:rPr>
          <w:rFonts w:hint="eastAsia" w:cs="Times New Roman"/>
        </w:rPr>
        <w:t>消防供电系统</w:t>
      </w:r>
      <w:r>
        <w:rPr>
          <w:rFonts w:cs="Times New Roman"/>
        </w:rPr>
        <w:t>验项目</w:t>
      </w:r>
    </w:p>
    <w:tbl>
      <w:tblPr>
        <w:tblStyle w:val="7"/>
        <w:tblW w:w="91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2"/>
        <w:gridCol w:w="732"/>
        <w:gridCol w:w="4475"/>
        <w:gridCol w:w="622"/>
        <w:gridCol w:w="2005"/>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3" w:hRule="atLeast"/>
          <w:jc w:val="center"/>
        </w:trPr>
        <w:tc>
          <w:tcPr>
            <w:tcW w:w="522" w:type="dxa"/>
            <w:tcBorders>
              <w:top w:val="single" w:color="auto" w:sz="4" w:space="0"/>
              <w:left w:val="single" w:color="auto" w:sz="4" w:space="0"/>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检测项目</w:t>
            </w:r>
          </w:p>
        </w:tc>
        <w:tc>
          <w:tcPr>
            <w:tcW w:w="732"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检测</w:t>
            </w:r>
            <w:r>
              <w:rPr>
                <w:rFonts w:ascii="Times New Roman" w:hAnsi="Times New Roman"/>
                <w:color w:val="000000"/>
                <w:kern w:val="0"/>
              </w:rPr>
              <w:br w:type="textWrapping"/>
            </w:r>
            <w:r>
              <w:rPr>
                <w:rFonts w:ascii="Times New Roman" w:hAnsi="Times New Roman"/>
                <w:color w:val="000000"/>
                <w:kern w:val="0"/>
              </w:rPr>
              <w:t>内容</w:t>
            </w:r>
          </w:p>
        </w:tc>
        <w:tc>
          <w:tcPr>
            <w:tcW w:w="447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标准条款及技术要求</w:t>
            </w:r>
          </w:p>
        </w:tc>
        <w:tc>
          <w:tcPr>
            <w:tcW w:w="622"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分类</w:t>
            </w:r>
          </w:p>
        </w:tc>
        <w:tc>
          <w:tcPr>
            <w:tcW w:w="200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实测记录</w:t>
            </w:r>
          </w:p>
        </w:tc>
        <w:tc>
          <w:tcPr>
            <w:tcW w:w="761"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子项</w:t>
            </w:r>
            <w:r>
              <w:rPr>
                <w:rFonts w:ascii="Times New Roman" w:hAnsi="Times New Roman"/>
                <w:color w:val="000000"/>
                <w:kern w:val="0"/>
              </w:rPr>
              <w:br w:type="textWrapping"/>
            </w:r>
            <w:r>
              <w:rPr>
                <w:rFonts w:ascii="Times New Roman" w:hAnsi="Times New Roman"/>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20" w:hRule="atLeast"/>
          <w:jc w:val="center"/>
        </w:trPr>
        <w:tc>
          <w:tcPr>
            <w:tcW w:w="522" w:type="dxa"/>
            <w:vMerge w:val="restart"/>
            <w:tcBorders>
              <w:top w:val="nil"/>
              <w:left w:val="single" w:color="auto" w:sz="4" w:space="0"/>
              <w:bottom w:val="single" w:color="auto" w:sz="4" w:space="0"/>
              <w:right w:val="single" w:color="auto"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3.4</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自备</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发电</w:t>
            </w:r>
          </w:p>
          <w:p>
            <w:pPr>
              <w:widowControl/>
              <w:jc w:val="center"/>
              <w:rPr>
                <w:rFonts w:ascii="Times New Roman" w:hAnsi="Times New Roman" w:eastAsia="宋体"/>
                <w:color w:val="000000"/>
                <w:szCs w:val="21"/>
              </w:rPr>
            </w:pPr>
            <w:r>
              <w:rPr>
                <w:rFonts w:ascii="Times New Roman" w:hAnsi="Times New Roman"/>
                <w:color w:val="000000"/>
                <w:kern w:val="0"/>
              </w:rPr>
              <w:t>机组</w:t>
            </w:r>
          </w:p>
        </w:tc>
        <w:tc>
          <w:tcPr>
            <w:tcW w:w="732"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3.4.3</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启动</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方式</w:t>
            </w:r>
          </w:p>
        </w:tc>
        <w:tc>
          <w:tcPr>
            <w:tcW w:w="447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3.4.3.1一级、二级负荷供电的建筑，当采用自备发电设备作备用电源时，自备发电设备应设置自动和手动启动装置，且自动启动方式应能在30s</w:t>
            </w:r>
            <w:r>
              <w:rPr>
                <w:rFonts w:ascii="宋体" w:hAnsi="宋体"/>
                <w:color w:val="000000"/>
                <w:kern w:val="0"/>
              </w:rPr>
              <w:t>内供电。</w:t>
            </w:r>
          </w:p>
        </w:tc>
        <w:tc>
          <w:tcPr>
            <w:tcW w:w="6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0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20" w:hRule="atLeast"/>
          <w:jc w:val="center"/>
        </w:trPr>
        <w:tc>
          <w:tcPr>
            <w:tcW w:w="52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2"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47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3.4.3.2一类高层建筑自备发电设备，应设有自动启动装置，并能在30s</w:t>
            </w:r>
            <w:r>
              <w:rPr>
                <w:rFonts w:ascii="宋体" w:hAnsi="宋体"/>
                <w:color w:val="000000"/>
                <w:kern w:val="0"/>
              </w:rPr>
              <w:t>内供电。二类高层建筑自备发电设备，当采用自动启动有困难时，可采用手动启动装置。</w:t>
            </w:r>
          </w:p>
        </w:tc>
        <w:tc>
          <w:tcPr>
            <w:tcW w:w="6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0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3" w:hRule="atLeast"/>
          <w:jc w:val="center"/>
        </w:trPr>
        <w:tc>
          <w:tcPr>
            <w:tcW w:w="522"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3.5</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消防</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设备</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应急</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电源</w:t>
            </w:r>
          </w:p>
        </w:tc>
        <w:tc>
          <w:tcPr>
            <w:tcW w:w="732"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3.5.1</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供电</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功能</w:t>
            </w:r>
          </w:p>
        </w:tc>
        <w:tc>
          <w:tcPr>
            <w:tcW w:w="447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3.5.1.1消防设备应急电源应能按标称的输出特性为消防设备供电。</w:t>
            </w:r>
          </w:p>
        </w:tc>
        <w:tc>
          <w:tcPr>
            <w:tcW w:w="6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0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91" w:hRule="atLeast"/>
          <w:jc w:val="center"/>
        </w:trPr>
        <w:tc>
          <w:tcPr>
            <w:tcW w:w="52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2"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47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3.5.1.2建筑内消防应急照明和灯光疏散指示标志的备用电源采用消防设备应急电源时，消防设备应急电源的连续供电时间，建筑高度大于100m</w:t>
            </w:r>
            <w:r>
              <w:rPr>
                <w:rFonts w:ascii="宋体" w:hAnsi="宋体"/>
                <w:color w:val="000000"/>
                <w:kern w:val="0"/>
              </w:rPr>
              <w:t>的民用建筑，不得小于</w:t>
            </w:r>
            <w:r>
              <w:rPr>
                <w:rFonts w:ascii="Times New Roman" w:hAnsi="Times New Roman"/>
                <w:color w:val="000000"/>
                <w:kern w:val="0"/>
              </w:rPr>
              <w:t>1.5h</w:t>
            </w:r>
            <w:r>
              <w:rPr>
                <w:rFonts w:ascii="宋体" w:hAnsi="宋体"/>
                <w:color w:val="000000"/>
                <w:kern w:val="0"/>
              </w:rPr>
              <w:t>；医疗建筑、老年人照料设施、总建筑面积大于</w:t>
            </w:r>
            <w:r>
              <w:rPr>
                <w:rFonts w:ascii="Times New Roman" w:hAnsi="Times New Roman"/>
                <w:color w:val="000000"/>
                <w:kern w:val="0"/>
              </w:rPr>
              <w:t>100000m²</w:t>
            </w:r>
            <w:r>
              <w:rPr>
                <w:rFonts w:ascii="宋体" w:hAnsi="宋体"/>
                <w:color w:val="000000"/>
                <w:kern w:val="0"/>
              </w:rPr>
              <w:t>的公共建筑和总建筑面积大于</w:t>
            </w:r>
            <w:r>
              <w:rPr>
                <w:rFonts w:ascii="Times New Roman" w:hAnsi="Times New Roman"/>
                <w:color w:val="000000"/>
                <w:kern w:val="0"/>
              </w:rPr>
              <w:t>20000m²</w:t>
            </w:r>
            <w:r>
              <w:rPr>
                <w:rFonts w:ascii="宋体" w:hAnsi="宋体"/>
                <w:color w:val="000000"/>
                <w:kern w:val="0"/>
              </w:rPr>
              <w:t>的地下、半地下建筑，不得少于</w:t>
            </w:r>
            <w:r>
              <w:rPr>
                <w:rFonts w:ascii="Times New Roman" w:hAnsi="Times New Roman"/>
                <w:color w:val="000000"/>
                <w:kern w:val="0"/>
              </w:rPr>
              <w:t>1.0h</w:t>
            </w:r>
            <w:r>
              <w:rPr>
                <w:rFonts w:ascii="宋体" w:hAnsi="宋体"/>
                <w:color w:val="000000"/>
                <w:kern w:val="0"/>
              </w:rPr>
              <w:t>；其他建筑，不得少于</w:t>
            </w:r>
            <w:r>
              <w:rPr>
                <w:rFonts w:ascii="Times New Roman" w:hAnsi="Times New Roman"/>
                <w:color w:val="000000"/>
                <w:kern w:val="0"/>
              </w:rPr>
              <w:t>0.5h</w:t>
            </w:r>
            <w:r>
              <w:rPr>
                <w:rFonts w:ascii="宋体" w:hAnsi="宋体"/>
                <w:color w:val="000000"/>
                <w:kern w:val="0"/>
              </w:rPr>
              <w:t>。</w:t>
            </w:r>
          </w:p>
        </w:tc>
        <w:tc>
          <w:tcPr>
            <w:tcW w:w="6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0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96" w:hRule="atLeast"/>
          <w:jc w:val="center"/>
        </w:trPr>
        <w:tc>
          <w:tcPr>
            <w:tcW w:w="52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2"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47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3.5.1.3能接受联动信号的消防设备应急电源，应能在接收到联动信号后按预先设定的联动功能供电。</w:t>
            </w:r>
          </w:p>
        </w:tc>
        <w:tc>
          <w:tcPr>
            <w:tcW w:w="6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0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67" w:hRule="atLeast"/>
          <w:jc w:val="center"/>
        </w:trPr>
        <w:tc>
          <w:tcPr>
            <w:tcW w:w="52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2"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3.5.2</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保护</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功能</w:t>
            </w:r>
          </w:p>
        </w:tc>
        <w:tc>
          <w:tcPr>
            <w:tcW w:w="447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3.5.2.1电源输出回路的应急输出电流大于标称额定电流的120%</w:t>
            </w:r>
            <w:r>
              <w:rPr>
                <w:rFonts w:ascii="宋体" w:hAnsi="宋体"/>
                <w:color w:val="000000"/>
                <w:kern w:val="0"/>
              </w:rPr>
              <w:t>（或制造商允许的工作极限条件）时，应能发出声，光故障报警信号，大于标称额定电流的</w:t>
            </w:r>
            <w:r>
              <w:rPr>
                <w:rFonts w:ascii="Times New Roman" w:hAnsi="Times New Roman"/>
                <w:color w:val="000000"/>
                <w:kern w:val="0"/>
              </w:rPr>
              <w:t>50%</w:t>
            </w:r>
            <w:r>
              <w:rPr>
                <w:rFonts w:ascii="宋体" w:hAnsi="宋体"/>
                <w:color w:val="000000"/>
                <w:kern w:val="0"/>
              </w:rPr>
              <w:t>（或制造商允许的工作极限条件）时，应能自动停止输出，且应能在过流情况解除后恢复到正常工作状态。</w:t>
            </w:r>
          </w:p>
        </w:tc>
        <w:tc>
          <w:tcPr>
            <w:tcW w:w="6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0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96" w:hRule="atLeast"/>
          <w:jc w:val="center"/>
        </w:trPr>
        <w:tc>
          <w:tcPr>
            <w:tcW w:w="52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2"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47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3.5.2.2消防设备应急电源任一输出回路保护动作不得影响其他输出回路的正常输出和消防设备应急电源的正常工作。</w:t>
            </w:r>
          </w:p>
        </w:tc>
        <w:tc>
          <w:tcPr>
            <w:tcW w:w="6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0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20" w:hRule="atLeast"/>
          <w:jc w:val="center"/>
        </w:trPr>
        <w:tc>
          <w:tcPr>
            <w:tcW w:w="52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2"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47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3.5.2.3交流三相输出的消防设备应急电源若仅配接三相负载，其输出的任一相的缺相应能使三相负载回路自动停止输出，发出声，光故障报警信号，在故障解除后应能恢复到正常工作状态。</w:t>
            </w:r>
          </w:p>
        </w:tc>
        <w:tc>
          <w:tcPr>
            <w:tcW w:w="6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0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07" w:hRule="atLeast"/>
          <w:jc w:val="center"/>
        </w:trPr>
        <w:tc>
          <w:tcPr>
            <w:tcW w:w="52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2"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47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3.5.2.4交流三相输出的消防设备应急电源若配接单相负载，其三相抗不平衡性能应满足制造商的要求。</w:t>
            </w:r>
          </w:p>
        </w:tc>
        <w:tc>
          <w:tcPr>
            <w:tcW w:w="6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0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bl>
    <w:p>
      <w:pPr>
        <w:pStyle w:val="3"/>
        <w:rPr>
          <w:rFonts w:cs="Times New Roman"/>
        </w:rPr>
      </w:pPr>
      <w:r>
        <w:rPr>
          <w:rFonts w:hint="eastAsia" w:cs="Times New Roman"/>
        </w:rPr>
        <w:t>消防供电系统</w:t>
      </w:r>
      <w:r>
        <w:rPr>
          <w:rFonts w:cs="Times New Roman"/>
        </w:rPr>
        <w:t>验项目</w:t>
      </w:r>
    </w:p>
    <w:tbl>
      <w:tblPr>
        <w:tblStyle w:val="7"/>
        <w:tblW w:w="91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4"/>
        <w:gridCol w:w="735"/>
        <w:gridCol w:w="4491"/>
        <w:gridCol w:w="625"/>
        <w:gridCol w:w="2013"/>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24" w:type="dxa"/>
            <w:tcBorders>
              <w:top w:val="single" w:color="auto" w:sz="4" w:space="0"/>
              <w:left w:val="single" w:color="auto" w:sz="4" w:space="0"/>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检测项目</w:t>
            </w:r>
          </w:p>
        </w:tc>
        <w:tc>
          <w:tcPr>
            <w:tcW w:w="73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检测</w:t>
            </w:r>
            <w:r>
              <w:rPr>
                <w:rFonts w:ascii="Times New Roman" w:hAnsi="Times New Roman"/>
                <w:color w:val="000000"/>
                <w:kern w:val="0"/>
              </w:rPr>
              <w:br w:type="textWrapping"/>
            </w:r>
            <w:r>
              <w:rPr>
                <w:rFonts w:ascii="Times New Roman" w:hAnsi="Times New Roman"/>
                <w:color w:val="000000"/>
                <w:kern w:val="0"/>
              </w:rPr>
              <w:t>内容</w:t>
            </w:r>
          </w:p>
        </w:tc>
        <w:tc>
          <w:tcPr>
            <w:tcW w:w="4491"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标准条款及技术要求</w:t>
            </w:r>
          </w:p>
        </w:tc>
        <w:tc>
          <w:tcPr>
            <w:tcW w:w="62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分类</w:t>
            </w:r>
          </w:p>
        </w:tc>
        <w:tc>
          <w:tcPr>
            <w:tcW w:w="2013"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实测记录</w:t>
            </w:r>
          </w:p>
        </w:tc>
        <w:tc>
          <w:tcPr>
            <w:tcW w:w="764"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子项</w:t>
            </w:r>
            <w:r>
              <w:rPr>
                <w:rFonts w:ascii="Times New Roman" w:hAnsi="Times New Roman"/>
                <w:color w:val="000000"/>
                <w:kern w:val="0"/>
              </w:rPr>
              <w:br w:type="textWrapping"/>
            </w:r>
            <w:r>
              <w:rPr>
                <w:rFonts w:ascii="Times New Roman" w:hAnsi="Times New Roman"/>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24" w:type="dxa"/>
            <w:vMerge w:val="restart"/>
            <w:tcBorders>
              <w:top w:val="nil"/>
              <w:left w:val="single" w:color="auto" w:sz="4" w:space="0"/>
              <w:bottom w:val="single" w:color="auto" w:sz="4" w:space="0"/>
              <w:right w:val="single" w:color="auto"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3.5</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消防</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设备</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应急</w:t>
            </w:r>
          </w:p>
          <w:p>
            <w:pPr>
              <w:widowControl/>
              <w:jc w:val="center"/>
              <w:rPr>
                <w:rFonts w:ascii="Times New Roman" w:hAnsi="Times New Roman" w:eastAsia="宋体"/>
                <w:color w:val="000000"/>
                <w:szCs w:val="21"/>
              </w:rPr>
            </w:pPr>
            <w:r>
              <w:rPr>
                <w:rFonts w:ascii="Times New Roman" w:hAnsi="Times New Roman"/>
                <w:color w:val="000000"/>
                <w:kern w:val="0"/>
              </w:rPr>
              <w:t>电源</w:t>
            </w:r>
          </w:p>
        </w:tc>
        <w:tc>
          <w:tcPr>
            <w:tcW w:w="735"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3.5.3</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控制</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要求</w:t>
            </w:r>
          </w:p>
        </w:tc>
        <w:tc>
          <w:tcPr>
            <w:tcW w:w="449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3.5.3.1具有手动控制电源输出功能的消防设备应急电源，应能通过手动启动或停止消防设备应急电源的输出。</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49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3.5.3.2具有自动控制电源输出功能的消防设备应急电源，应能在接收相应控制信号后自动启动和停止消防设备应急电源。</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49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3.5.3.3同时具有手动和自动控制功能的消防设备应急电源，应设有手动/</w:t>
            </w:r>
            <w:r>
              <w:rPr>
                <w:rFonts w:ascii="宋体" w:hAnsi="宋体"/>
                <w:color w:val="000000"/>
                <w:kern w:val="0"/>
              </w:rPr>
              <w:t>自动转换开关和手动</w:t>
            </w:r>
            <w:r>
              <w:rPr>
                <w:rFonts w:ascii="Times New Roman" w:hAnsi="Times New Roman"/>
                <w:color w:val="000000"/>
                <w:kern w:val="0"/>
              </w:rPr>
              <w:t>/</w:t>
            </w:r>
            <w:r>
              <w:rPr>
                <w:rFonts w:ascii="宋体" w:hAnsi="宋体"/>
                <w:color w:val="000000"/>
                <w:kern w:val="0"/>
              </w:rPr>
              <w:t>自动状态指示。在自动状态，应能优先插入手动控制。处于手动状态，应用密码或钥匙才能转换到自动状态。</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5"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3.5.4</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转换</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功能</w:t>
            </w:r>
          </w:p>
        </w:tc>
        <w:tc>
          <w:tcPr>
            <w:tcW w:w="449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3.5.4.1消防设备应急电源在主电源断电自动转换到电池组供电时，应发出声提示信号，声信号应能手动消除；当主电源恢复正常时，应自动转换到主电源供电；转换过程不得影响消防设备应急电源的正常工作。</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49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3.5.4.2应急输出的转换时间不得大于5s</w:t>
            </w:r>
            <w:r>
              <w:rPr>
                <w:rFonts w:ascii="宋体" w:hAnsi="宋体"/>
                <w:color w:val="000000"/>
                <w:kern w:val="0"/>
              </w:rPr>
              <w:t>。</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49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3.5.4.3消防设备应急电源转入电池组供电的主电电压应在额定工作电压的60%</w:t>
            </w:r>
            <w:r>
              <w:rPr>
                <w:rFonts w:ascii="宋体" w:hAnsi="宋体"/>
                <w:color w:val="000000"/>
                <w:kern w:val="0"/>
              </w:rPr>
              <w:t>～</w:t>
            </w:r>
            <w:r>
              <w:rPr>
                <w:rFonts w:ascii="Times New Roman" w:hAnsi="Times New Roman"/>
                <w:color w:val="000000"/>
                <w:kern w:val="0"/>
              </w:rPr>
              <w:t>85%</w:t>
            </w:r>
            <w:r>
              <w:rPr>
                <w:rFonts w:ascii="宋体" w:hAnsi="宋体"/>
                <w:color w:val="000000"/>
                <w:kern w:val="0"/>
              </w:rPr>
              <w:t>范围内；恢复到主电工作状态的主电电压不得大于额定工作电压的</w:t>
            </w:r>
            <w:r>
              <w:rPr>
                <w:rFonts w:ascii="Times New Roman" w:hAnsi="Times New Roman"/>
                <w:color w:val="000000"/>
                <w:kern w:val="0"/>
              </w:rPr>
              <w:t>85%</w:t>
            </w:r>
            <w:r>
              <w:rPr>
                <w:rFonts w:ascii="宋体" w:hAnsi="宋体"/>
                <w:color w:val="000000"/>
                <w:kern w:val="0"/>
              </w:rPr>
              <w:t>。</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49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3.5.5充电功能</w:t>
            </w:r>
            <w:r>
              <w:rPr>
                <w:rFonts w:ascii="Times New Roman" w:hAnsi="Times New Roman"/>
                <w:color w:val="000000"/>
                <w:kern w:val="0"/>
              </w:rPr>
              <w:br w:type="textWrapping"/>
            </w:r>
            <w:r>
              <w:rPr>
                <w:rFonts w:ascii="Times New Roman" w:hAnsi="Times New Roman"/>
                <w:color w:val="000000"/>
                <w:kern w:val="0"/>
              </w:rPr>
              <w:t>消防设备应急电源应能对蓄电池进行充电。当消防设备应急电源蓄电池终止后，充电24h</w:t>
            </w:r>
            <w:r>
              <w:rPr>
                <w:rFonts w:ascii="宋体" w:hAnsi="宋体"/>
                <w:color w:val="000000"/>
                <w:kern w:val="0"/>
              </w:rPr>
              <w:t>，消防设备应急电源的应急工作时间应大于额定应急工作时间的</w:t>
            </w:r>
            <w:r>
              <w:rPr>
                <w:rFonts w:ascii="Times New Roman" w:hAnsi="Times New Roman"/>
                <w:color w:val="000000"/>
                <w:kern w:val="0"/>
              </w:rPr>
              <w:t>80%</w:t>
            </w:r>
            <w:r>
              <w:rPr>
                <w:rFonts w:ascii="宋体" w:hAnsi="宋体"/>
                <w:color w:val="000000"/>
                <w:kern w:val="0"/>
              </w:rPr>
              <w:t>；当消防设备应急电源蓄电池放电终止后，连续充电</w:t>
            </w:r>
            <w:r>
              <w:rPr>
                <w:rFonts w:ascii="Times New Roman" w:hAnsi="Times New Roman"/>
                <w:color w:val="000000"/>
                <w:kern w:val="0"/>
              </w:rPr>
              <w:t>48h</w:t>
            </w:r>
            <w:r>
              <w:rPr>
                <w:rFonts w:ascii="宋体" w:hAnsi="宋体"/>
                <w:color w:val="000000"/>
                <w:kern w:val="0"/>
              </w:rPr>
              <w:t>，电池组电压不得小于额定电压且应急工作时间不得小于额定应急工作时间。</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5"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3.5.6</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放电</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功能</w:t>
            </w:r>
          </w:p>
        </w:tc>
        <w:tc>
          <w:tcPr>
            <w:tcW w:w="449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3.5.6.1消防设备应急电源在额定负载的条件下应急工作时间不得小于标称的额定应急工作时间。</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49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3.5.6.2配接消防水泵，喷淋泵等灭火设备的消防设备应急电源，其在满负载的条件下应急工作时间不得小于3h</w:t>
            </w:r>
            <w:r>
              <w:rPr>
                <w:rFonts w:ascii="宋体" w:hAnsi="宋体"/>
                <w:color w:val="000000"/>
                <w:kern w:val="0"/>
              </w:rPr>
              <w:t>，且不小于标称的额定应急工作时间。</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49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3.5.6.3消防设备应急电源应有过放电保护，电池组的放电终止电压不得小于额定电压的90%</w:t>
            </w:r>
            <w:r>
              <w:rPr>
                <w:rFonts w:ascii="宋体" w:hAnsi="宋体"/>
                <w:color w:val="000000"/>
                <w:kern w:val="0"/>
              </w:rPr>
              <w:t>，且静态泄放电流不得大于</w:t>
            </w:r>
            <w:r>
              <w:rPr>
                <w:rFonts w:ascii="Times New Roman" w:hAnsi="Times New Roman"/>
                <w:color w:val="000000"/>
                <w:kern w:val="0"/>
              </w:rPr>
              <w:t>10-5C20A</w:t>
            </w:r>
            <w:r>
              <w:rPr>
                <w:rFonts w:ascii="宋体" w:hAnsi="宋体"/>
                <w:color w:val="000000"/>
                <w:kern w:val="0"/>
              </w:rPr>
              <w:t>。</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bl>
    <w:p>
      <w:pPr>
        <w:pStyle w:val="3"/>
        <w:rPr>
          <w:rFonts w:cs="Times New Roman"/>
        </w:rPr>
      </w:pPr>
      <w:r>
        <w:rPr>
          <w:rFonts w:hint="eastAsia" w:cs="Times New Roman"/>
        </w:rPr>
        <w:t>消防供电系统</w:t>
      </w:r>
      <w:r>
        <w:rPr>
          <w:rFonts w:cs="Times New Roman"/>
        </w:rPr>
        <w:t>验项目</w:t>
      </w:r>
    </w:p>
    <w:tbl>
      <w:tblPr>
        <w:tblStyle w:val="7"/>
        <w:tblW w:w="91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4"/>
        <w:gridCol w:w="735"/>
        <w:gridCol w:w="4494"/>
        <w:gridCol w:w="625"/>
        <w:gridCol w:w="2014"/>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2" w:hRule="atLeast"/>
          <w:jc w:val="center"/>
        </w:trPr>
        <w:tc>
          <w:tcPr>
            <w:tcW w:w="524" w:type="dxa"/>
            <w:tcBorders>
              <w:top w:val="single" w:color="auto" w:sz="4" w:space="0"/>
              <w:left w:val="single" w:color="auto" w:sz="4" w:space="0"/>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检测项目</w:t>
            </w:r>
          </w:p>
        </w:tc>
        <w:tc>
          <w:tcPr>
            <w:tcW w:w="73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检测</w:t>
            </w:r>
            <w:r>
              <w:rPr>
                <w:rFonts w:ascii="Times New Roman" w:hAnsi="Times New Roman"/>
                <w:color w:val="000000"/>
                <w:kern w:val="0"/>
              </w:rPr>
              <w:br w:type="textWrapping"/>
            </w:r>
            <w:r>
              <w:rPr>
                <w:rFonts w:ascii="Times New Roman" w:hAnsi="Times New Roman"/>
                <w:color w:val="000000"/>
                <w:kern w:val="0"/>
              </w:rPr>
              <w:t>内容</w:t>
            </w:r>
          </w:p>
        </w:tc>
        <w:tc>
          <w:tcPr>
            <w:tcW w:w="4494"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标准条款及技术要求</w:t>
            </w:r>
          </w:p>
        </w:tc>
        <w:tc>
          <w:tcPr>
            <w:tcW w:w="62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分类</w:t>
            </w:r>
          </w:p>
        </w:tc>
        <w:tc>
          <w:tcPr>
            <w:tcW w:w="2014"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实测记录</w:t>
            </w:r>
          </w:p>
        </w:tc>
        <w:tc>
          <w:tcPr>
            <w:tcW w:w="764"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子项</w:t>
            </w:r>
            <w:r>
              <w:rPr>
                <w:rFonts w:ascii="Times New Roman" w:hAnsi="Times New Roman"/>
                <w:color w:val="000000"/>
                <w:kern w:val="0"/>
              </w:rPr>
              <w:br w:type="textWrapping"/>
            </w:r>
            <w:r>
              <w:rPr>
                <w:rFonts w:ascii="Times New Roman" w:hAnsi="Times New Roman"/>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6" w:hRule="atLeast"/>
          <w:jc w:val="center"/>
        </w:trPr>
        <w:tc>
          <w:tcPr>
            <w:tcW w:w="524" w:type="dxa"/>
            <w:vMerge w:val="restart"/>
            <w:tcBorders>
              <w:top w:val="nil"/>
              <w:left w:val="single" w:color="auto" w:sz="4" w:space="0"/>
              <w:bottom w:val="single" w:color="auto" w:sz="4" w:space="0"/>
              <w:right w:val="single" w:color="auto"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3.5</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消防</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设备</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应急</w:t>
            </w:r>
          </w:p>
          <w:p>
            <w:pPr>
              <w:widowControl/>
              <w:jc w:val="left"/>
              <w:rPr>
                <w:rFonts w:ascii="Times New Roman" w:hAnsi="Times New Roman" w:eastAsia="宋体"/>
                <w:color w:val="000000"/>
                <w:szCs w:val="21"/>
              </w:rPr>
            </w:pPr>
            <w:r>
              <w:rPr>
                <w:rFonts w:ascii="Times New Roman" w:hAnsi="Times New Roman"/>
                <w:color w:val="000000"/>
                <w:kern w:val="0"/>
              </w:rPr>
              <w:t>电源</w:t>
            </w:r>
          </w:p>
        </w:tc>
        <w:tc>
          <w:tcPr>
            <w:tcW w:w="735" w:type="dxa"/>
            <w:vMerge w:val="restart"/>
            <w:tcBorders>
              <w:top w:val="nil"/>
              <w:left w:val="nil"/>
              <w:bottom w:val="single" w:color="auto" w:sz="4" w:space="0"/>
              <w:right w:val="single" w:color="auto"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3.5.6</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放电</w:t>
            </w:r>
          </w:p>
          <w:p>
            <w:pPr>
              <w:widowControl/>
              <w:jc w:val="center"/>
              <w:rPr>
                <w:rFonts w:ascii="Times New Roman" w:hAnsi="Times New Roman" w:eastAsia="宋体"/>
                <w:color w:val="000000"/>
                <w:szCs w:val="21"/>
              </w:rPr>
            </w:pPr>
            <w:r>
              <w:rPr>
                <w:rFonts w:ascii="Times New Roman" w:hAnsi="Times New Roman"/>
                <w:color w:val="000000"/>
                <w:kern w:val="0"/>
              </w:rPr>
              <w:t>功能</w:t>
            </w:r>
          </w:p>
        </w:tc>
        <w:tc>
          <w:tcPr>
            <w:tcW w:w="449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3.5.6.4消防设备应急电源应有受密码或钥匙控制的强制应急启动装置，该装置启动后，消防设备应急电源的应急工作不受过放电保护的影响。</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9"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49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3.5.7故障报警功能</w:t>
            </w:r>
            <w:r>
              <w:rPr>
                <w:rFonts w:ascii="Times New Roman" w:hAnsi="Times New Roman"/>
                <w:color w:val="000000"/>
                <w:kern w:val="0"/>
              </w:rPr>
              <w:br w:type="textWrapping"/>
            </w:r>
            <w:r>
              <w:rPr>
                <w:rFonts w:ascii="Times New Roman" w:hAnsi="Times New Roman"/>
                <w:color w:val="000000"/>
                <w:kern w:val="0"/>
              </w:rPr>
              <w:t>消防设备应急电源在蓄电池电压小于额定电压的90%</w:t>
            </w:r>
            <w:r>
              <w:rPr>
                <w:rFonts w:ascii="宋体" w:hAnsi="宋体"/>
                <w:color w:val="000000"/>
                <w:kern w:val="0"/>
              </w:rPr>
              <w:t>、充电器与电池组之间的连接线断线、输出回路的保护动作、电池间连接线的断线情况下，应在</w:t>
            </w:r>
            <w:r>
              <w:rPr>
                <w:rFonts w:ascii="Times New Roman" w:hAnsi="Times New Roman"/>
                <w:color w:val="000000"/>
                <w:kern w:val="0"/>
              </w:rPr>
              <w:t>100s</w:t>
            </w:r>
            <w:r>
              <w:rPr>
                <w:rFonts w:ascii="宋体" w:hAnsi="宋体"/>
                <w:color w:val="000000"/>
                <w:kern w:val="0"/>
              </w:rPr>
              <w:t>内发出故障声、光信号，并指示出故障类型。故障声信号能手动消除，当有新的故障时，故障声信号应能再启动，故障声信号在故障排除前应保持。手动复位后，消防设备应急电源应在</w:t>
            </w:r>
            <w:r>
              <w:rPr>
                <w:rFonts w:ascii="Times New Roman" w:hAnsi="Times New Roman"/>
                <w:color w:val="000000"/>
                <w:kern w:val="0"/>
              </w:rPr>
              <w:t>100s</w:t>
            </w:r>
            <w:r>
              <w:rPr>
                <w:rFonts w:ascii="宋体" w:hAnsi="宋体"/>
                <w:color w:val="000000"/>
                <w:kern w:val="0"/>
              </w:rPr>
              <w:t>内重新显示尚存在的故障。</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A</w:t>
            </w:r>
          </w:p>
        </w:tc>
        <w:tc>
          <w:tcPr>
            <w:tcW w:w="201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olor w:val="000000"/>
                <w:szCs w:val="21"/>
                <w:lang w:val="en-US" w:eastAsia="zh-CN"/>
              </w:rPr>
            </w:pPr>
            <w:r>
              <w:rPr>
                <w:rFonts w:hint="eastAsia" w:ascii="Times New Roman" w:hAnsi="Times New Roman" w:eastAsia="宋体"/>
                <w:color w:val="000000"/>
                <w:szCs w:val="21"/>
                <w:lang w:val="en-US" w:eastAsia="zh-CN"/>
              </w:rPr>
              <w:t>/</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olor w:val="000000"/>
                <w:szCs w:val="21"/>
                <w:lang w:val="en-US" w:eastAsia="zh-CN"/>
              </w:rPr>
            </w:pPr>
            <w:r>
              <w:rPr>
                <w:rFonts w:hint="eastAsia" w:ascii="Times New Roman" w:hAnsi="Times New Roman" w:eastAsia="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94"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3.5.</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电源</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的</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切换</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方式</w:t>
            </w:r>
          </w:p>
        </w:tc>
        <w:tc>
          <w:tcPr>
            <w:tcW w:w="449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3.5.8消防电源的切换方式</w:t>
            </w:r>
            <w:r>
              <w:rPr>
                <w:rFonts w:ascii="Times New Roman" w:hAnsi="Times New Roman"/>
                <w:color w:val="000000"/>
                <w:kern w:val="0"/>
              </w:rPr>
              <w:br w:type="textWrapping"/>
            </w:r>
            <w:r>
              <w:rPr>
                <w:rFonts w:ascii="Times New Roman" w:hAnsi="Times New Roman"/>
                <w:color w:val="000000"/>
                <w:kern w:val="0"/>
              </w:rPr>
              <w:t>消防控制室、消防水泵房、防烟与排烟风机房的消防用电设备及消防电梯等的供电，应在其配电线路的最末一级配电箱处设置自动切换装置。</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A</w:t>
            </w:r>
          </w:p>
        </w:tc>
        <w:tc>
          <w:tcPr>
            <w:tcW w:w="201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color w:val="000000"/>
                <w:szCs w:val="21"/>
                <w:lang w:eastAsia="zh-CN"/>
              </w:rPr>
            </w:pPr>
            <w:r>
              <w:rPr>
                <w:rFonts w:hint="eastAsia" w:ascii="Times New Roman" w:hAnsi="Times New Roman" w:eastAsia="宋体"/>
                <w:color w:val="000000"/>
                <w:szCs w:val="21"/>
                <w:lang w:eastAsia="zh-CN"/>
              </w:rPr>
              <w:t>设置末端装电源转换装置</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color w:val="000000"/>
                <w:szCs w:val="21"/>
              </w:rPr>
            </w:pPr>
            <w:r>
              <w:rPr>
                <w:rFonts w:hint="eastAsia" w:ascii="Times New Roman" w:hAnsi="Times New Roman" w:eastAsia="宋体"/>
                <w:b w:val="0"/>
                <w:bCs w:val="0"/>
                <w:color w:val="000000"/>
                <w:szCs w:val="21"/>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6" w:hRule="atLeast"/>
          <w:jc w:val="center"/>
        </w:trPr>
        <w:tc>
          <w:tcPr>
            <w:tcW w:w="524"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3.6</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线路</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敷设</w:t>
            </w:r>
          </w:p>
        </w:tc>
        <w:tc>
          <w:tcPr>
            <w:tcW w:w="735" w:type="dxa"/>
            <w:vMerge w:val="restart"/>
            <w:tcBorders>
              <w:top w:val="nil"/>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3.6</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线路</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敷设</w:t>
            </w:r>
          </w:p>
        </w:tc>
        <w:tc>
          <w:tcPr>
            <w:tcW w:w="449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3.6.1消防用电设备应采用专用的供电回路，当建筑内的生产、生活用电被切断时，应仍能保证消防用电。</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val="0"/>
                <w:bCs w:val="0"/>
                <w:color w:val="000000"/>
                <w:szCs w:val="21"/>
                <w:lang w:val="en-US" w:eastAsia="zh-CN"/>
              </w:rPr>
              <w:t>符合要求</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6"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49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3.6.2消防配电干线应按防火分区划分，消防配电支线不应穿越防火分区。3.6.3</w:t>
            </w:r>
            <w:r>
              <w:rPr>
                <w:rFonts w:ascii="宋体" w:hAnsi="宋体"/>
                <w:color w:val="000000"/>
                <w:kern w:val="0"/>
              </w:rPr>
              <w:t>按一、二级负荷供电的消防设备，其配电箱应独立设置。</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01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符合要求</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2"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49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bCs/>
                <w:color w:val="000000"/>
                <w:szCs w:val="21"/>
              </w:rPr>
            </w:pPr>
            <w:r>
              <w:rPr>
                <w:rFonts w:ascii="Times New Roman" w:hAnsi="Times New Roman"/>
                <w:bCs/>
                <w:color w:val="000000"/>
                <w:kern w:val="0"/>
              </w:rPr>
              <w:t>3.6.3按一、二级负荷供电的消防设备，其配电箱应独立设置。</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01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符合要求</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9"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49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3.6.4消防用电设备的配电线路应满足火灾时连续供电的需要，暗敷设时，应穿管并应敷设在不燃烧体结构内且保护层厚度不得小于30mm</w:t>
            </w:r>
            <w:r>
              <w:rPr>
                <w:rFonts w:ascii="宋体" w:hAnsi="宋体"/>
                <w:color w:val="000000"/>
                <w:kern w:val="0"/>
              </w:rPr>
              <w:t>；明敷时（包括敷设在吊顶内），应穿金属导管或采用封闭式金属槽盒保护，金属导管或封闭式金属槽盒应采取防火保护措施；当采用阻燃或耐火电缆并敷设在电缆井、沟内时，可不穿金属导管或采用封闭式金属槽盒保护；当采用矿物绝缘类不燃性电缆时，可直接明敷。</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01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90"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49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bCs/>
                <w:color w:val="000000"/>
                <w:szCs w:val="21"/>
              </w:rPr>
            </w:pPr>
            <w:r>
              <w:rPr>
                <w:rFonts w:ascii="Times New Roman" w:hAnsi="Times New Roman"/>
                <w:bCs/>
                <w:color w:val="000000"/>
                <w:kern w:val="0"/>
              </w:rPr>
              <w:t>3.6.5消防配电线路应与其他配电线路分开敷设在不同的电缆井、沟内；确有困难需敷设在同一电缆井、沟内时，应分别布置在电缆井、沟的两侧，且消防配电线路应采用矿物绝缘类不燃性电缆。</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01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bl>
    <w:p>
      <w:pPr>
        <w:pStyle w:val="3"/>
        <w:rPr>
          <w:rFonts w:cs="Times New Roman"/>
        </w:rPr>
      </w:pPr>
      <w:r>
        <w:rPr>
          <w:rFonts w:hint="eastAsia" w:cs="Times New Roman"/>
        </w:rPr>
        <w:t>消防供电系统</w:t>
      </w:r>
      <w:r>
        <w:rPr>
          <w:rFonts w:cs="Times New Roman"/>
        </w:rPr>
        <w:t>验项目</w:t>
      </w:r>
    </w:p>
    <w:tbl>
      <w:tblPr>
        <w:tblStyle w:val="7"/>
        <w:tblW w:w="91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4"/>
        <w:gridCol w:w="735"/>
        <w:gridCol w:w="4491"/>
        <w:gridCol w:w="625"/>
        <w:gridCol w:w="2013"/>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24" w:type="dxa"/>
            <w:tcBorders>
              <w:top w:val="single" w:color="auto" w:sz="4" w:space="0"/>
              <w:left w:val="single" w:color="auto" w:sz="4" w:space="0"/>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检测项目</w:t>
            </w:r>
          </w:p>
        </w:tc>
        <w:tc>
          <w:tcPr>
            <w:tcW w:w="73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检测</w:t>
            </w:r>
            <w:r>
              <w:rPr>
                <w:rFonts w:ascii="Times New Roman" w:hAnsi="Times New Roman"/>
                <w:color w:val="000000"/>
                <w:kern w:val="0"/>
              </w:rPr>
              <w:br w:type="textWrapping"/>
            </w:r>
            <w:r>
              <w:rPr>
                <w:rFonts w:ascii="Times New Roman" w:hAnsi="Times New Roman"/>
                <w:color w:val="000000"/>
                <w:kern w:val="0"/>
              </w:rPr>
              <w:t>内容</w:t>
            </w:r>
          </w:p>
        </w:tc>
        <w:tc>
          <w:tcPr>
            <w:tcW w:w="4491"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标准条款及技术要求</w:t>
            </w:r>
          </w:p>
        </w:tc>
        <w:tc>
          <w:tcPr>
            <w:tcW w:w="62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分类</w:t>
            </w:r>
          </w:p>
        </w:tc>
        <w:tc>
          <w:tcPr>
            <w:tcW w:w="2013"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实测记录</w:t>
            </w:r>
          </w:p>
        </w:tc>
        <w:tc>
          <w:tcPr>
            <w:tcW w:w="764"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子项</w:t>
            </w:r>
            <w:r>
              <w:rPr>
                <w:rFonts w:ascii="Times New Roman" w:hAnsi="Times New Roman"/>
                <w:color w:val="000000"/>
                <w:kern w:val="0"/>
              </w:rPr>
              <w:br w:type="textWrapping"/>
            </w:r>
            <w:r>
              <w:rPr>
                <w:rFonts w:ascii="Times New Roman" w:hAnsi="Times New Roman"/>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24" w:type="dxa"/>
            <w:vMerge w:val="restart"/>
            <w:tcBorders>
              <w:top w:val="nil"/>
              <w:left w:val="single" w:color="auto" w:sz="4" w:space="0"/>
              <w:bottom w:val="single" w:color="auto" w:sz="4" w:space="0"/>
              <w:right w:val="single" w:color="auto"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3.6</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线路</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敷设</w:t>
            </w:r>
          </w:p>
        </w:tc>
        <w:tc>
          <w:tcPr>
            <w:tcW w:w="735" w:type="dxa"/>
            <w:vMerge w:val="restart"/>
            <w:tcBorders>
              <w:top w:val="nil"/>
              <w:left w:val="nil"/>
              <w:bottom w:val="single" w:color="auto" w:sz="4" w:space="0"/>
              <w:right w:val="single" w:color="auto" w:sz="4" w:space="0"/>
            </w:tcBorders>
            <w:vAlign w:val="center"/>
          </w:tcPr>
          <w:p>
            <w:pPr>
              <w:widowControl/>
              <w:autoSpaceDE w:val="0"/>
              <w:ind w:left="21" w:leftChars="10"/>
              <w:jc w:val="center"/>
              <w:textAlignment w:val="center"/>
              <w:rPr>
                <w:rFonts w:ascii="Times New Roman" w:hAnsi="Times New Roman" w:cs="Times New Roman"/>
                <w:color w:val="000000"/>
                <w:kern w:val="0"/>
                <w:szCs w:val="21"/>
              </w:rPr>
            </w:pPr>
            <w:r>
              <w:rPr>
                <w:rFonts w:ascii="Times New Roman" w:hAnsi="Times New Roman"/>
                <w:color w:val="000000"/>
                <w:kern w:val="0"/>
              </w:rPr>
              <w:t>3.6</w:t>
            </w:r>
          </w:p>
          <w:p>
            <w:pPr>
              <w:widowControl/>
              <w:autoSpaceDE w:val="0"/>
              <w:ind w:left="21" w:leftChars="10"/>
              <w:jc w:val="center"/>
              <w:textAlignment w:val="center"/>
              <w:rPr>
                <w:rFonts w:ascii="Times New Roman" w:hAnsi="Times New Roman"/>
                <w:color w:val="000000"/>
                <w:kern w:val="0"/>
              </w:rPr>
            </w:pPr>
            <w:r>
              <w:rPr>
                <w:rFonts w:ascii="Times New Roman" w:hAnsi="Times New Roman"/>
                <w:color w:val="000000"/>
                <w:kern w:val="0"/>
              </w:rPr>
              <w:t>线路</w:t>
            </w:r>
          </w:p>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敷设</w:t>
            </w:r>
          </w:p>
        </w:tc>
        <w:tc>
          <w:tcPr>
            <w:tcW w:w="449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3.6.6消防配电设备应有明显标志。消防设备配电箱应有区别于其他配电箱的明显标志，不同消防设备的配电箱应有明显区分标识。</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C</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b w:val="0"/>
                <w:bCs w:val="0"/>
                <w:color w:val="000000"/>
                <w:szCs w:val="21"/>
                <w:lang w:eastAsia="zh-CN"/>
              </w:rPr>
              <w:t>无明显消防标志</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default" w:ascii="Times New Roman" w:hAnsi="Times New Roman" w:eastAsia="宋体"/>
                <w:b/>
                <w:bCs/>
                <w:color w:val="000000"/>
                <w:szCs w:val="21"/>
                <w:lang w:val="en-US" w:eastAsia="zh-CN"/>
              </w:rPr>
            </w:pPr>
            <w:r>
              <w:rPr>
                <w:rFonts w:hint="eastAsia" w:ascii="Times New Roman" w:hAnsi="Times New Roman" w:eastAsia="宋体"/>
                <w:b w:val="0"/>
                <w:bCs w:val="0"/>
                <w:color w:val="000000"/>
                <w:szCs w:val="21"/>
                <w:lang w:val="en-US" w:eastAsia="zh-CN"/>
              </w:rPr>
              <w:t>不合格</w:t>
            </w:r>
            <w:r>
              <w:rPr>
                <w:rFonts w:hint="eastAsia" w:ascii="Times New Roman" w:hAnsi="Times New Roman" w:eastAsia="宋体"/>
                <w:b/>
                <w:bCs/>
                <w:color w:val="000000"/>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49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3.6.7配电回路不得采用脱扣型剩余电流保护器的保护。</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eastAsia="zh-CN"/>
              </w:rPr>
            </w:pPr>
            <w:r>
              <w:rPr>
                <w:rFonts w:hint="eastAsia" w:ascii="Times New Roman" w:hAnsi="Times New Roman" w:eastAsia="宋体"/>
                <w:b w:val="0"/>
                <w:bCs w:val="0"/>
                <w:color w:val="000000"/>
                <w:szCs w:val="21"/>
                <w:lang w:eastAsia="zh-CN"/>
              </w:rPr>
              <w:t>符合要求</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49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3.6.8设置自动喷水灭火系统的场所，使用消防电源供电的消防供电设备和配电箱应有防水措施。</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49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3.6.9消防电源供电线路外露接线盒应有防水措施。</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49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3.6.10消防设备与为其配电的配电箱距离不得超过30m</w:t>
            </w:r>
            <w:r>
              <w:rPr>
                <w:rFonts w:ascii="宋体" w:hAnsi="宋体"/>
                <w:color w:val="000000"/>
                <w:kern w:val="0"/>
              </w:rPr>
              <w:t>。</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B</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val="0"/>
                <w:bCs w:val="0"/>
                <w:color w:val="000000"/>
                <w:szCs w:val="21"/>
                <w:lang w:eastAsia="zh-CN"/>
              </w:rPr>
              <w:t>符合要求</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val="0"/>
                <w:bCs w:val="0"/>
                <w:color w:val="000000"/>
                <w:szCs w:val="21"/>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5"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49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ascii="Times New Roman" w:hAnsi="Times New Roman"/>
                <w:color w:val="000000"/>
                <w:kern w:val="0"/>
              </w:rPr>
              <w:t>3.6.11建筑内的电缆井、管道井应在每层楼板处采用不低于楼板耐火极限的不燃材料或防火封堵材料封堵。建筑内的电缆井、管道井与房间、走道等相连通的孔隙应采用防火封堵材料封堵。</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b/>
                <w:bCs/>
                <w:color w:val="000000"/>
                <w:szCs w:val="21"/>
              </w:rPr>
            </w:pPr>
            <w:r>
              <w:rPr>
                <w:rFonts w:ascii="Times New Roman" w:hAnsi="Times New Roman"/>
                <w:b/>
                <w:bCs/>
                <w:color w:val="000000"/>
                <w:kern w:val="0"/>
              </w:rPr>
              <w:t>A</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259" w:type="dxa"/>
            <w:gridSpan w:val="2"/>
            <w:tcBorders>
              <w:top w:val="single" w:color="auto" w:sz="4" w:space="0"/>
              <w:left w:val="single" w:color="auto" w:sz="4" w:space="0"/>
              <w:bottom w:val="single" w:color="auto" w:sz="4" w:space="0"/>
              <w:right w:val="single" w:color="auto" w:sz="4" w:space="0"/>
            </w:tcBorders>
            <w:vAlign w:val="center"/>
          </w:tcPr>
          <w:p>
            <w:pPr>
              <w:widowControl/>
              <w:ind w:left="10" w:leftChars="5" w:right="10" w:rightChars="5"/>
              <w:jc w:val="center"/>
              <w:rPr>
                <w:rFonts w:ascii="Times New Roman" w:hAnsi="Times New Roman" w:eastAsia="宋体"/>
                <w:color w:val="000000"/>
                <w:szCs w:val="21"/>
              </w:rPr>
            </w:pPr>
            <w:r>
              <w:rPr>
                <w:rFonts w:hint="eastAsia" w:ascii="Times New Roman" w:hAnsi="Times New Roman" w:eastAsia="宋体" w:cs="Times New Roman"/>
                <w:b/>
                <w:bCs/>
                <w:color w:val="000000"/>
                <w:szCs w:val="21"/>
              </w:rPr>
              <w:t>引用文件</w:t>
            </w:r>
          </w:p>
        </w:tc>
        <w:tc>
          <w:tcPr>
            <w:tcW w:w="7893"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ind w:left="10" w:leftChars="5" w:right="10" w:rightChars="5"/>
              <w:jc w:val="both"/>
              <w:rPr>
                <w:rFonts w:ascii="Times New Roman" w:hAnsi="Times New Roman" w:eastAsia="宋体"/>
                <w:b/>
                <w:bCs/>
                <w:color w:val="000000"/>
                <w:szCs w:val="21"/>
              </w:rPr>
            </w:pPr>
            <w:r>
              <w:rPr>
                <w:rFonts w:hint="eastAsia" w:ascii="Times New Roman" w:hAnsi="Times New Roman" w:eastAsia="宋体" w:cs="Times New Roman"/>
                <w:b/>
                <w:bCs/>
                <w:color w:val="000000"/>
                <w:szCs w:val="21"/>
                <w:lang w:eastAsia="zh-CN"/>
              </w:rPr>
              <w:t>DB15/T 353.</w:t>
            </w:r>
            <w:r>
              <w:rPr>
                <w:rFonts w:hint="eastAsia" w:ascii="Times New Roman" w:hAnsi="Times New Roman" w:eastAsia="宋体" w:cs="Times New Roman"/>
                <w:b/>
                <w:bCs/>
                <w:color w:val="000000"/>
                <w:szCs w:val="21"/>
                <w:lang w:val="en-US" w:eastAsia="zh-CN"/>
              </w:rPr>
              <w:t>14-</w:t>
            </w:r>
            <w:r>
              <w:rPr>
                <w:rFonts w:hint="eastAsia" w:ascii="Times New Roman" w:hAnsi="Times New Roman" w:eastAsia="宋体" w:cs="Times New Roman"/>
                <w:b/>
                <w:bCs/>
                <w:color w:val="000000"/>
                <w:szCs w:val="21"/>
                <w:lang w:eastAsia="zh-CN"/>
              </w:rPr>
              <w:t>2020建筑消防设施检验规程</w:t>
            </w:r>
            <w:r>
              <w:rPr>
                <w:rFonts w:hint="eastAsia" w:ascii="Times New Roman" w:hAnsi="Times New Roman" w:eastAsia="宋体" w:cs="Times New Roman"/>
                <w:b/>
                <w:bCs/>
                <w:color w:val="000000"/>
                <w:szCs w:val="21"/>
                <w:lang w:val="en-US" w:eastAsia="zh-CN"/>
              </w:rPr>
              <w:t xml:space="preserve"> </w:t>
            </w:r>
            <w:r>
              <w:rPr>
                <w:rFonts w:hint="eastAsia" w:ascii="Times New Roman" w:hAnsi="Times New Roman" w:eastAsia="宋体" w:cs="Times New Roman"/>
                <w:b/>
                <w:bCs/>
                <w:color w:val="000000"/>
                <w:szCs w:val="21"/>
                <w:lang w:eastAsia="zh-CN"/>
              </w:rPr>
              <w:t>第</w:t>
            </w:r>
            <w:r>
              <w:rPr>
                <w:rFonts w:hint="eastAsia" w:ascii="Times New Roman" w:hAnsi="Times New Roman" w:eastAsia="宋体" w:cs="Times New Roman"/>
                <w:b/>
                <w:bCs/>
                <w:color w:val="000000"/>
                <w:szCs w:val="21"/>
                <w:lang w:val="en-US" w:eastAsia="zh-CN"/>
              </w:rPr>
              <w:t>14</w:t>
            </w:r>
            <w:r>
              <w:rPr>
                <w:rFonts w:hint="eastAsia" w:ascii="Times New Roman" w:hAnsi="Times New Roman" w:eastAsia="宋体" w:cs="Times New Roman"/>
                <w:b/>
                <w:bCs/>
                <w:color w:val="000000"/>
                <w:szCs w:val="21"/>
                <w:lang w:eastAsia="zh-CN"/>
              </w:rPr>
              <w:t>部分：消防供电系统</w:t>
            </w:r>
          </w:p>
        </w:tc>
      </w:tr>
    </w:tbl>
    <w:p>
      <w:pPr>
        <w:rPr>
          <w:rFonts w:ascii="Times New Roman" w:hAnsi="Times New Roman" w:cs="Times New Roman"/>
        </w:rPr>
        <w:sectPr>
          <w:pgSz w:w="11906" w:h="16838"/>
          <w:pgMar w:top="1440" w:right="1800" w:bottom="1440" w:left="1800" w:header="851" w:footer="992" w:gutter="0"/>
          <w:cols w:space="425" w:num="1"/>
          <w:docGrid w:type="lines" w:linePitch="312" w:charSpace="0"/>
        </w:sectPr>
      </w:pPr>
    </w:p>
    <w:p>
      <w:pPr>
        <w:pStyle w:val="3"/>
        <w:rPr>
          <w:bCs/>
        </w:rPr>
      </w:pPr>
      <w:r>
        <w:rPr>
          <w:rFonts w:hint="eastAsia"/>
        </w:rPr>
        <w:t>灭火器检验项目</w:t>
      </w:r>
    </w:p>
    <w:tbl>
      <w:tblPr>
        <w:tblStyle w:val="7"/>
        <w:tblW w:w="95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4"/>
        <w:gridCol w:w="735"/>
        <w:gridCol w:w="4922"/>
        <w:gridCol w:w="625"/>
        <w:gridCol w:w="2013"/>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24" w:type="dxa"/>
            <w:tcBorders>
              <w:top w:val="single" w:color="auto" w:sz="4" w:space="0"/>
              <w:left w:val="single" w:color="auto" w:sz="4" w:space="0"/>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检测项目</w:t>
            </w:r>
          </w:p>
        </w:tc>
        <w:tc>
          <w:tcPr>
            <w:tcW w:w="73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检测</w:t>
            </w:r>
            <w:r>
              <w:rPr>
                <w:rFonts w:ascii="Times New Roman" w:hAnsi="Times New Roman"/>
                <w:color w:val="000000"/>
                <w:kern w:val="0"/>
              </w:rPr>
              <w:br w:type="textWrapping"/>
            </w:r>
            <w:r>
              <w:rPr>
                <w:rFonts w:ascii="Times New Roman" w:hAnsi="Times New Roman"/>
                <w:color w:val="000000"/>
                <w:kern w:val="0"/>
              </w:rPr>
              <w:t>内容</w:t>
            </w:r>
          </w:p>
        </w:tc>
        <w:tc>
          <w:tcPr>
            <w:tcW w:w="4922"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标准条款及技术要求</w:t>
            </w:r>
          </w:p>
        </w:tc>
        <w:tc>
          <w:tcPr>
            <w:tcW w:w="62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分类</w:t>
            </w:r>
          </w:p>
        </w:tc>
        <w:tc>
          <w:tcPr>
            <w:tcW w:w="2013"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实测记录</w:t>
            </w:r>
          </w:p>
        </w:tc>
        <w:tc>
          <w:tcPr>
            <w:tcW w:w="764"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子项</w:t>
            </w:r>
            <w:r>
              <w:rPr>
                <w:rFonts w:ascii="Times New Roman" w:hAnsi="Times New Roman"/>
                <w:color w:val="000000"/>
                <w:kern w:val="0"/>
              </w:rPr>
              <w:br w:type="textWrapping"/>
            </w:r>
            <w:r>
              <w:rPr>
                <w:rFonts w:ascii="Times New Roman" w:hAnsi="Times New Roman"/>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24" w:type="dxa"/>
            <w:vMerge w:val="restart"/>
            <w:tcBorders>
              <w:top w:val="nil"/>
              <w:left w:val="single" w:color="auto" w:sz="4" w:space="0"/>
              <w:bottom w:val="single" w:color="auto" w:sz="4" w:space="0"/>
              <w:right w:val="single" w:color="auto" w:sz="4" w:space="0"/>
            </w:tcBorders>
            <w:vAlign w:val="center"/>
          </w:tcPr>
          <w:p>
            <w:pPr>
              <w:widowControl/>
              <w:autoSpaceDE w:val="0"/>
              <w:ind w:left="21" w:leftChars="10"/>
              <w:jc w:val="center"/>
              <w:textAlignment w:val="center"/>
              <w:rPr>
                <w:rFonts w:hint="eastAsia" w:ascii="Times New Roman" w:hAnsi="Times New Roman" w:eastAsia="宋体"/>
                <w:color w:val="000000"/>
                <w:szCs w:val="21"/>
                <w:lang w:val="en-US" w:eastAsia="zh-CN"/>
              </w:rPr>
            </w:pPr>
            <w:r>
              <w:rPr>
                <w:rFonts w:hint="eastAsia" w:ascii="Times New Roman" w:hAnsi="Times New Roman" w:eastAsia="宋体"/>
                <w:color w:val="000000"/>
                <w:szCs w:val="21"/>
                <w:lang w:val="en-US" w:eastAsia="zh-CN"/>
              </w:rPr>
              <w:t>灭</w:t>
            </w:r>
          </w:p>
          <w:p>
            <w:pPr>
              <w:widowControl/>
              <w:autoSpaceDE w:val="0"/>
              <w:ind w:left="21" w:leftChars="10"/>
              <w:jc w:val="center"/>
              <w:textAlignment w:val="center"/>
              <w:rPr>
                <w:rFonts w:hint="eastAsia" w:ascii="Times New Roman" w:hAnsi="Times New Roman" w:eastAsia="宋体"/>
                <w:color w:val="000000"/>
                <w:szCs w:val="21"/>
                <w:lang w:val="en-US" w:eastAsia="zh-CN"/>
              </w:rPr>
            </w:pPr>
            <w:r>
              <w:rPr>
                <w:rFonts w:hint="eastAsia" w:ascii="Times New Roman" w:hAnsi="Times New Roman" w:eastAsia="宋体"/>
                <w:color w:val="000000"/>
                <w:szCs w:val="21"/>
                <w:lang w:val="en-US" w:eastAsia="zh-CN"/>
              </w:rPr>
              <w:t>火</w:t>
            </w:r>
          </w:p>
          <w:p>
            <w:pPr>
              <w:widowControl/>
              <w:autoSpaceDE w:val="0"/>
              <w:ind w:left="21" w:leftChars="10"/>
              <w:jc w:val="center"/>
              <w:textAlignment w:val="center"/>
              <w:rPr>
                <w:rFonts w:hint="default" w:ascii="Times New Roman" w:hAnsi="Times New Roman" w:eastAsia="宋体"/>
                <w:color w:val="000000"/>
                <w:szCs w:val="21"/>
                <w:lang w:val="en-US" w:eastAsia="zh-CN"/>
              </w:rPr>
            </w:pPr>
            <w:r>
              <w:rPr>
                <w:rFonts w:hint="eastAsia" w:ascii="Times New Roman" w:hAnsi="Times New Roman" w:eastAsia="宋体"/>
                <w:color w:val="000000"/>
                <w:szCs w:val="21"/>
                <w:lang w:val="en-US" w:eastAsia="zh-CN"/>
              </w:rPr>
              <w:t>器</w:t>
            </w:r>
          </w:p>
        </w:tc>
        <w:tc>
          <w:tcPr>
            <w:tcW w:w="735" w:type="dxa"/>
            <w:vMerge w:val="restart"/>
            <w:tcBorders>
              <w:top w:val="nil"/>
              <w:left w:val="nil"/>
              <w:right w:val="single" w:color="auto" w:sz="4" w:space="0"/>
            </w:tcBorders>
            <w:vAlign w:val="center"/>
          </w:tcPr>
          <w:p>
            <w:pPr>
              <w:widowControl/>
              <w:autoSpaceDE w:val="0"/>
              <w:ind w:left="21" w:leftChars="10"/>
              <w:jc w:val="center"/>
              <w:textAlignment w:val="center"/>
              <w:rPr>
                <w:rFonts w:hint="eastAsia" w:ascii="Times New Roman" w:hAnsi="Times New Roman" w:eastAsia="宋体"/>
                <w:color w:val="000000"/>
                <w:szCs w:val="21"/>
                <w:lang w:val="en-US" w:eastAsia="zh-CN"/>
              </w:rPr>
            </w:pPr>
            <w:r>
              <w:rPr>
                <w:rFonts w:hint="eastAsia" w:ascii="Times New Roman" w:hAnsi="Times New Roman" w:eastAsia="宋体"/>
                <w:color w:val="000000"/>
                <w:szCs w:val="21"/>
                <w:lang w:val="en-US" w:eastAsia="zh-CN"/>
              </w:rPr>
              <w:t>配置</w:t>
            </w:r>
          </w:p>
          <w:p>
            <w:pPr>
              <w:widowControl/>
              <w:autoSpaceDE w:val="0"/>
              <w:ind w:left="21" w:leftChars="10"/>
              <w:jc w:val="center"/>
              <w:textAlignment w:val="center"/>
              <w:rPr>
                <w:rFonts w:hint="default" w:ascii="Times New Roman" w:hAnsi="Times New Roman" w:eastAsia="宋体"/>
                <w:color w:val="000000"/>
                <w:szCs w:val="21"/>
                <w:lang w:val="en-US" w:eastAsia="zh-CN"/>
              </w:rPr>
            </w:pPr>
            <w:r>
              <w:rPr>
                <w:rFonts w:hint="eastAsia" w:ascii="Times New Roman" w:hAnsi="Times New Roman" w:eastAsia="宋体"/>
                <w:color w:val="000000"/>
                <w:szCs w:val="21"/>
                <w:lang w:val="en-US" w:eastAsia="zh-CN"/>
              </w:rPr>
              <w:t>及设置</w:t>
            </w:r>
          </w:p>
        </w:tc>
        <w:tc>
          <w:tcPr>
            <w:tcW w:w="49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hint="eastAsia" w:ascii="Times New Roman" w:hAnsi="Times New Roman" w:eastAsia="宋体"/>
                <w:color w:val="000000"/>
                <w:szCs w:val="21"/>
              </w:rPr>
              <w:t>4.2.1 灭火器的类型、规格、灭火级别和配置数量应符合建筑灭火器配置设计要求。</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A</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bCs/>
                <w:color w:val="000000"/>
                <w:szCs w:val="21"/>
                <w:lang w:val="en-US" w:eastAsia="zh-CN"/>
              </w:rPr>
              <w:t>/</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olor w:val="000000"/>
                <w:szCs w:val="21"/>
              </w:rPr>
            </w:pPr>
          </w:p>
        </w:tc>
        <w:tc>
          <w:tcPr>
            <w:tcW w:w="735" w:type="dxa"/>
            <w:vMerge w:val="continue"/>
            <w:tcBorders>
              <w:left w:val="nil"/>
              <w:right w:val="single" w:color="auto" w:sz="4" w:space="0"/>
            </w:tcBorders>
            <w:vAlign w:val="center"/>
          </w:tcPr>
          <w:p>
            <w:pPr>
              <w:widowControl/>
              <w:jc w:val="center"/>
              <w:rPr>
                <w:rFonts w:ascii="Times New Roman" w:hAnsi="Times New Roman" w:eastAsia="宋体"/>
                <w:color w:val="000000"/>
                <w:szCs w:val="21"/>
              </w:rPr>
            </w:pPr>
          </w:p>
        </w:tc>
        <w:tc>
          <w:tcPr>
            <w:tcW w:w="49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hint="eastAsia" w:ascii="Times New Roman" w:hAnsi="Times New Roman" w:eastAsia="宋体"/>
                <w:color w:val="000000"/>
                <w:szCs w:val="21"/>
              </w:rPr>
              <w:t>4.2.2 灭火器的产品质量必须符合国家有关产品标准的要求。</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A</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bCs/>
                <w:color w:val="000000"/>
                <w:szCs w:val="21"/>
                <w:lang w:val="en-US" w:eastAsia="zh-CN"/>
              </w:rPr>
              <w:t>/</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olor w:val="000000"/>
                <w:szCs w:val="21"/>
              </w:rPr>
            </w:pPr>
          </w:p>
        </w:tc>
        <w:tc>
          <w:tcPr>
            <w:tcW w:w="735" w:type="dxa"/>
            <w:vMerge w:val="continue"/>
            <w:tcBorders>
              <w:left w:val="nil"/>
              <w:right w:val="single" w:color="auto" w:sz="4" w:space="0"/>
            </w:tcBorders>
            <w:vAlign w:val="center"/>
          </w:tcPr>
          <w:p>
            <w:pPr>
              <w:widowControl/>
              <w:jc w:val="center"/>
              <w:rPr>
                <w:rFonts w:ascii="Times New Roman" w:hAnsi="Times New Roman" w:eastAsia="宋体"/>
                <w:color w:val="000000"/>
                <w:szCs w:val="21"/>
              </w:rPr>
            </w:pPr>
          </w:p>
        </w:tc>
        <w:tc>
          <w:tcPr>
            <w:tcW w:w="49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hint="eastAsia" w:ascii="Times New Roman" w:hAnsi="Times New Roman" w:eastAsia="宋体"/>
                <w:color w:val="000000"/>
                <w:szCs w:val="21"/>
              </w:rPr>
              <w:t>4.2.3 在同一灭火器配置单元内，采用不同类型灭火器时，其灭火剂应能相容。</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A</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bCs/>
                <w:color w:val="000000"/>
                <w:szCs w:val="21"/>
                <w:lang w:val="en-US" w:eastAsia="zh-CN"/>
              </w:rPr>
              <w:t>/</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olor w:val="000000"/>
                <w:szCs w:val="21"/>
              </w:rPr>
            </w:pPr>
          </w:p>
        </w:tc>
        <w:tc>
          <w:tcPr>
            <w:tcW w:w="735" w:type="dxa"/>
            <w:vMerge w:val="continue"/>
            <w:tcBorders>
              <w:left w:val="nil"/>
              <w:right w:val="single" w:color="auto" w:sz="4" w:space="0"/>
            </w:tcBorders>
            <w:vAlign w:val="center"/>
          </w:tcPr>
          <w:p>
            <w:pPr>
              <w:widowControl/>
              <w:jc w:val="center"/>
              <w:rPr>
                <w:rFonts w:ascii="Times New Roman" w:hAnsi="Times New Roman" w:eastAsia="宋体"/>
                <w:color w:val="000000"/>
                <w:szCs w:val="21"/>
              </w:rPr>
            </w:pPr>
          </w:p>
        </w:tc>
        <w:tc>
          <w:tcPr>
            <w:tcW w:w="49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hint="eastAsia" w:ascii="Times New Roman" w:hAnsi="Times New Roman" w:eastAsia="宋体"/>
                <w:color w:val="000000"/>
                <w:szCs w:val="21"/>
              </w:rPr>
              <w:t>4.2.4 灭火器的保护距离应符合现行国家标准《建筑灭火器配置设计规范》GB 50140的有关规定，灭火器的设置应保证配置场所的任一点都在灭火器设置点的保护范围内。</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A</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bCs/>
                <w:color w:val="000000"/>
                <w:szCs w:val="21"/>
                <w:lang w:val="en-US" w:eastAsia="zh-CN"/>
              </w:rPr>
              <w:t>/</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olor w:val="000000"/>
                <w:szCs w:val="21"/>
              </w:rPr>
            </w:pPr>
          </w:p>
        </w:tc>
        <w:tc>
          <w:tcPr>
            <w:tcW w:w="735" w:type="dxa"/>
            <w:vMerge w:val="continue"/>
            <w:tcBorders>
              <w:left w:val="nil"/>
              <w:right w:val="single" w:color="auto" w:sz="4" w:space="0"/>
            </w:tcBorders>
            <w:vAlign w:val="center"/>
          </w:tcPr>
          <w:p>
            <w:pPr>
              <w:widowControl/>
              <w:jc w:val="center"/>
              <w:rPr>
                <w:rFonts w:ascii="Times New Roman" w:hAnsi="Times New Roman" w:eastAsia="宋体"/>
                <w:color w:val="000000"/>
                <w:szCs w:val="21"/>
              </w:rPr>
            </w:pPr>
          </w:p>
        </w:tc>
        <w:tc>
          <w:tcPr>
            <w:tcW w:w="49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ascii="Times New Roman" w:hAnsi="Times New Roman" w:eastAsia="宋体"/>
                <w:color w:val="000000"/>
                <w:szCs w:val="21"/>
              </w:rPr>
            </w:pPr>
            <w:r>
              <w:rPr>
                <w:rFonts w:hint="eastAsia" w:ascii="Times New Roman" w:hAnsi="Times New Roman" w:eastAsia="宋体"/>
                <w:color w:val="000000"/>
                <w:szCs w:val="21"/>
              </w:rPr>
              <w:t>4.2.5 灭火器设置点附近应无障碍物，取用灭火器方便，且不得影响人员安全疏散。</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hint="default"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B</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olor w:val="000000"/>
                <w:szCs w:val="21"/>
              </w:rPr>
            </w:pPr>
          </w:p>
        </w:tc>
        <w:tc>
          <w:tcPr>
            <w:tcW w:w="735" w:type="dxa"/>
            <w:vMerge w:val="continue"/>
            <w:tcBorders>
              <w:left w:val="nil"/>
              <w:right w:val="single" w:color="auto" w:sz="4" w:space="0"/>
            </w:tcBorders>
            <w:vAlign w:val="center"/>
          </w:tcPr>
          <w:p>
            <w:pPr>
              <w:widowControl/>
              <w:jc w:val="center"/>
              <w:rPr>
                <w:rFonts w:ascii="Times New Roman" w:hAnsi="Times New Roman" w:eastAsia="宋体"/>
                <w:color w:val="000000"/>
                <w:szCs w:val="21"/>
              </w:rPr>
            </w:pPr>
          </w:p>
        </w:tc>
        <w:tc>
          <w:tcPr>
            <w:tcW w:w="49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hint="eastAsia" w:ascii="Times New Roman" w:hAnsi="Times New Roman" w:eastAsia="宋体" w:cstheme="minorBidi"/>
                <w:color w:val="000000"/>
                <w:kern w:val="2"/>
                <w:sz w:val="21"/>
                <w:szCs w:val="21"/>
                <w:lang w:val="en-US" w:eastAsia="zh-CN" w:bidi="ar-SA"/>
              </w:rPr>
            </w:pPr>
            <w:r>
              <w:rPr>
                <w:rFonts w:hint="eastAsia" w:ascii="Times New Roman" w:hAnsi="Times New Roman" w:eastAsia="宋体"/>
                <w:color w:val="000000"/>
                <w:szCs w:val="21"/>
              </w:rPr>
              <w:t>3.4.1 在有视线障碍的设置点安装设置灭火器时，应在醒目的地方设置指示灭火器位置的发光标志。</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cstheme="minorBidi"/>
                <w:b/>
                <w:bCs/>
                <w:color w:val="000000"/>
                <w:kern w:val="2"/>
                <w:sz w:val="21"/>
                <w:szCs w:val="21"/>
                <w:lang w:val="en-US" w:eastAsia="zh-CN" w:bidi="ar-SA"/>
              </w:rPr>
            </w:pPr>
            <w:r>
              <w:rPr>
                <w:rFonts w:hint="eastAsia" w:ascii="Times New Roman" w:hAnsi="Times New Roman" w:eastAsia="宋体"/>
                <w:b/>
                <w:bCs/>
                <w:color w:val="000000"/>
                <w:szCs w:val="21"/>
                <w:lang w:val="en-US" w:eastAsia="zh-CN"/>
              </w:rPr>
              <w:t>C</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olor w:val="000000"/>
                <w:szCs w:val="21"/>
              </w:rPr>
            </w:pPr>
          </w:p>
        </w:tc>
        <w:tc>
          <w:tcPr>
            <w:tcW w:w="735" w:type="dxa"/>
            <w:vMerge w:val="continue"/>
            <w:tcBorders>
              <w:left w:val="nil"/>
              <w:right w:val="single" w:color="auto" w:sz="4" w:space="0"/>
            </w:tcBorders>
            <w:vAlign w:val="center"/>
          </w:tcPr>
          <w:p>
            <w:pPr>
              <w:widowControl/>
              <w:jc w:val="center"/>
              <w:rPr>
                <w:rFonts w:ascii="Times New Roman" w:hAnsi="Times New Roman" w:eastAsia="宋体"/>
                <w:color w:val="000000"/>
                <w:szCs w:val="21"/>
              </w:rPr>
            </w:pPr>
          </w:p>
        </w:tc>
        <w:tc>
          <w:tcPr>
            <w:tcW w:w="49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hint="eastAsia" w:ascii="Times New Roman" w:hAnsi="Times New Roman" w:eastAsia="宋体" w:cstheme="minorBidi"/>
                <w:color w:val="000000"/>
                <w:kern w:val="2"/>
                <w:sz w:val="21"/>
                <w:szCs w:val="21"/>
                <w:lang w:val="en-US" w:eastAsia="zh-CN" w:bidi="ar-SA"/>
              </w:rPr>
            </w:pPr>
            <w:r>
              <w:rPr>
                <w:rFonts w:hint="eastAsia" w:ascii="Times New Roman" w:hAnsi="Times New Roman" w:eastAsia="宋体"/>
                <w:color w:val="000000"/>
                <w:szCs w:val="21"/>
              </w:rPr>
              <w:t>3.4.2 在灭火器箱的箱体正面和灭火器设置点附近的墙面上应设置指示灭火器位置的标志，并宜选用发光标志。</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cstheme="minorBidi"/>
                <w:b/>
                <w:bCs/>
                <w:color w:val="000000"/>
                <w:kern w:val="2"/>
                <w:sz w:val="21"/>
                <w:szCs w:val="21"/>
                <w:lang w:val="en-US" w:eastAsia="zh-CN" w:bidi="ar-SA"/>
              </w:rPr>
            </w:pPr>
            <w:r>
              <w:rPr>
                <w:rFonts w:hint="eastAsia" w:ascii="Times New Roman" w:hAnsi="Times New Roman" w:eastAsia="宋体"/>
                <w:b/>
                <w:bCs/>
                <w:color w:val="000000"/>
                <w:szCs w:val="21"/>
                <w:lang w:val="en-US" w:eastAsia="zh-CN"/>
              </w:rPr>
              <w:t>C</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olor w:val="000000"/>
                <w:szCs w:val="21"/>
              </w:rPr>
            </w:pPr>
          </w:p>
        </w:tc>
        <w:tc>
          <w:tcPr>
            <w:tcW w:w="735" w:type="dxa"/>
            <w:vMerge w:val="continue"/>
            <w:tcBorders>
              <w:left w:val="nil"/>
              <w:right w:val="single" w:color="auto" w:sz="4" w:space="0"/>
            </w:tcBorders>
            <w:vAlign w:val="center"/>
          </w:tcPr>
          <w:p>
            <w:pPr>
              <w:widowControl/>
              <w:jc w:val="center"/>
              <w:rPr>
                <w:rFonts w:ascii="Times New Roman" w:hAnsi="Times New Roman" w:eastAsia="宋体"/>
                <w:color w:val="000000"/>
                <w:szCs w:val="21"/>
              </w:rPr>
            </w:pPr>
          </w:p>
        </w:tc>
        <w:tc>
          <w:tcPr>
            <w:tcW w:w="49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hint="eastAsia" w:ascii="Times New Roman" w:hAnsi="Times New Roman" w:eastAsia="宋体" w:cstheme="minorBidi"/>
                <w:color w:val="000000"/>
                <w:kern w:val="2"/>
                <w:sz w:val="21"/>
                <w:szCs w:val="21"/>
                <w:lang w:val="en-US" w:eastAsia="zh-CN" w:bidi="ar-SA"/>
              </w:rPr>
            </w:pPr>
            <w:r>
              <w:rPr>
                <w:rFonts w:hint="eastAsia" w:ascii="Times New Roman" w:hAnsi="Times New Roman" w:eastAsia="宋体"/>
                <w:color w:val="000000"/>
                <w:szCs w:val="21"/>
              </w:rPr>
              <w:t>3.4.3 设置在室外的灭火器应采取防湿、防寒、防晒等相应保护措施。</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cstheme="minorBidi"/>
                <w:b/>
                <w:bCs/>
                <w:color w:val="000000"/>
                <w:kern w:val="2"/>
                <w:sz w:val="21"/>
                <w:szCs w:val="21"/>
                <w:lang w:val="en-US" w:eastAsia="zh-CN" w:bidi="ar-SA"/>
              </w:rPr>
            </w:pPr>
            <w:r>
              <w:rPr>
                <w:rFonts w:hint="eastAsia" w:ascii="Times New Roman" w:hAnsi="Times New Roman" w:eastAsia="宋体"/>
                <w:b/>
                <w:bCs/>
                <w:color w:val="000000"/>
                <w:szCs w:val="21"/>
                <w:lang w:val="en-US" w:eastAsia="zh-CN"/>
              </w:rPr>
              <w:t>B</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olor w:val="000000"/>
                <w:szCs w:val="21"/>
              </w:rPr>
            </w:pPr>
          </w:p>
        </w:tc>
        <w:tc>
          <w:tcPr>
            <w:tcW w:w="735" w:type="dxa"/>
            <w:vMerge w:val="continue"/>
            <w:tcBorders>
              <w:left w:val="nil"/>
              <w:right w:val="single" w:color="auto" w:sz="4" w:space="0"/>
            </w:tcBorders>
            <w:vAlign w:val="center"/>
          </w:tcPr>
          <w:p>
            <w:pPr>
              <w:widowControl/>
              <w:jc w:val="center"/>
              <w:rPr>
                <w:rFonts w:ascii="Times New Roman" w:hAnsi="Times New Roman" w:eastAsia="宋体"/>
                <w:color w:val="000000"/>
                <w:szCs w:val="21"/>
              </w:rPr>
            </w:pPr>
          </w:p>
        </w:tc>
        <w:tc>
          <w:tcPr>
            <w:tcW w:w="49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hint="eastAsia" w:ascii="Times New Roman" w:hAnsi="Times New Roman" w:eastAsia="宋体" w:cstheme="minorBidi"/>
                <w:color w:val="000000"/>
                <w:kern w:val="2"/>
                <w:sz w:val="21"/>
                <w:szCs w:val="21"/>
                <w:lang w:val="en-US" w:eastAsia="zh-CN" w:bidi="ar-SA"/>
              </w:rPr>
            </w:pPr>
            <w:r>
              <w:rPr>
                <w:rFonts w:hint="eastAsia" w:ascii="Times New Roman" w:hAnsi="Times New Roman" w:eastAsia="宋体"/>
                <w:color w:val="000000"/>
                <w:szCs w:val="21"/>
              </w:rPr>
              <w:t>3.4.4 当灭火器设置在潮湿性或腐蚀性的场所时，应采取防湿或防腐蚀措施。</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cstheme="minorBidi"/>
                <w:b/>
                <w:bCs/>
                <w:color w:val="000000"/>
                <w:kern w:val="2"/>
                <w:sz w:val="21"/>
                <w:szCs w:val="21"/>
                <w:lang w:val="en-US" w:eastAsia="zh-CN" w:bidi="ar-SA"/>
              </w:rPr>
            </w:pPr>
            <w:r>
              <w:rPr>
                <w:rFonts w:hint="eastAsia" w:ascii="Times New Roman" w:hAnsi="Times New Roman" w:eastAsia="宋体"/>
                <w:b/>
                <w:bCs/>
                <w:color w:val="000000"/>
                <w:szCs w:val="21"/>
                <w:lang w:val="en-US" w:eastAsia="zh-CN"/>
              </w:rPr>
              <w:t>B</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olor w:val="000000"/>
                <w:szCs w:val="21"/>
              </w:rPr>
            </w:pPr>
          </w:p>
        </w:tc>
        <w:tc>
          <w:tcPr>
            <w:tcW w:w="735" w:type="dxa"/>
            <w:vMerge w:val="continue"/>
            <w:tcBorders>
              <w:left w:val="nil"/>
              <w:right w:val="single" w:color="auto" w:sz="4" w:space="0"/>
            </w:tcBorders>
            <w:vAlign w:val="center"/>
          </w:tcPr>
          <w:p>
            <w:pPr>
              <w:widowControl/>
              <w:jc w:val="center"/>
              <w:rPr>
                <w:rFonts w:ascii="Times New Roman" w:hAnsi="Times New Roman" w:eastAsia="宋体"/>
                <w:color w:val="000000"/>
                <w:szCs w:val="21"/>
              </w:rPr>
            </w:pPr>
          </w:p>
        </w:tc>
        <w:tc>
          <w:tcPr>
            <w:tcW w:w="49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hint="eastAsia" w:ascii="Times New Roman" w:hAnsi="Times New Roman" w:eastAsia="宋体" w:cstheme="minorBidi"/>
                <w:color w:val="000000"/>
                <w:kern w:val="2"/>
                <w:sz w:val="21"/>
                <w:szCs w:val="21"/>
                <w:lang w:val="en-US" w:eastAsia="zh-CN" w:bidi="ar-SA"/>
              </w:rPr>
            </w:pPr>
            <w:r>
              <w:rPr>
                <w:rFonts w:hint="eastAsia" w:ascii="Times New Roman" w:hAnsi="Times New Roman" w:eastAsia="宋体"/>
                <w:color w:val="000000"/>
                <w:szCs w:val="21"/>
              </w:rPr>
              <w:t>3.1.4 灭火器的安装设置应稳固，灭火器的铭牌应朝外，灭火器的器头宜向上。</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cstheme="minorBidi"/>
                <w:b/>
                <w:bCs/>
                <w:color w:val="000000"/>
                <w:kern w:val="2"/>
                <w:sz w:val="21"/>
                <w:szCs w:val="21"/>
                <w:lang w:val="en-US" w:eastAsia="zh-CN" w:bidi="ar-SA"/>
              </w:rPr>
            </w:pPr>
            <w:r>
              <w:rPr>
                <w:rFonts w:hint="eastAsia" w:ascii="Times New Roman" w:hAnsi="Times New Roman" w:eastAsia="宋体"/>
                <w:b/>
                <w:bCs/>
                <w:color w:val="000000"/>
                <w:szCs w:val="21"/>
                <w:lang w:val="en-US" w:eastAsia="zh-CN"/>
              </w:rPr>
              <w:t>B</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符合要求</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olor w:val="000000"/>
                <w:szCs w:val="21"/>
              </w:rPr>
            </w:pPr>
          </w:p>
        </w:tc>
        <w:tc>
          <w:tcPr>
            <w:tcW w:w="735"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宋体"/>
                <w:color w:val="000000"/>
                <w:szCs w:val="21"/>
              </w:rPr>
            </w:pPr>
          </w:p>
        </w:tc>
        <w:tc>
          <w:tcPr>
            <w:tcW w:w="49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hint="eastAsia" w:ascii="Times New Roman" w:hAnsi="Times New Roman" w:eastAsia="宋体" w:cstheme="minorBidi"/>
                <w:color w:val="000000"/>
                <w:kern w:val="2"/>
                <w:sz w:val="21"/>
                <w:szCs w:val="21"/>
                <w:lang w:val="en-US" w:eastAsia="zh-CN" w:bidi="ar-SA"/>
              </w:rPr>
            </w:pPr>
            <w:r>
              <w:rPr>
                <w:rFonts w:hint="eastAsia" w:ascii="Times New Roman" w:hAnsi="Times New Roman" w:eastAsia="宋体"/>
                <w:color w:val="000000"/>
                <w:szCs w:val="21"/>
              </w:rPr>
              <w:t>3.1.5 灭火器设置点的环境温度不得超出灭火器的使用温度范围。</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cstheme="minorBidi"/>
                <w:b/>
                <w:bCs/>
                <w:color w:val="000000"/>
                <w:kern w:val="2"/>
                <w:sz w:val="21"/>
                <w:szCs w:val="21"/>
                <w:lang w:val="en-US" w:eastAsia="zh-CN" w:bidi="ar-SA"/>
              </w:rPr>
            </w:pPr>
            <w:r>
              <w:rPr>
                <w:rFonts w:hint="eastAsia" w:ascii="Times New Roman" w:hAnsi="Times New Roman" w:eastAsia="宋体"/>
                <w:b/>
                <w:bCs/>
                <w:color w:val="000000"/>
                <w:szCs w:val="21"/>
                <w:lang w:val="en-US" w:eastAsia="zh-CN"/>
              </w:rPr>
              <w:t>B</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符合要求</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olor w:val="000000"/>
                <w:szCs w:val="21"/>
              </w:rPr>
            </w:pPr>
          </w:p>
        </w:tc>
        <w:tc>
          <w:tcPr>
            <w:tcW w:w="735" w:type="dxa"/>
            <w:vMerge w:val="restart"/>
            <w:tcBorders>
              <w:top w:val="nil"/>
              <w:left w:val="nil"/>
              <w:right w:val="single" w:color="auto" w:sz="4" w:space="0"/>
            </w:tcBorders>
            <w:vAlign w:val="center"/>
          </w:tcPr>
          <w:p>
            <w:pPr>
              <w:widowControl/>
              <w:jc w:val="center"/>
              <w:rPr>
                <w:rFonts w:ascii="Times New Roman" w:hAnsi="Times New Roman" w:eastAsia="宋体"/>
                <w:color w:val="000000"/>
                <w:szCs w:val="21"/>
              </w:rPr>
            </w:pPr>
            <w:r>
              <w:rPr>
                <w:rFonts w:hint="eastAsia" w:ascii="Times New Roman" w:hAnsi="Times New Roman" w:eastAsia="宋体"/>
                <w:color w:val="000000"/>
                <w:szCs w:val="21"/>
              </w:rPr>
              <w:t>手提式灭火器</w:t>
            </w:r>
          </w:p>
        </w:tc>
        <w:tc>
          <w:tcPr>
            <w:tcW w:w="49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hint="eastAsia" w:ascii="Times New Roman" w:hAnsi="Times New Roman" w:eastAsia="宋体"/>
                <w:color w:val="000000"/>
                <w:szCs w:val="21"/>
              </w:rPr>
            </w:pPr>
            <w:r>
              <w:rPr>
                <w:rFonts w:hint="eastAsia" w:ascii="Times New Roman" w:hAnsi="Times New Roman" w:eastAsia="宋体"/>
                <w:color w:val="000000"/>
                <w:szCs w:val="21"/>
              </w:rPr>
              <w:t>3.2.1 手提式灭火器宜设置在灭火器箱内或挂钩、托架上。对于环境干燥、洁净的场所，手提式灭火器可直接放置在地面上。</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hint="default"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B</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val="en-US" w:eastAsia="zh-CN"/>
              </w:rPr>
              <w:t>符合要求</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bCs/>
                <w:color w:val="000000"/>
                <w:szCs w:val="21"/>
              </w:rPr>
            </w:pPr>
            <w:r>
              <w:rPr>
                <w:rFonts w:hint="eastAsia" w:ascii="Times New Roman" w:hAnsi="Times New Roman" w:eastAsia="宋体"/>
                <w:b w:val="0"/>
                <w:bCs w:val="0"/>
                <w:color w:val="000000"/>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olor w:val="000000"/>
                <w:szCs w:val="21"/>
              </w:rPr>
            </w:pPr>
          </w:p>
        </w:tc>
        <w:tc>
          <w:tcPr>
            <w:tcW w:w="735" w:type="dxa"/>
            <w:vMerge w:val="continue"/>
            <w:tcBorders>
              <w:left w:val="nil"/>
              <w:right w:val="single" w:color="auto" w:sz="4" w:space="0"/>
            </w:tcBorders>
            <w:vAlign w:val="center"/>
          </w:tcPr>
          <w:p>
            <w:pPr>
              <w:widowControl/>
              <w:jc w:val="center"/>
              <w:rPr>
                <w:rFonts w:ascii="Times New Roman" w:hAnsi="Times New Roman" w:eastAsia="宋体"/>
                <w:color w:val="000000"/>
                <w:szCs w:val="21"/>
              </w:rPr>
            </w:pPr>
          </w:p>
        </w:tc>
        <w:tc>
          <w:tcPr>
            <w:tcW w:w="49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hint="eastAsia" w:ascii="Times New Roman" w:hAnsi="Times New Roman" w:eastAsia="宋体"/>
                <w:color w:val="000000"/>
                <w:szCs w:val="21"/>
              </w:rPr>
            </w:pPr>
            <w:r>
              <w:rPr>
                <w:rFonts w:hint="eastAsia" w:ascii="Times New Roman" w:hAnsi="Times New Roman" w:eastAsia="宋体"/>
                <w:color w:val="000000"/>
                <w:szCs w:val="21"/>
              </w:rPr>
              <w:t>3.2.2 灭火器箱不应被遮挡、上锁或拴系。</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B</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ascii="Times New Roman" w:hAnsi="Times New Roman" w:eastAsia="宋体"/>
                <w:b w:val="0"/>
                <w:bCs w:val="0"/>
                <w:color w:val="000000"/>
                <w:szCs w:val="21"/>
              </w:rPr>
            </w:pPr>
            <w:r>
              <w:rPr>
                <w:rFonts w:hint="eastAsia" w:ascii="Times New Roman" w:hAnsi="Times New Roman" w:eastAsia="宋体"/>
                <w:b w:val="0"/>
                <w:bCs w:val="0"/>
                <w:color w:val="000000"/>
                <w:szCs w:val="21"/>
                <w:lang w:val="en-US" w:eastAsia="zh-CN"/>
              </w:rPr>
              <w:t>符合要求</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eastAsia="zh-CN"/>
              </w:rPr>
            </w:pPr>
            <w:r>
              <w:rPr>
                <w:rFonts w:hint="eastAsia" w:ascii="Times New Roman" w:hAnsi="Times New Roman" w:eastAsia="宋体"/>
                <w:b w:val="0"/>
                <w:bCs w:val="0"/>
                <w:color w:val="000000"/>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olor w:val="000000"/>
                <w:szCs w:val="21"/>
              </w:rPr>
            </w:pPr>
          </w:p>
        </w:tc>
        <w:tc>
          <w:tcPr>
            <w:tcW w:w="735" w:type="dxa"/>
            <w:vMerge w:val="continue"/>
            <w:tcBorders>
              <w:left w:val="nil"/>
              <w:right w:val="single" w:color="auto" w:sz="4" w:space="0"/>
            </w:tcBorders>
            <w:vAlign w:val="center"/>
          </w:tcPr>
          <w:p>
            <w:pPr>
              <w:widowControl/>
              <w:jc w:val="center"/>
              <w:rPr>
                <w:rFonts w:ascii="Times New Roman" w:hAnsi="Times New Roman" w:eastAsia="宋体"/>
                <w:color w:val="000000"/>
                <w:szCs w:val="21"/>
              </w:rPr>
            </w:pPr>
          </w:p>
        </w:tc>
        <w:tc>
          <w:tcPr>
            <w:tcW w:w="49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hint="eastAsia" w:ascii="Times New Roman" w:hAnsi="Times New Roman" w:eastAsia="宋体"/>
                <w:color w:val="000000"/>
                <w:szCs w:val="21"/>
              </w:rPr>
            </w:pPr>
            <w:r>
              <w:rPr>
                <w:rFonts w:hint="eastAsia" w:ascii="Times New Roman" w:hAnsi="Times New Roman" w:eastAsia="宋体"/>
                <w:color w:val="000000"/>
                <w:szCs w:val="21"/>
              </w:rPr>
              <w:t>3.2.3 灭火器箱的箱门开启应方便灵活，其箱门开启后不得阻挡人员安全疏散。除不影响灭火器取用和人员疏散的场合外，开门型灭火器箱的箱门开启角度不应小于175°，翻盖型灭火器箱的翻盖开启角度不应小于100°。</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C</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val="en-US" w:eastAsia="zh-CN"/>
              </w:rPr>
            </w:pPr>
            <w:r>
              <w:rPr>
                <w:rFonts w:hint="eastAsia" w:ascii="Times New Roman" w:hAnsi="Times New Roman" w:eastAsia="宋体"/>
                <w:b w:val="0"/>
                <w:bCs w:val="0"/>
                <w:color w:val="000000"/>
                <w:szCs w:val="21"/>
                <w:lang w:val="en-US" w:eastAsia="zh-CN"/>
              </w:rPr>
              <w:t>开启灵活</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val="en-US" w:eastAsia="zh-CN"/>
              </w:rPr>
            </w:pPr>
            <w:r>
              <w:rPr>
                <w:rFonts w:hint="eastAsia" w:ascii="Times New Roman" w:hAnsi="Times New Roman" w:eastAsia="宋体"/>
                <w:b w:val="0"/>
                <w:bCs w:val="0"/>
                <w:color w:val="000000"/>
                <w:szCs w:val="21"/>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olor w:val="000000"/>
                <w:szCs w:val="21"/>
              </w:rPr>
            </w:pPr>
          </w:p>
        </w:tc>
        <w:tc>
          <w:tcPr>
            <w:tcW w:w="735" w:type="dxa"/>
            <w:vMerge w:val="continue"/>
            <w:tcBorders>
              <w:left w:val="nil"/>
              <w:right w:val="single" w:color="auto" w:sz="4" w:space="0"/>
            </w:tcBorders>
            <w:vAlign w:val="center"/>
          </w:tcPr>
          <w:p>
            <w:pPr>
              <w:widowControl/>
              <w:jc w:val="center"/>
              <w:rPr>
                <w:rFonts w:ascii="Times New Roman" w:hAnsi="Times New Roman" w:eastAsia="宋体"/>
                <w:color w:val="000000"/>
                <w:szCs w:val="21"/>
              </w:rPr>
            </w:pPr>
          </w:p>
        </w:tc>
        <w:tc>
          <w:tcPr>
            <w:tcW w:w="49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hint="eastAsia" w:ascii="Times New Roman" w:hAnsi="Times New Roman" w:eastAsia="宋体"/>
                <w:color w:val="000000"/>
                <w:szCs w:val="21"/>
              </w:rPr>
            </w:pPr>
            <w:r>
              <w:rPr>
                <w:rFonts w:hint="eastAsia" w:ascii="Times New Roman" w:hAnsi="Times New Roman" w:eastAsia="宋体"/>
                <w:color w:val="000000"/>
                <w:szCs w:val="21"/>
              </w:rPr>
              <w:t>3.2.4 挂钩、托架安装后应能承受一定的静载荷，不应出现松动、脱落、断裂和明显变形。</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B</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bl>
    <w:p>
      <w:pPr>
        <w:pStyle w:val="3"/>
        <w:rPr>
          <w:bCs/>
        </w:rPr>
      </w:pPr>
      <w:r>
        <w:rPr>
          <w:rFonts w:hint="eastAsia"/>
        </w:rPr>
        <w:t>灭火器检验项目</w:t>
      </w:r>
    </w:p>
    <w:tbl>
      <w:tblPr>
        <w:tblStyle w:val="7"/>
        <w:tblW w:w="95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4"/>
        <w:gridCol w:w="735"/>
        <w:gridCol w:w="4922"/>
        <w:gridCol w:w="625"/>
        <w:gridCol w:w="2013"/>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24" w:type="dxa"/>
            <w:tcBorders>
              <w:top w:val="single" w:color="auto" w:sz="4" w:space="0"/>
              <w:left w:val="single" w:color="auto" w:sz="4" w:space="0"/>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检测项目</w:t>
            </w:r>
          </w:p>
        </w:tc>
        <w:tc>
          <w:tcPr>
            <w:tcW w:w="73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检测</w:t>
            </w:r>
            <w:r>
              <w:rPr>
                <w:rFonts w:ascii="Times New Roman" w:hAnsi="Times New Roman"/>
                <w:color w:val="000000"/>
                <w:kern w:val="0"/>
              </w:rPr>
              <w:br w:type="textWrapping"/>
            </w:r>
            <w:r>
              <w:rPr>
                <w:rFonts w:ascii="Times New Roman" w:hAnsi="Times New Roman"/>
                <w:color w:val="000000"/>
                <w:kern w:val="0"/>
              </w:rPr>
              <w:t>内容</w:t>
            </w:r>
          </w:p>
        </w:tc>
        <w:tc>
          <w:tcPr>
            <w:tcW w:w="4922"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标准条款及技术要求</w:t>
            </w:r>
          </w:p>
        </w:tc>
        <w:tc>
          <w:tcPr>
            <w:tcW w:w="625"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分类</w:t>
            </w:r>
          </w:p>
        </w:tc>
        <w:tc>
          <w:tcPr>
            <w:tcW w:w="2013"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实测记录</w:t>
            </w:r>
          </w:p>
        </w:tc>
        <w:tc>
          <w:tcPr>
            <w:tcW w:w="764" w:type="dxa"/>
            <w:tcBorders>
              <w:top w:val="single" w:color="auto" w:sz="4" w:space="0"/>
              <w:left w:val="nil"/>
              <w:bottom w:val="single" w:color="auto" w:sz="4" w:space="0"/>
              <w:right w:val="single" w:color="auto" w:sz="4" w:space="0"/>
            </w:tcBorders>
            <w:shd w:val="clear" w:color="auto" w:fill="F2F2F2"/>
            <w:tcMar>
              <w:top w:w="15" w:type="dxa"/>
              <w:left w:w="15" w:type="dxa"/>
              <w:bottom w:w="0" w:type="dxa"/>
              <w:right w:w="15" w:type="dxa"/>
            </w:tcMar>
            <w:vAlign w:val="center"/>
          </w:tcPr>
          <w:p>
            <w:pPr>
              <w:widowControl/>
              <w:autoSpaceDE w:val="0"/>
              <w:ind w:left="21" w:leftChars="10"/>
              <w:jc w:val="center"/>
              <w:textAlignment w:val="center"/>
              <w:rPr>
                <w:rFonts w:ascii="Times New Roman" w:hAnsi="Times New Roman" w:eastAsia="宋体"/>
                <w:color w:val="000000"/>
                <w:szCs w:val="21"/>
              </w:rPr>
            </w:pPr>
            <w:r>
              <w:rPr>
                <w:rFonts w:ascii="Times New Roman" w:hAnsi="Times New Roman"/>
                <w:color w:val="000000"/>
                <w:kern w:val="0"/>
              </w:rPr>
              <w:t>子项</w:t>
            </w:r>
            <w:r>
              <w:rPr>
                <w:rFonts w:ascii="Times New Roman" w:hAnsi="Times New Roman"/>
                <w:color w:val="000000"/>
                <w:kern w:val="0"/>
              </w:rPr>
              <w:br w:type="textWrapping"/>
            </w:r>
            <w:r>
              <w:rPr>
                <w:rFonts w:ascii="Times New Roman" w:hAnsi="Times New Roman"/>
                <w:color w:val="000000"/>
                <w:kern w:val="0"/>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24" w:type="dxa"/>
            <w:vMerge w:val="restart"/>
            <w:tcBorders>
              <w:top w:val="nil"/>
              <w:left w:val="single" w:color="auto" w:sz="4" w:space="0"/>
              <w:right w:val="single" w:color="auto" w:sz="4" w:space="0"/>
            </w:tcBorders>
            <w:vAlign w:val="center"/>
          </w:tcPr>
          <w:p>
            <w:pPr>
              <w:widowControl/>
              <w:autoSpaceDE w:val="0"/>
              <w:ind w:left="21" w:leftChars="10"/>
              <w:jc w:val="center"/>
              <w:textAlignment w:val="center"/>
              <w:rPr>
                <w:rFonts w:hint="eastAsia" w:ascii="Times New Roman" w:hAnsi="Times New Roman" w:eastAsia="宋体"/>
                <w:color w:val="000000"/>
                <w:szCs w:val="21"/>
                <w:lang w:val="en-US" w:eastAsia="zh-CN"/>
              </w:rPr>
            </w:pPr>
            <w:r>
              <w:rPr>
                <w:rFonts w:hint="eastAsia" w:ascii="Times New Roman" w:hAnsi="Times New Roman" w:eastAsia="宋体"/>
                <w:color w:val="000000"/>
                <w:szCs w:val="21"/>
                <w:lang w:val="en-US" w:eastAsia="zh-CN"/>
              </w:rPr>
              <w:t>灭</w:t>
            </w:r>
          </w:p>
          <w:p>
            <w:pPr>
              <w:widowControl/>
              <w:autoSpaceDE w:val="0"/>
              <w:ind w:left="21" w:leftChars="10"/>
              <w:jc w:val="center"/>
              <w:textAlignment w:val="center"/>
              <w:rPr>
                <w:rFonts w:hint="eastAsia" w:ascii="Times New Roman" w:hAnsi="Times New Roman" w:eastAsia="宋体"/>
                <w:color w:val="000000"/>
                <w:szCs w:val="21"/>
                <w:lang w:val="en-US" w:eastAsia="zh-CN"/>
              </w:rPr>
            </w:pPr>
            <w:r>
              <w:rPr>
                <w:rFonts w:hint="eastAsia" w:ascii="Times New Roman" w:hAnsi="Times New Roman" w:eastAsia="宋体"/>
                <w:color w:val="000000"/>
                <w:szCs w:val="21"/>
                <w:lang w:val="en-US" w:eastAsia="zh-CN"/>
              </w:rPr>
              <w:t>火</w:t>
            </w:r>
          </w:p>
          <w:p>
            <w:pPr>
              <w:widowControl/>
              <w:jc w:val="center"/>
              <w:rPr>
                <w:rFonts w:ascii="Times New Roman" w:hAnsi="Times New Roman" w:eastAsia="宋体"/>
                <w:color w:val="000000"/>
                <w:szCs w:val="21"/>
              </w:rPr>
            </w:pPr>
            <w:r>
              <w:rPr>
                <w:rFonts w:hint="eastAsia" w:ascii="Times New Roman" w:hAnsi="Times New Roman" w:eastAsia="宋体"/>
                <w:color w:val="000000"/>
                <w:szCs w:val="21"/>
                <w:lang w:val="en-US" w:eastAsia="zh-CN"/>
              </w:rPr>
              <w:t>器</w:t>
            </w:r>
          </w:p>
        </w:tc>
        <w:tc>
          <w:tcPr>
            <w:tcW w:w="735" w:type="dxa"/>
            <w:vMerge w:val="restart"/>
            <w:tcBorders>
              <w:left w:val="nil"/>
              <w:right w:val="single" w:color="auto" w:sz="4" w:space="0"/>
            </w:tcBorders>
            <w:vAlign w:val="center"/>
          </w:tcPr>
          <w:p>
            <w:pPr>
              <w:widowControl/>
              <w:jc w:val="center"/>
              <w:rPr>
                <w:rFonts w:ascii="Times New Roman" w:hAnsi="Times New Roman" w:eastAsia="宋体"/>
                <w:color w:val="000000"/>
                <w:szCs w:val="21"/>
              </w:rPr>
            </w:pPr>
            <w:r>
              <w:rPr>
                <w:rFonts w:hint="eastAsia" w:ascii="Times New Roman" w:hAnsi="Times New Roman" w:eastAsia="宋体"/>
                <w:color w:val="000000"/>
                <w:szCs w:val="21"/>
              </w:rPr>
              <w:t>手提式灭火器</w:t>
            </w:r>
          </w:p>
        </w:tc>
        <w:tc>
          <w:tcPr>
            <w:tcW w:w="49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hint="eastAsia" w:ascii="Times New Roman" w:hAnsi="Times New Roman" w:eastAsia="宋体"/>
                <w:color w:val="000000"/>
                <w:szCs w:val="21"/>
              </w:rPr>
            </w:pPr>
            <w:r>
              <w:rPr>
                <w:rFonts w:hint="eastAsia" w:ascii="Times New Roman" w:hAnsi="Times New Roman" w:eastAsia="宋体"/>
                <w:color w:val="000000"/>
                <w:szCs w:val="21"/>
              </w:rPr>
              <w:t>3.2.5 挂钩、托架安装应符合下列要求：</w:t>
            </w:r>
          </w:p>
          <w:p>
            <w:pPr>
              <w:widowControl/>
              <w:autoSpaceDE w:val="0"/>
              <w:ind w:left="21" w:leftChars="10"/>
              <w:jc w:val="left"/>
              <w:textAlignment w:val="center"/>
              <w:rPr>
                <w:rFonts w:hint="eastAsia" w:ascii="Times New Roman" w:hAnsi="Times New Roman" w:eastAsia="宋体"/>
                <w:color w:val="000000"/>
                <w:szCs w:val="21"/>
              </w:rPr>
            </w:pPr>
            <w:r>
              <w:rPr>
                <w:rFonts w:hint="eastAsia" w:ascii="Times New Roman" w:hAnsi="Times New Roman" w:eastAsia="宋体"/>
                <w:color w:val="000000"/>
                <w:szCs w:val="21"/>
              </w:rPr>
              <w:t>1 应保证可用徒手的方式便捷地取用设置在挂钩、托架上的手提式灭火器；</w:t>
            </w:r>
          </w:p>
          <w:p>
            <w:pPr>
              <w:widowControl/>
              <w:autoSpaceDE w:val="0"/>
              <w:ind w:left="21" w:leftChars="10"/>
              <w:jc w:val="left"/>
              <w:textAlignment w:val="center"/>
              <w:rPr>
                <w:rFonts w:hint="eastAsia" w:ascii="Times New Roman" w:hAnsi="Times New Roman" w:eastAsia="宋体"/>
                <w:color w:val="000000"/>
                <w:szCs w:val="21"/>
              </w:rPr>
            </w:pPr>
            <w:r>
              <w:rPr>
                <w:rFonts w:hint="eastAsia" w:ascii="Times New Roman" w:hAnsi="Times New Roman" w:eastAsia="宋体"/>
                <w:color w:val="000000"/>
                <w:szCs w:val="21"/>
              </w:rPr>
              <w:t>2 当两具及两具以上的手提式灭火器相邻设置在挂钩、托架上时，应可任意地取用其中一具。</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B</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olor w:val="000000"/>
                <w:szCs w:val="21"/>
              </w:rPr>
            </w:pPr>
          </w:p>
        </w:tc>
        <w:tc>
          <w:tcPr>
            <w:tcW w:w="735" w:type="dxa"/>
            <w:vMerge w:val="continue"/>
            <w:tcBorders>
              <w:left w:val="nil"/>
              <w:right w:val="single" w:color="auto" w:sz="4" w:space="0"/>
            </w:tcBorders>
            <w:vAlign w:val="center"/>
          </w:tcPr>
          <w:p>
            <w:pPr>
              <w:widowControl/>
              <w:jc w:val="center"/>
              <w:rPr>
                <w:rFonts w:ascii="Times New Roman" w:hAnsi="Times New Roman" w:eastAsia="宋体"/>
                <w:color w:val="000000"/>
                <w:szCs w:val="21"/>
              </w:rPr>
            </w:pPr>
          </w:p>
        </w:tc>
        <w:tc>
          <w:tcPr>
            <w:tcW w:w="49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hint="eastAsia" w:ascii="Times New Roman" w:hAnsi="Times New Roman" w:eastAsia="宋体"/>
                <w:color w:val="000000"/>
                <w:szCs w:val="21"/>
              </w:rPr>
            </w:pPr>
            <w:r>
              <w:rPr>
                <w:rFonts w:hint="eastAsia" w:ascii="Times New Roman" w:hAnsi="Times New Roman" w:eastAsia="宋体"/>
                <w:color w:val="000000"/>
                <w:szCs w:val="21"/>
              </w:rPr>
              <w:t>3.2.6 设有夹持带的挂钩、托架，夹持带的打开方式应从正面可以看到。当夹持带打开时，灭火器不应掉落。</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C</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olor w:val="000000"/>
                <w:szCs w:val="21"/>
              </w:rPr>
            </w:pPr>
          </w:p>
        </w:tc>
        <w:tc>
          <w:tcPr>
            <w:tcW w:w="735" w:type="dxa"/>
            <w:vMerge w:val="continue"/>
            <w:tcBorders>
              <w:left w:val="nil"/>
              <w:bottom w:val="single" w:color="auto" w:sz="4" w:space="0"/>
              <w:right w:val="single" w:color="auto" w:sz="4" w:space="0"/>
            </w:tcBorders>
            <w:vAlign w:val="center"/>
          </w:tcPr>
          <w:p>
            <w:pPr>
              <w:widowControl/>
              <w:jc w:val="center"/>
              <w:rPr>
                <w:rFonts w:ascii="Times New Roman" w:hAnsi="Times New Roman" w:eastAsia="宋体"/>
                <w:color w:val="000000"/>
                <w:szCs w:val="21"/>
              </w:rPr>
            </w:pPr>
          </w:p>
        </w:tc>
        <w:tc>
          <w:tcPr>
            <w:tcW w:w="49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hint="eastAsia" w:ascii="Times New Roman" w:hAnsi="Times New Roman" w:eastAsia="宋体"/>
                <w:color w:val="000000"/>
                <w:szCs w:val="21"/>
              </w:rPr>
            </w:pPr>
            <w:r>
              <w:rPr>
                <w:rFonts w:hint="eastAsia" w:ascii="Times New Roman" w:hAnsi="Times New Roman" w:eastAsia="宋体"/>
                <w:color w:val="000000"/>
                <w:szCs w:val="21"/>
              </w:rPr>
              <w:t>3.2.7 嵌墙式灭火器箱及挂钩、托架的安装高度应满足手提式灭火器顶部离地面距离不大于1.50m，底部离地面距离不小于0.08m的规定。</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hint="default"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C</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val="en-US" w:eastAsia="zh-CN"/>
              </w:rPr>
            </w:pPr>
            <w:r>
              <w:rPr>
                <w:rFonts w:hint="eastAsia" w:ascii="Times New Roman" w:hAnsi="Times New Roman" w:eastAsia="宋体"/>
                <w:b w:val="0"/>
                <w:bCs w:val="0"/>
                <w:color w:val="000000"/>
                <w:szCs w:val="21"/>
                <w:lang w:val="en-US" w:eastAsia="zh-CN"/>
              </w:rPr>
              <w:t>符合要求</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val="0"/>
                <w:bCs w:val="0"/>
                <w:color w:val="000000"/>
                <w:szCs w:val="21"/>
                <w:lang w:val="en-US" w:eastAsia="zh-CN"/>
              </w:rPr>
            </w:pPr>
            <w:r>
              <w:rPr>
                <w:rFonts w:hint="eastAsia" w:ascii="Times New Roman" w:hAnsi="Times New Roman" w:eastAsia="宋体"/>
                <w:b w:val="0"/>
                <w:bCs w:val="0"/>
                <w:color w:val="000000"/>
                <w:szCs w:val="21"/>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olor w:val="000000"/>
                <w:szCs w:val="21"/>
              </w:rPr>
            </w:pPr>
          </w:p>
        </w:tc>
        <w:tc>
          <w:tcPr>
            <w:tcW w:w="735" w:type="dxa"/>
            <w:vMerge w:val="restart"/>
            <w:tcBorders>
              <w:top w:val="nil"/>
              <w:left w:val="nil"/>
              <w:right w:val="single" w:color="auto" w:sz="4" w:space="0"/>
            </w:tcBorders>
            <w:vAlign w:val="center"/>
          </w:tcPr>
          <w:p>
            <w:pPr>
              <w:widowControl/>
              <w:jc w:val="center"/>
              <w:rPr>
                <w:rFonts w:hint="eastAsia" w:ascii="Times New Roman" w:hAnsi="Times New Roman" w:eastAsia="宋体"/>
                <w:color w:val="000000"/>
                <w:szCs w:val="21"/>
              </w:rPr>
            </w:pPr>
            <w:r>
              <w:rPr>
                <w:rFonts w:hint="eastAsia" w:ascii="Times New Roman" w:hAnsi="Times New Roman" w:eastAsia="宋体"/>
                <w:color w:val="000000"/>
                <w:szCs w:val="21"/>
              </w:rPr>
              <w:t>3.3</w:t>
            </w:r>
          </w:p>
          <w:p>
            <w:pPr>
              <w:widowControl/>
              <w:jc w:val="center"/>
              <w:rPr>
                <w:rFonts w:ascii="Times New Roman" w:hAnsi="Times New Roman" w:eastAsia="宋体"/>
                <w:color w:val="000000"/>
                <w:szCs w:val="21"/>
              </w:rPr>
            </w:pPr>
            <w:r>
              <w:rPr>
                <w:rFonts w:hint="eastAsia" w:ascii="Times New Roman" w:hAnsi="Times New Roman" w:eastAsia="宋体"/>
                <w:color w:val="000000"/>
                <w:szCs w:val="21"/>
              </w:rPr>
              <w:t>推车式灭火器</w:t>
            </w:r>
          </w:p>
        </w:tc>
        <w:tc>
          <w:tcPr>
            <w:tcW w:w="49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hint="eastAsia" w:ascii="Times New Roman" w:hAnsi="Times New Roman" w:eastAsia="宋体"/>
                <w:color w:val="000000"/>
                <w:szCs w:val="21"/>
              </w:rPr>
            </w:pPr>
            <w:r>
              <w:rPr>
                <w:rFonts w:hint="eastAsia" w:ascii="Times New Roman" w:hAnsi="Times New Roman" w:eastAsia="宋体"/>
                <w:color w:val="000000"/>
                <w:szCs w:val="21"/>
              </w:rPr>
              <w:t>3.3.1 推车式灭火器宜设置在平坦场地，不得设置在台阶上。在没有外力作用下，推车式灭火器不得自行滑动。</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hint="default"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C</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52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735" w:type="dxa"/>
            <w:vMerge w:val="continue"/>
            <w:tcBorders>
              <w:left w:val="nil"/>
              <w:bottom w:val="single" w:color="auto" w:sz="4" w:space="0"/>
              <w:right w:val="single" w:color="auto" w:sz="4" w:space="0"/>
            </w:tcBorders>
            <w:vAlign w:val="center"/>
          </w:tcPr>
          <w:p>
            <w:pPr>
              <w:widowControl/>
              <w:jc w:val="left"/>
              <w:rPr>
                <w:rFonts w:ascii="Times New Roman" w:hAnsi="Times New Roman" w:eastAsia="宋体"/>
                <w:color w:val="000000"/>
                <w:szCs w:val="21"/>
              </w:rPr>
            </w:pPr>
          </w:p>
        </w:tc>
        <w:tc>
          <w:tcPr>
            <w:tcW w:w="492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left"/>
              <w:textAlignment w:val="center"/>
              <w:rPr>
                <w:rFonts w:hint="eastAsia" w:ascii="Times New Roman" w:hAnsi="Times New Roman" w:eastAsia="宋体"/>
                <w:color w:val="000000"/>
                <w:szCs w:val="21"/>
              </w:rPr>
            </w:pPr>
            <w:r>
              <w:rPr>
                <w:rFonts w:hint="eastAsia" w:ascii="Times New Roman" w:hAnsi="Times New Roman" w:eastAsia="宋体"/>
                <w:color w:val="000000"/>
                <w:szCs w:val="21"/>
              </w:rPr>
              <w:t>3.3.2 推车式灭火器的设置和防止自行滑动的固定措施等均不得影响其操作使用和正常行驶移动。</w:t>
            </w:r>
          </w:p>
        </w:tc>
        <w:tc>
          <w:tcPr>
            <w:tcW w:w="62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textAlignment w:val="center"/>
              <w:rPr>
                <w:rFonts w:hint="default"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C</w:t>
            </w:r>
          </w:p>
        </w:tc>
        <w:tc>
          <w:tcPr>
            <w:tcW w:w="201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c>
          <w:tcPr>
            <w:tcW w:w="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autoSpaceDE w:val="0"/>
              <w:ind w:left="21" w:leftChars="10"/>
              <w:jc w:val="center"/>
              <w:rPr>
                <w:rFonts w:hint="eastAsia" w:ascii="Times New Roman" w:hAnsi="Times New Roman" w:eastAsia="宋体"/>
                <w:b/>
                <w:bCs/>
                <w:color w:val="000000"/>
                <w:szCs w:val="21"/>
                <w:lang w:val="en-US" w:eastAsia="zh-CN"/>
              </w:rPr>
            </w:pPr>
            <w:r>
              <w:rPr>
                <w:rFonts w:hint="eastAsia" w:ascii="Times New Roman" w:hAnsi="Times New Roman" w:eastAsia="宋体"/>
                <w:b/>
                <w:bCs/>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259" w:type="dxa"/>
            <w:gridSpan w:val="2"/>
            <w:tcBorders>
              <w:top w:val="single" w:color="auto" w:sz="4" w:space="0"/>
              <w:left w:val="single" w:color="auto" w:sz="4" w:space="0"/>
              <w:bottom w:val="single" w:color="auto" w:sz="4" w:space="0"/>
              <w:right w:val="single" w:color="auto" w:sz="4" w:space="0"/>
            </w:tcBorders>
            <w:vAlign w:val="center"/>
          </w:tcPr>
          <w:p>
            <w:pPr>
              <w:widowControl/>
              <w:ind w:left="10" w:leftChars="5" w:right="10" w:rightChars="5"/>
              <w:jc w:val="center"/>
              <w:rPr>
                <w:rFonts w:ascii="Times New Roman" w:hAnsi="Times New Roman" w:eastAsia="宋体"/>
                <w:color w:val="000000"/>
                <w:szCs w:val="21"/>
              </w:rPr>
            </w:pPr>
            <w:r>
              <w:rPr>
                <w:rFonts w:hint="eastAsia" w:ascii="Times New Roman" w:hAnsi="Times New Roman" w:eastAsia="宋体" w:cs="Times New Roman"/>
                <w:b/>
                <w:bCs/>
                <w:color w:val="000000"/>
                <w:szCs w:val="21"/>
              </w:rPr>
              <w:t>引用文件</w:t>
            </w:r>
          </w:p>
        </w:tc>
        <w:tc>
          <w:tcPr>
            <w:tcW w:w="8324"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ind w:left="10" w:leftChars="5" w:right="10" w:rightChars="5"/>
              <w:jc w:val="both"/>
              <w:rPr>
                <w:rFonts w:hint="eastAsia" w:ascii="Times New Roman" w:hAnsi="Times New Roman" w:eastAsia="宋体"/>
                <w:b/>
                <w:bCs/>
                <w:color w:val="000000"/>
                <w:szCs w:val="21"/>
              </w:rPr>
            </w:pPr>
            <w:r>
              <w:rPr>
                <w:rFonts w:hint="eastAsia" w:ascii="Times New Roman" w:hAnsi="Times New Roman" w:eastAsia="宋体"/>
                <w:b/>
                <w:bCs/>
                <w:color w:val="000000"/>
                <w:szCs w:val="21"/>
              </w:rPr>
              <w:t>GB50444-2008建筑灭火器配置验收及检查规范</w:t>
            </w:r>
          </w:p>
        </w:tc>
      </w:tr>
    </w:tbl>
    <w:p>
      <w:pPr>
        <w:jc w:val="center"/>
        <w:rPr>
          <w:rFonts w:ascii="Times New Roman" w:hAnsi="Times New Roman" w:cs="Times New Roman"/>
        </w:rPr>
      </w:pPr>
    </w:p>
    <w:p>
      <w:pPr>
        <w:pStyle w:val="2"/>
        <w:jc w:val="center"/>
        <w:rPr>
          <w:rFonts w:hint="eastAsia" w:ascii="Times New Roman" w:hAnsi="Times New Roman" w:eastAsia="宋体" w:cs="Times New Roman"/>
          <w:sz w:val="24"/>
          <w:szCs w:val="24"/>
          <w:lang w:eastAsia="zh-CN"/>
        </w:rPr>
      </w:pPr>
      <w:r>
        <w:rPr>
          <w:rFonts w:hint="eastAsia" w:ascii="Times New Roman" w:hAnsi="Times New Roman" w:cs="Times New Roman"/>
          <w:sz w:val="24"/>
          <w:szCs w:val="24"/>
          <w:lang w:eastAsia="zh-CN"/>
        </w:rPr>
        <w:t>（以下无内容）</w:t>
      </w:r>
    </w:p>
    <w:p>
      <w:pPr>
        <w:pStyle w:val="2"/>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方正小标宋简体">
    <w:altName w:val="仿宋_GB2312"/>
    <w:panose1 w:val="02010601030101010101"/>
    <w:charset w:val="86"/>
    <w:family w:val="auto"/>
    <w:pitch w:val="default"/>
    <w:sig w:usb0="00000000" w:usb1="0000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Lucida Sans Unicode">
    <w:panose1 w:val="020B0602030504020204"/>
    <w:charset w:val="00"/>
    <w:family w:val="auto"/>
    <w:pitch w:val="default"/>
    <w:sig w:usb0="80001AFF" w:usb1="0000396B" w:usb2="00000000" w:usb3="00000000" w:csb0="0000003F" w:csb1="D7F7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43921561"/>
    </w:sdtPr>
    <w:sdtContent>
      <w:sdt>
        <w:sdtPr>
          <w:id w:val="-1669238322"/>
        </w:sdtPr>
        <w:sdtContent>
          <w:p>
            <w:pPr>
              <w:pStyle w:val="5"/>
              <w:jc w:val="center"/>
            </w:pP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131</w:t>
            </w:r>
            <w:r>
              <w:rPr>
                <w:b/>
                <w:bCs/>
                <w:sz w:val="24"/>
                <w:szCs w:val="24"/>
              </w:rPr>
              <w:fldChar w:fldCharType="end"/>
            </w:r>
          </w:p>
        </w:sdtContent>
      </w:sdt>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43921561"/>
    </w:sdtPr>
    <w:sdtContent>
      <w:sdt>
        <w:sdtPr>
          <w:id w:val="-1669238322"/>
        </w:sdtPr>
        <w:sdtContent>
          <w:p>
            <w:pPr>
              <w:pStyle w:val="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208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215</w:t>
            </w:r>
            <w:r>
              <w:rPr>
                <w:b/>
                <w:bCs/>
                <w:sz w:val="24"/>
                <w:szCs w:val="24"/>
              </w:rPr>
              <w:fldChar w:fldCharType="end"/>
            </w:r>
          </w:p>
        </w:sdtContent>
      </w:sdt>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AF2A40"/>
    <w:multiLevelType w:val="singleLevel"/>
    <w:tmpl w:val="97AF2A40"/>
    <w:lvl w:ilvl="0" w:tentative="0">
      <w:start w:val="2"/>
      <w:numFmt w:val="chineseCounting"/>
      <w:suff w:val="nothing"/>
      <w:lvlText w:val="（%1）"/>
      <w:lvlJc w:val="left"/>
      <w:rPr>
        <w:rFonts w:hint="eastAsia"/>
      </w:rPr>
    </w:lvl>
  </w:abstractNum>
  <w:abstractNum w:abstractNumId="1">
    <w:nsid w:val="DE38A16F"/>
    <w:multiLevelType w:val="singleLevel"/>
    <w:tmpl w:val="DE38A16F"/>
    <w:lvl w:ilvl="0" w:tentative="0">
      <w:start w:val="1"/>
      <w:numFmt w:val="decimal"/>
      <w:lvlText w:val="%1."/>
      <w:lvlJc w:val="left"/>
      <w:pPr>
        <w:tabs>
          <w:tab w:val="left" w:pos="312"/>
        </w:tabs>
      </w:pPr>
    </w:lvl>
  </w:abstractNum>
  <w:abstractNum w:abstractNumId="2">
    <w:nsid w:val="EBFDBE0B"/>
    <w:multiLevelType w:val="singleLevel"/>
    <w:tmpl w:val="EBFDBE0B"/>
    <w:lvl w:ilvl="0" w:tentative="0">
      <w:start w:val="1"/>
      <w:numFmt w:val="decimal"/>
      <w:suff w:val="nothing"/>
      <w:lvlText w:val="%1、"/>
      <w:lvlJc w:val="left"/>
    </w:lvl>
  </w:abstractNum>
  <w:abstractNum w:abstractNumId="3">
    <w:nsid w:val="55A822D0"/>
    <w:multiLevelType w:val="singleLevel"/>
    <w:tmpl w:val="55A822D0"/>
    <w:lvl w:ilvl="0" w:tentative="0">
      <w:start w:val="1"/>
      <w:numFmt w:val="decimal"/>
      <w:suff w:val="nothing"/>
      <w:lvlText w:val="%1、"/>
      <w:lvlJc w:val="left"/>
    </w:lvl>
  </w:abstractNum>
  <w:abstractNum w:abstractNumId="4">
    <w:nsid w:val="55D2C645"/>
    <w:multiLevelType w:val="singleLevel"/>
    <w:tmpl w:val="55D2C645"/>
    <w:lvl w:ilvl="0" w:tentative="0">
      <w:start w:val="1"/>
      <w:numFmt w:val="decimal"/>
      <w:suff w:val="nothing"/>
      <w:lvlText w:val="%1、"/>
      <w:lvlJc w:val="left"/>
    </w:lvl>
  </w:abstractNum>
  <w:abstractNum w:abstractNumId="5">
    <w:nsid w:val="55F44021"/>
    <w:multiLevelType w:val="singleLevel"/>
    <w:tmpl w:val="55F44021"/>
    <w:lvl w:ilvl="0" w:tentative="0">
      <w:start w:val="1"/>
      <w:numFmt w:val="decimal"/>
      <w:lvlText w:val="%1."/>
      <w:lvlJc w:val="left"/>
      <w:pPr>
        <w:tabs>
          <w:tab w:val="left" w:pos="312"/>
        </w:tabs>
      </w:pPr>
    </w:lvl>
  </w:abstractNum>
  <w:abstractNum w:abstractNumId="6">
    <w:nsid w:val="5A6BE3D6"/>
    <w:multiLevelType w:val="singleLevel"/>
    <w:tmpl w:val="5A6BE3D6"/>
    <w:lvl w:ilvl="0" w:tentative="0">
      <w:start w:val="1"/>
      <w:numFmt w:val="decimal"/>
      <w:suff w:val="nothing"/>
      <w:lvlText w:val="%1、"/>
      <w:lvlJc w:val="left"/>
    </w:lvl>
  </w:abstractNum>
  <w:abstractNum w:abstractNumId="7">
    <w:nsid w:val="625F0FD4"/>
    <w:multiLevelType w:val="multilevel"/>
    <w:tmpl w:val="625F0FD4"/>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6AC081FE"/>
    <w:multiLevelType w:val="singleLevel"/>
    <w:tmpl w:val="6AC081FE"/>
    <w:lvl w:ilvl="0" w:tentative="0">
      <w:start w:val="1"/>
      <w:numFmt w:val="decimal"/>
      <w:suff w:val="nothing"/>
      <w:lvlText w:val="%1）"/>
      <w:lvlJc w:val="left"/>
    </w:lvl>
  </w:abstractNum>
  <w:abstractNum w:abstractNumId="9">
    <w:nsid w:val="799B18AB"/>
    <w:multiLevelType w:val="singleLevel"/>
    <w:tmpl w:val="799B18AB"/>
    <w:lvl w:ilvl="0" w:tentative="0">
      <w:start w:val="1"/>
      <w:numFmt w:val="chineseCounting"/>
      <w:suff w:val="nothing"/>
      <w:lvlText w:val="%1、"/>
      <w:lvlJc w:val="left"/>
      <w:rPr>
        <w:rFonts w:hint="eastAsia"/>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0"/>
  </w:num>
  <w:num w:numId="5">
    <w:abstractNumId w:val="6"/>
  </w:num>
  <w:num w:numId="6">
    <w:abstractNumId w:val="5"/>
  </w:num>
  <w:num w:numId="7">
    <w:abstractNumId w:val="1"/>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0MTM1NzNmZTNmOTJjOGQwMGQzOGYxMTY1MGQ2NjMifQ=="/>
  </w:docVars>
  <w:rsids>
    <w:rsidRoot w:val="00172A27"/>
    <w:rsid w:val="000C0E28"/>
    <w:rsid w:val="0011204D"/>
    <w:rsid w:val="00162F64"/>
    <w:rsid w:val="00197308"/>
    <w:rsid w:val="001B5487"/>
    <w:rsid w:val="001C6930"/>
    <w:rsid w:val="001D2CD3"/>
    <w:rsid w:val="001D7A15"/>
    <w:rsid w:val="002022D8"/>
    <w:rsid w:val="00207634"/>
    <w:rsid w:val="0021056A"/>
    <w:rsid w:val="00257BBB"/>
    <w:rsid w:val="002A1BB7"/>
    <w:rsid w:val="002A5A80"/>
    <w:rsid w:val="002E5EB7"/>
    <w:rsid w:val="0034250B"/>
    <w:rsid w:val="003A505A"/>
    <w:rsid w:val="003B2CD0"/>
    <w:rsid w:val="00414EDD"/>
    <w:rsid w:val="00422009"/>
    <w:rsid w:val="00515E98"/>
    <w:rsid w:val="00523B46"/>
    <w:rsid w:val="005F638D"/>
    <w:rsid w:val="006111A9"/>
    <w:rsid w:val="00626496"/>
    <w:rsid w:val="00631638"/>
    <w:rsid w:val="00677816"/>
    <w:rsid w:val="0069656A"/>
    <w:rsid w:val="00750E74"/>
    <w:rsid w:val="00961B41"/>
    <w:rsid w:val="0097304E"/>
    <w:rsid w:val="0097363A"/>
    <w:rsid w:val="009757D3"/>
    <w:rsid w:val="009E208B"/>
    <w:rsid w:val="00A814A9"/>
    <w:rsid w:val="00AB51D7"/>
    <w:rsid w:val="00BD0834"/>
    <w:rsid w:val="00BF2622"/>
    <w:rsid w:val="00C60E2E"/>
    <w:rsid w:val="00CC5E0A"/>
    <w:rsid w:val="00D42E12"/>
    <w:rsid w:val="00D750E7"/>
    <w:rsid w:val="00D939C4"/>
    <w:rsid w:val="00E172CE"/>
    <w:rsid w:val="00F32772"/>
    <w:rsid w:val="00F92CB2"/>
    <w:rsid w:val="00FD2060"/>
    <w:rsid w:val="00FE1D6B"/>
    <w:rsid w:val="00FE226C"/>
    <w:rsid w:val="01A70C49"/>
    <w:rsid w:val="01F56C94"/>
    <w:rsid w:val="031F77A9"/>
    <w:rsid w:val="036877E3"/>
    <w:rsid w:val="054017D2"/>
    <w:rsid w:val="065C628A"/>
    <w:rsid w:val="06FE3494"/>
    <w:rsid w:val="074972F0"/>
    <w:rsid w:val="08851671"/>
    <w:rsid w:val="08A3114B"/>
    <w:rsid w:val="08D47479"/>
    <w:rsid w:val="09627D35"/>
    <w:rsid w:val="09E364FE"/>
    <w:rsid w:val="0A006A66"/>
    <w:rsid w:val="0B0C65C2"/>
    <w:rsid w:val="0B2615C2"/>
    <w:rsid w:val="0B7F27DA"/>
    <w:rsid w:val="0CDA1EBC"/>
    <w:rsid w:val="0D5B4F77"/>
    <w:rsid w:val="0F475762"/>
    <w:rsid w:val="0FA80F42"/>
    <w:rsid w:val="10245F27"/>
    <w:rsid w:val="105F67AF"/>
    <w:rsid w:val="11980CDF"/>
    <w:rsid w:val="13E34E18"/>
    <w:rsid w:val="13F169CB"/>
    <w:rsid w:val="153B78A6"/>
    <w:rsid w:val="15A07D24"/>
    <w:rsid w:val="15CB3726"/>
    <w:rsid w:val="1624555B"/>
    <w:rsid w:val="163258BF"/>
    <w:rsid w:val="16D61837"/>
    <w:rsid w:val="17886BE6"/>
    <w:rsid w:val="17FC434A"/>
    <w:rsid w:val="18026FAB"/>
    <w:rsid w:val="1A0739C5"/>
    <w:rsid w:val="1ABA46F7"/>
    <w:rsid w:val="1C6936CA"/>
    <w:rsid w:val="1CE843D9"/>
    <w:rsid w:val="1D232C59"/>
    <w:rsid w:val="1DD40E52"/>
    <w:rsid w:val="1F586A17"/>
    <w:rsid w:val="1FDB1DBB"/>
    <w:rsid w:val="242665F4"/>
    <w:rsid w:val="25577B98"/>
    <w:rsid w:val="26EB62DD"/>
    <w:rsid w:val="280144F9"/>
    <w:rsid w:val="28191A19"/>
    <w:rsid w:val="2C1B4B33"/>
    <w:rsid w:val="2F2B05FD"/>
    <w:rsid w:val="302E01B8"/>
    <w:rsid w:val="30E42FBF"/>
    <w:rsid w:val="32335049"/>
    <w:rsid w:val="33686631"/>
    <w:rsid w:val="34483D8E"/>
    <w:rsid w:val="349A24EC"/>
    <w:rsid w:val="356C5FE1"/>
    <w:rsid w:val="37974296"/>
    <w:rsid w:val="38F9737B"/>
    <w:rsid w:val="3A9917EE"/>
    <w:rsid w:val="3B0516C5"/>
    <w:rsid w:val="3B324424"/>
    <w:rsid w:val="3B3F3A86"/>
    <w:rsid w:val="3B4B164C"/>
    <w:rsid w:val="3B7A381F"/>
    <w:rsid w:val="3C734C82"/>
    <w:rsid w:val="3C9C5A21"/>
    <w:rsid w:val="3CB74ABF"/>
    <w:rsid w:val="3CD80C9A"/>
    <w:rsid w:val="3D817C90"/>
    <w:rsid w:val="3E0C3553"/>
    <w:rsid w:val="3F7A7E18"/>
    <w:rsid w:val="3FB504D0"/>
    <w:rsid w:val="425A2E95"/>
    <w:rsid w:val="445135D8"/>
    <w:rsid w:val="44C86D6B"/>
    <w:rsid w:val="473663E6"/>
    <w:rsid w:val="48AB08FE"/>
    <w:rsid w:val="49AA1621"/>
    <w:rsid w:val="4AEF4657"/>
    <w:rsid w:val="4B9F7E27"/>
    <w:rsid w:val="4D3A2C86"/>
    <w:rsid w:val="4FB24D54"/>
    <w:rsid w:val="50FE637F"/>
    <w:rsid w:val="514274D7"/>
    <w:rsid w:val="517050BC"/>
    <w:rsid w:val="51F90691"/>
    <w:rsid w:val="523F1C0F"/>
    <w:rsid w:val="54F63F16"/>
    <w:rsid w:val="55AE2A3B"/>
    <w:rsid w:val="55BB7FCB"/>
    <w:rsid w:val="572A3768"/>
    <w:rsid w:val="579F47A6"/>
    <w:rsid w:val="59D1512A"/>
    <w:rsid w:val="59D35B1C"/>
    <w:rsid w:val="5A3A3464"/>
    <w:rsid w:val="5BE03EFE"/>
    <w:rsid w:val="5D3F5886"/>
    <w:rsid w:val="5DE56C9D"/>
    <w:rsid w:val="5E7B1019"/>
    <w:rsid w:val="5F1503DF"/>
    <w:rsid w:val="623F32D1"/>
    <w:rsid w:val="63914477"/>
    <w:rsid w:val="65827579"/>
    <w:rsid w:val="66143050"/>
    <w:rsid w:val="666F12AC"/>
    <w:rsid w:val="66740022"/>
    <w:rsid w:val="676C03BF"/>
    <w:rsid w:val="67DE2B76"/>
    <w:rsid w:val="684A453B"/>
    <w:rsid w:val="6A99742E"/>
    <w:rsid w:val="6AEA5EDC"/>
    <w:rsid w:val="6AFE05DA"/>
    <w:rsid w:val="6B914FFA"/>
    <w:rsid w:val="6BFB52C1"/>
    <w:rsid w:val="6C3A0455"/>
    <w:rsid w:val="6DDD702F"/>
    <w:rsid w:val="733B773B"/>
    <w:rsid w:val="75517490"/>
    <w:rsid w:val="77267B0E"/>
    <w:rsid w:val="77705CCB"/>
    <w:rsid w:val="77D35711"/>
    <w:rsid w:val="797E18EB"/>
    <w:rsid w:val="79E67A24"/>
    <w:rsid w:val="7B4175D4"/>
    <w:rsid w:val="7B4F5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next w:val="1"/>
    <w:qFormat/>
    <w:uiPriority w:val="0"/>
    <w:pPr>
      <w:keepNext/>
      <w:keepLines/>
      <w:pageBreakBefore/>
      <w:jc w:val="center"/>
      <w:outlineLvl w:val="0"/>
    </w:pPr>
    <w:rPr>
      <w:rFonts w:ascii="Times New Roman" w:hAnsi="Times New Roman" w:eastAsia="宋体" w:cstheme="minorBidi"/>
      <w:b/>
      <w:kern w:val="44"/>
      <w:sz w:val="28"/>
      <w:szCs w:val="4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2"/>
    <w:unhideWhenUsed/>
    <w:qFormat/>
    <w:uiPriority w:val="99"/>
    <w:pPr>
      <w:autoSpaceDE w:val="0"/>
      <w:autoSpaceDN w:val="0"/>
      <w:jc w:val="left"/>
    </w:pPr>
    <w:rPr>
      <w:rFonts w:ascii="宋体" w:hAnsi="宋体" w:eastAsia="宋体" w:cs="宋体"/>
      <w:kern w:val="0"/>
      <w:sz w:val="16"/>
      <w:szCs w:val="16"/>
    </w:rPr>
  </w:style>
  <w:style w:type="paragraph" w:styleId="4">
    <w:name w:val="Balloon Text"/>
    <w:basedOn w:val="1"/>
    <w:link w:val="20"/>
    <w:qFormat/>
    <w:uiPriority w:val="0"/>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unhideWhenUsed/>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Strong"/>
    <w:basedOn w:val="9"/>
    <w:qFormat/>
    <w:uiPriority w:val="0"/>
    <w:rPr>
      <w:b/>
    </w:rPr>
  </w:style>
  <w:style w:type="character" w:styleId="11">
    <w:name w:val="Hyperlink"/>
    <w:basedOn w:val="9"/>
    <w:qFormat/>
    <w:uiPriority w:val="0"/>
    <w:rPr>
      <w:color w:val="0000FF"/>
      <w:u w:val="single"/>
    </w:rPr>
  </w:style>
  <w:style w:type="character" w:customStyle="1" w:styleId="12">
    <w:name w:val="正文文本 Char"/>
    <w:basedOn w:val="9"/>
    <w:link w:val="2"/>
    <w:qFormat/>
    <w:uiPriority w:val="99"/>
    <w:rPr>
      <w:rFonts w:ascii="宋体" w:hAnsi="宋体" w:cs="宋体"/>
      <w:sz w:val="16"/>
      <w:szCs w:val="16"/>
    </w:rPr>
  </w:style>
  <w:style w:type="character" w:customStyle="1" w:styleId="13">
    <w:name w:val="页脚 Char"/>
    <w:basedOn w:val="9"/>
    <w:link w:val="5"/>
    <w:qFormat/>
    <w:uiPriority w:val="99"/>
    <w:rPr>
      <w:rFonts w:asciiTheme="minorHAnsi" w:hAnsiTheme="minorHAnsi" w:eastAsiaTheme="minorEastAsia" w:cstheme="minorBidi"/>
      <w:kern w:val="2"/>
      <w:sz w:val="18"/>
      <w:szCs w:val="18"/>
    </w:rPr>
  </w:style>
  <w:style w:type="character" w:customStyle="1" w:styleId="14">
    <w:name w:val="页眉 Char"/>
    <w:basedOn w:val="9"/>
    <w:link w:val="6"/>
    <w:qFormat/>
    <w:uiPriority w:val="0"/>
    <w:rPr>
      <w:rFonts w:asciiTheme="minorHAnsi" w:hAnsiTheme="minorHAnsi" w:eastAsiaTheme="minorEastAsia" w:cstheme="minorBidi"/>
      <w:kern w:val="2"/>
      <w:sz w:val="18"/>
      <w:szCs w:val="18"/>
    </w:rPr>
  </w:style>
  <w:style w:type="character" w:customStyle="1" w:styleId="15">
    <w:name w:val="font21"/>
    <w:basedOn w:val="9"/>
    <w:qFormat/>
    <w:uiPriority w:val="0"/>
    <w:rPr>
      <w:rFonts w:hint="eastAsia" w:ascii="宋体" w:hAnsi="宋体" w:eastAsia="宋体" w:cs="宋体"/>
      <w:color w:val="000000"/>
      <w:sz w:val="21"/>
      <w:szCs w:val="21"/>
      <w:u w:val="none"/>
    </w:rPr>
  </w:style>
  <w:style w:type="character" w:customStyle="1" w:styleId="16">
    <w:name w:val="font11"/>
    <w:basedOn w:val="9"/>
    <w:qFormat/>
    <w:uiPriority w:val="0"/>
    <w:rPr>
      <w:rFonts w:hint="default" w:ascii="Times New Roman" w:hAnsi="Times New Roman" w:cs="Times New Roman"/>
      <w:color w:val="000000"/>
      <w:sz w:val="21"/>
      <w:szCs w:val="21"/>
      <w:u w:val="none"/>
    </w:rPr>
  </w:style>
  <w:style w:type="paragraph" w:customStyle="1" w:styleId="17">
    <w:name w:val="Table Paragraph"/>
    <w:basedOn w:val="1"/>
    <w:qFormat/>
    <w:uiPriority w:val="0"/>
    <w:pPr>
      <w:autoSpaceDE w:val="0"/>
      <w:autoSpaceDN w:val="0"/>
      <w:spacing w:before="17" w:after="100" w:afterAutospacing="1" w:line="184" w:lineRule="exact"/>
      <w:jc w:val="left"/>
    </w:pPr>
    <w:rPr>
      <w:rFonts w:ascii="宋体" w:hAnsi="宋体" w:eastAsia="宋体" w:cs="宋体"/>
      <w:kern w:val="0"/>
      <w:sz w:val="22"/>
      <w:szCs w:val="22"/>
    </w:rPr>
  </w:style>
  <w:style w:type="character" w:customStyle="1" w:styleId="18">
    <w:name w:val="15"/>
    <w:basedOn w:val="9"/>
    <w:qFormat/>
    <w:uiPriority w:val="0"/>
    <w:rPr>
      <w:rFonts w:hint="default" w:ascii="Times New Roman" w:hAnsi="Times New Roman" w:cs="Times New Roman"/>
      <w:color w:val="0563C1"/>
      <w:u w:val="single"/>
    </w:rPr>
  </w:style>
  <w:style w:type="character" w:customStyle="1" w:styleId="19">
    <w:name w:val="font01"/>
    <w:basedOn w:val="9"/>
    <w:qFormat/>
    <w:uiPriority w:val="0"/>
    <w:rPr>
      <w:rFonts w:hint="default" w:ascii="Times New Roman" w:hAnsi="Times New Roman" w:cs="Times New Roman"/>
      <w:color w:val="000000"/>
      <w:sz w:val="21"/>
      <w:szCs w:val="21"/>
      <w:u w:val="none"/>
    </w:rPr>
  </w:style>
  <w:style w:type="character" w:customStyle="1" w:styleId="20">
    <w:name w:val="批注框文本 Char"/>
    <w:basedOn w:val="9"/>
    <w:link w:val="4"/>
    <w:qFormat/>
    <w:uiPriority w:val="0"/>
    <w:rPr>
      <w:rFonts w:asciiTheme="minorHAnsi" w:hAnsiTheme="minorHAnsi" w:eastAsiaTheme="minorEastAsia" w:cstheme="minorBidi"/>
      <w:kern w:val="2"/>
      <w:sz w:val="18"/>
      <w:szCs w:val="18"/>
    </w:rPr>
  </w:style>
  <w:style w:type="paragraph" w:customStyle="1" w:styleId="21">
    <w:name w:val="Default"/>
    <w:unhideWhenUsed/>
    <w:qFormat/>
    <w:uiPriority w:val="99"/>
    <w:pPr>
      <w:widowControl w:val="0"/>
      <w:autoSpaceDE w:val="0"/>
      <w:autoSpaceDN w:val="0"/>
      <w:adjustRightInd w:val="0"/>
      <w:spacing w:beforeLines="0" w:afterLines="0"/>
    </w:pPr>
    <w:rPr>
      <w:rFonts w:hint="eastAsia" w:ascii="黑体" w:hAnsi="黑体" w:eastAsia="黑体" w:cs="Times New Roman"/>
      <w:color w:val="000000"/>
      <w:sz w:val="24"/>
    </w:rPr>
  </w:style>
  <w:style w:type="character" w:customStyle="1" w:styleId="22">
    <w:name w:val="NormalCharacter"/>
    <w:link w:val="1"/>
    <w:semiHidden/>
    <w:qFormat/>
    <w:uiPriority w:val="0"/>
    <w:rPr>
      <w:rFonts w:asciiTheme="minorHAnsi" w:hAnsiTheme="minorHAnsi" w:eastAsiaTheme="minorEastAsia" w:cstheme="minorBidi"/>
      <w:kern w:val="2"/>
      <w:sz w:val="21"/>
      <w:szCs w:val="24"/>
      <w:lang w:val="en-US" w:eastAsia="zh-CN" w:bidi="ar-SA"/>
    </w:rPr>
  </w:style>
  <w:style w:type="paragraph" w:customStyle="1" w:styleId="23">
    <w:name w:val="UserStyle_0"/>
    <w:basedOn w:val="24"/>
    <w:qFormat/>
    <w:uiPriority w:val="0"/>
    <w:pPr>
      <w:jc w:val="both"/>
      <w:textAlignment w:val="baseline"/>
    </w:pPr>
    <w:rPr>
      <w:rFonts w:ascii="宋体" w:hAnsi="宋体" w:eastAsia="宋体"/>
      <w:kern w:val="2"/>
      <w:sz w:val="21"/>
      <w:szCs w:val="24"/>
      <w:lang w:val="zh-CN" w:eastAsia="zh-CN" w:bidi="zh-CN"/>
    </w:rPr>
  </w:style>
  <w:style w:type="paragraph" w:customStyle="1" w:styleId="24">
    <w:name w:val="正文1"/>
    <w:qFormat/>
    <w:uiPriority w:val="0"/>
    <w:pPr>
      <w:widowControl/>
      <w:suppressAutoHyphens w:val="0"/>
      <w:bidi w:val="0"/>
      <w:spacing w:beforeLines="0" w:beforeAutospacing="0" w:afterLines="0" w:afterAutospacing="0"/>
      <w:jc w:val="both"/>
      <w:textAlignment w:val="baseline"/>
    </w:pPr>
    <w:rPr>
      <w:rFonts w:ascii="Calibri" w:hAnsi="Calibri" w:eastAsia="宋体" w:cs="Times New Roman"/>
      <w:color w:val="auto"/>
      <w:kern w:val="2"/>
      <w:sz w:val="21"/>
      <w:szCs w:val="24"/>
      <w:lang w:val="en-US" w:eastAsia="zh-CN" w:bidi="ar-SA"/>
    </w:rPr>
  </w:style>
  <w:style w:type="character" w:customStyle="1" w:styleId="25">
    <w:name w:val="font31"/>
    <w:basedOn w:val="9"/>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175</Pages>
  <Words>120962</Words>
  <Characters>137489</Characters>
  <Lines>1267</Lines>
  <Paragraphs>356</Paragraphs>
  <TotalTime>20</TotalTime>
  <ScaleCrop>false</ScaleCrop>
  <LinksUpToDate>false</LinksUpToDate>
  <CharactersWithSpaces>137964</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2020-08-26T01:11:00Z</dcterms:created>
  <dc:creator>Administrator</dc:creator>
  <cp:lastModifiedBy>Mr.Li</cp:lastModifiedBy>
  <cp:lastPrinted>2020-08-26T02:48:00Z</cp:lastPrinted>
  <dcterms:modified xsi:type="dcterms:W3CDTF">2023-06-20T11:04:09Z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5CE95F844A4C49C1809366D43BFF20BF_12</vt:lpwstr>
  </property>
</Properties>
</file>